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19D4" w14:textId="77777777" w:rsidR="007F7515" w:rsidRPr="007F7515" w:rsidRDefault="007F7515" w:rsidP="007F7515">
      <w:pPr>
        <w:spacing w:after="0" w:line="312" w:lineRule="auto"/>
        <w:ind w:firstLine="567"/>
        <w:jc w:val="both"/>
        <w:rPr>
          <w:rFonts w:ascii="Times New Roman" w:eastAsia="Times New Roman" w:hAnsi="Times New Roman" w:cs="Times New Roman"/>
          <w:b/>
          <w:bCs/>
          <w:caps/>
          <w:color w:val="000000" w:themeColor="text1"/>
          <w:sz w:val="28"/>
          <w:szCs w:val="28"/>
          <w:shd w:val="clear" w:color="auto" w:fill="FFFFFF"/>
          <w:lang w:eastAsia="ru-RU"/>
        </w:rPr>
      </w:pPr>
      <w:bookmarkStart w:id="0" w:name="_Hlk131090256"/>
      <w:bookmarkEnd w:id="0"/>
      <w:r w:rsidRPr="007F7515">
        <w:rPr>
          <w:rFonts w:ascii="Times New Roman" w:eastAsia="Times New Roman" w:hAnsi="Times New Roman" w:cs="Times New Roman"/>
          <w:b/>
          <w:bCs/>
          <w:caps/>
          <w:color w:val="000000" w:themeColor="text1"/>
          <w:sz w:val="28"/>
          <w:szCs w:val="28"/>
          <w:shd w:val="clear" w:color="auto" w:fill="FFFFFF"/>
          <w:lang w:eastAsia="ru-RU"/>
        </w:rPr>
        <w:t>ВВЕДЕНИЕ</w:t>
      </w:r>
    </w:p>
    <w:p w14:paraId="60F38FAA" w14:textId="77777777" w:rsidR="007F7515" w:rsidRPr="007F7515" w:rsidRDefault="007F7515" w:rsidP="007F7515">
      <w:pPr>
        <w:spacing w:after="0" w:line="312" w:lineRule="auto"/>
        <w:ind w:firstLine="567"/>
        <w:jc w:val="both"/>
        <w:rPr>
          <w:rFonts w:ascii="Times New Roman" w:eastAsia="Times New Roman" w:hAnsi="Times New Roman" w:cs="Times New Roman"/>
          <w:b/>
          <w:bCs/>
          <w:caps/>
          <w:color w:val="000000" w:themeColor="text1"/>
          <w:sz w:val="28"/>
          <w:szCs w:val="28"/>
          <w:shd w:val="clear" w:color="auto" w:fill="FFFFFF"/>
          <w:lang w:eastAsia="ru-RU"/>
        </w:rPr>
      </w:pPr>
    </w:p>
    <w:p w14:paraId="7ADB48B1" w14:textId="77777777" w:rsidR="007F7515" w:rsidRPr="007F7515" w:rsidRDefault="007F7515" w:rsidP="007F7515">
      <w:pPr>
        <w:spacing w:after="0" w:line="312" w:lineRule="auto"/>
        <w:ind w:firstLine="567"/>
        <w:jc w:val="both"/>
        <w:rPr>
          <w:rFonts w:ascii="Times New Roman" w:hAnsi="Times New Roman" w:cs="Times New Roman"/>
          <w:sz w:val="28"/>
          <w:szCs w:val="28"/>
          <w14:ligatures w14:val="standardContextual"/>
        </w:rPr>
      </w:pPr>
      <w:r w:rsidRPr="007F7515">
        <w:rPr>
          <w:rFonts w:ascii="Times New Roman" w:eastAsia="Times New Roman" w:hAnsi="Times New Roman" w:cs="Times New Roman"/>
          <w:color w:val="000000" w:themeColor="text1"/>
          <w:sz w:val="28"/>
          <w:szCs w:val="28"/>
          <w:shd w:val="clear" w:color="auto" w:fill="FFFFFF"/>
          <w:lang w:eastAsia="ru-RU"/>
        </w:rPr>
        <w:t>Государственная программа Российской Федерации «Обеспечение доступным и комфортным жильем и коммунальными услугами граждан Российской Федерации» (далее – Государственная программа) утверждена постановлением Правительства Российской Федерации от 30 декабря 2017 года № 1710 «</w:t>
      </w:r>
      <w:r w:rsidRPr="007F7515">
        <w:rPr>
          <w:rFonts w:ascii="Times New Roman" w:hAnsi="Times New Roman" w:cs="Times New Roman"/>
          <w:sz w:val="28"/>
          <w:szCs w:val="28"/>
          <w14:ligatures w14:val="standardContextual"/>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980A9A2"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Основными целями государственной программы является выполнение следующих стратегических важных задач:</w:t>
      </w:r>
    </w:p>
    <w:p w14:paraId="67F88517"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повышение в полтора раза комфортности городской среды, в том числе общественных пространств к 2030 году</w:t>
      </w:r>
    </w:p>
    <w:p w14:paraId="4416AA02"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обеспечение к 2030 году качества и доступности услуг жилищно-коммунального хозяйства не менее 50 процентов населения.</w:t>
      </w:r>
    </w:p>
    <w:p w14:paraId="3484E2B9"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Реализация мероприятий Государственной программы оказывает непосредственное влияние на достижение следующих национальных целей Российской Федерации и их показателей:</w:t>
      </w:r>
    </w:p>
    <w:p w14:paraId="68FA9E6F" w14:textId="77777777" w:rsidR="007F7515" w:rsidRPr="007F7515" w:rsidRDefault="007F7515" w:rsidP="007F7515">
      <w:pPr>
        <w:shd w:val="clear" w:color="auto" w:fill="FFFFFF"/>
        <w:spacing w:after="0" w:line="312" w:lineRule="auto"/>
        <w:ind w:firstLine="567"/>
        <w:jc w:val="both"/>
        <w:textAlignment w:val="top"/>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1. Сохранение населения, здоровье и благополучие людей (обеспечение устойчивого роста численности населения Российской Федерации).</w:t>
      </w:r>
    </w:p>
    <w:p w14:paraId="719CF03F" w14:textId="77777777" w:rsidR="007F7515" w:rsidRPr="007F7515" w:rsidRDefault="007F7515" w:rsidP="007F7515">
      <w:pPr>
        <w:shd w:val="clear" w:color="auto" w:fill="FFFFFF"/>
        <w:spacing w:after="0" w:line="312" w:lineRule="auto"/>
        <w:ind w:firstLine="567"/>
        <w:jc w:val="both"/>
        <w:textAlignment w:val="top"/>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2. Достойный, эффективный труд и успешное предпринимательство (реальный рост инвестиций в основной капитал не менее 70 процентов по сравнению с показателем 2020 года).</w:t>
      </w:r>
    </w:p>
    <w:p w14:paraId="2CB99E9E" w14:textId="77777777" w:rsidR="007F7515" w:rsidRPr="007F7515" w:rsidRDefault="007F7515" w:rsidP="007F7515">
      <w:pPr>
        <w:shd w:val="clear" w:color="auto" w:fill="FFFFFF"/>
        <w:spacing w:after="0" w:line="312" w:lineRule="auto"/>
        <w:ind w:firstLine="567"/>
        <w:jc w:val="both"/>
        <w:textAlignment w:val="top"/>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3. Комфортная и безопасная среда для жизни:</w:t>
      </w:r>
    </w:p>
    <w:p w14:paraId="6806E571" w14:textId="77777777" w:rsidR="007F7515" w:rsidRPr="007F7515" w:rsidRDefault="007F7515" w:rsidP="007F7515">
      <w:pPr>
        <w:numPr>
          <w:ilvl w:val="0"/>
          <w:numId w:val="10"/>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улучшение жилищных условий не менее 5 млн. семей ежегодно и увеличение объема жилищного строительства не менее чем до 120,0 млн. кв. метров в год;</w:t>
      </w:r>
    </w:p>
    <w:p w14:paraId="6B9D1C48" w14:textId="77777777" w:rsidR="007F7515" w:rsidRPr="007F7515" w:rsidRDefault="007F7515" w:rsidP="007F7515">
      <w:pPr>
        <w:numPr>
          <w:ilvl w:val="0"/>
          <w:numId w:val="10"/>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улучшение качества городской среды в полтора раза;</w:t>
      </w:r>
    </w:p>
    <w:p w14:paraId="0552D625" w14:textId="77777777" w:rsidR="007F7515" w:rsidRPr="007F7515" w:rsidRDefault="007F7515" w:rsidP="007F7515">
      <w:pPr>
        <w:numPr>
          <w:ilvl w:val="0"/>
          <w:numId w:val="10"/>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ликвидация наиболее опасных объектов накопленного вреда окружающей среде и экологическое оздоровление водных объектов, включая реку Волгу, озера Байкал и Телецкое.</w:t>
      </w:r>
    </w:p>
    <w:p w14:paraId="55EDF0C7"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Основными показателями Государственной программы, отражающими результативность ее мероприятий, являются следующие элементы и характеристики: </w:t>
      </w:r>
    </w:p>
    <w:tbl>
      <w:tblPr>
        <w:tblStyle w:val="a3"/>
        <w:tblW w:w="9347" w:type="dxa"/>
        <w:jc w:val="center"/>
        <w:tblLook w:val="04A0" w:firstRow="1" w:lastRow="0" w:firstColumn="1" w:lastColumn="0" w:noHBand="0" w:noVBand="1"/>
      </w:tblPr>
      <w:tblGrid>
        <w:gridCol w:w="704"/>
        <w:gridCol w:w="5528"/>
        <w:gridCol w:w="3115"/>
      </w:tblGrid>
      <w:tr w:rsidR="007F7515" w:rsidRPr="007F7515" w14:paraId="717A0DC7" w14:textId="77777777" w:rsidTr="00F61F56">
        <w:trPr>
          <w:jc w:val="center"/>
        </w:trPr>
        <w:tc>
          <w:tcPr>
            <w:tcW w:w="704" w:type="dxa"/>
            <w:tcBorders>
              <w:top w:val="single" w:sz="18" w:space="0" w:color="auto"/>
              <w:left w:val="single" w:sz="18" w:space="0" w:color="auto"/>
              <w:bottom w:val="single" w:sz="18" w:space="0" w:color="auto"/>
              <w:right w:val="single" w:sz="12" w:space="0" w:color="auto"/>
            </w:tcBorders>
            <w:vAlign w:val="center"/>
          </w:tcPr>
          <w:p w14:paraId="243AE9F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lastRenderedPageBreak/>
              <w:t>№ п/п</w:t>
            </w:r>
          </w:p>
        </w:tc>
        <w:tc>
          <w:tcPr>
            <w:tcW w:w="5528" w:type="dxa"/>
            <w:tcBorders>
              <w:top w:val="single" w:sz="18" w:space="0" w:color="auto"/>
              <w:left w:val="single" w:sz="12" w:space="0" w:color="auto"/>
              <w:bottom w:val="single" w:sz="18" w:space="0" w:color="auto"/>
              <w:right w:val="single" w:sz="12" w:space="0" w:color="auto"/>
            </w:tcBorders>
            <w:vAlign w:val="center"/>
          </w:tcPr>
          <w:p w14:paraId="032F9E1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Наименование показателя</w:t>
            </w:r>
          </w:p>
        </w:tc>
        <w:tc>
          <w:tcPr>
            <w:tcW w:w="3115" w:type="dxa"/>
            <w:tcBorders>
              <w:top w:val="single" w:sz="18" w:space="0" w:color="auto"/>
              <w:left w:val="single" w:sz="12" w:space="0" w:color="auto"/>
              <w:bottom w:val="single" w:sz="18" w:space="0" w:color="auto"/>
              <w:right w:val="single" w:sz="18" w:space="0" w:color="auto"/>
            </w:tcBorders>
            <w:vAlign w:val="center"/>
          </w:tcPr>
          <w:p w14:paraId="54D1035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Единица измерения</w:t>
            </w:r>
          </w:p>
        </w:tc>
      </w:tr>
      <w:tr w:rsidR="007F7515" w:rsidRPr="007F7515" w14:paraId="37F78A8C" w14:textId="77777777" w:rsidTr="00F61F56">
        <w:trPr>
          <w:jc w:val="center"/>
        </w:trPr>
        <w:tc>
          <w:tcPr>
            <w:tcW w:w="9347" w:type="dxa"/>
            <w:gridSpan w:val="3"/>
            <w:tcBorders>
              <w:top w:val="single" w:sz="18" w:space="0" w:color="auto"/>
              <w:left w:val="single" w:sz="18" w:space="0" w:color="auto"/>
              <w:bottom w:val="single" w:sz="18" w:space="0" w:color="auto"/>
              <w:right w:val="single" w:sz="18" w:space="0" w:color="auto"/>
            </w:tcBorders>
            <w:vAlign w:val="center"/>
          </w:tcPr>
          <w:p w14:paraId="726F6EB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Основные показатели результативности</w:t>
            </w:r>
          </w:p>
        </w:tc>
      </w:tr>
      <w:tr w:rsidR="007F7515" w:rsidRPr="007F7515" w14:paraId="38EC2914" w14:textId="77777777" w:rsidTr="00F61F56">
        <w:trPr>
          <w:jc w:val="center"/>
        </w:trPr>
        <w:tc>
          <w:tcPr>
            <w:tcW w:w="704" w:type="dxa"/>
            <w:tcBorders>
              <w:top w:val="single" w:sz="18" w:space="0" w:color="auto"/>
              <w:left w:val="single" w:sz="18" w:space="0" w:color="auto"/>
              <w:bottom w:val="single" w:sz="8" w:space="0" w:color="auto"/>
              <w:right w:val="single" w:sz="12" w:space="0" w:color="auto"/>
            </w:tcBorders>
            <w:vAlign w:val="center"/>
          </w:tcPr>
          <w:p w14:paraId="2E8AE085"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1.</w:t>
            </w:r>
          </w:p>
        </w:tc>
        <w:tc>
          <w:tcPr>
            <w:tcW w:w="5528" w:type="dxa"/>
            <w:tcBorders>
              <w:top w:val="single" w:sz="18" w:space="0" w:color="auto"/>
              <w:left w:val="single" w:sz="12" w:space="0" w:color="auto"/>
              <w:bottom w:val="single" w:sz="8" w:space="0" w:color="auto"/>
              <w:right w:val="single" w:sz="12" w:space="0" w:color="auto"/>
            </w:tcBorders>
            <w:vAlign w:val="center"/>
          </w:tcPr>
          <w:p w14:paraId="20D428FB"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 xml:space="preserve">Объем жилищного строительства </w:t>
            </w:r>
          </w:p>
        </w:tc>
        <w:tc>
          <w:tcPr>
            <w:tcW w:w="3115" w:type="dxa"/>
            <w:tcBorders>
              <w:top w:val="single" w:sz="18" w:space="0" w:color="auto"/>
              <w:left w:val="single" w:sz="12" w:space="0" w:color="auto"/>
              <w:bottom w:val="single" w:sz="8" w:space="0" w:color="auto"/>
              <w:right w:val="single" w:sz="18" w:space="0" w:color="auto"/>
            </w:tcBorders>
            <w:vAlign w:val="center"/>
          </w:tcPr>
          <w:p w14:paraId="0634F6C9" w14:textId="39E76465"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млн. кв.</w:t>
            </w:r>
            <w:r w:rsidR="00F61F56">
              <w:rPr>
                <w:rFonts w:ascii="Times New Roman" w:eastAsia="Times New Roman" w:hAnsi="Times New Roman" w:cs="Times New Roman"/>
                <w:color w:val="000000" w:themeColor="text1"/>
                <w:sz w:val="24"/>
                <w:szCs w:val="24"/>
                <w:lang w:eastAsia="ru-RU"/>
              </w:rPr>
              <w:t xml:space="preserve"> </w:t>
            </w:r>
            <w:r w:rsidRPr="007F7515">
              <w:rPr>
                <w:rFonts w:ascii="Times New Roman" w:eastAsia="Times New Roman" w:hAnsi="Times New Roman" w:cs="Times New Roman"/>
                <w:color w:val="000000" w:themeColor="text1"/>
                <w:sz w:val="24"/>
                <w:szCs w:val="24"/>
                <w:lang w:eastAsia="ru-RU"/>
              </w:rPr>
              <w:t>метров</w:t>
            </w:r>
          </w:p>
        </w:tc>
      </w:tr>
      <w:tr w:rsidR="007F7515" w:rsidRPr="007F7515" w14:paraId="47D7B5ED" w14:textId="77777777" w:rsidTr="00F61F56">
        <w:trPr>
          <w:jc w:val="center"/>
        </w:trPr>
        <w:tc>
          <w:tcPr>
            <w:tcW w:w="704" w:type="dxa"/>
            <w:tcBorders>
              <w:top w:val="single" w:sz="8" w:space="0" w:color="auto"/>
              <w:left w:val="single" w:sz="18" w:space="0" w:color="auto"/>
              <w:right w:val="single" w:sz="12" w:space="0" w:color="auto"/>
            </w:tcBorders>
            <w:vAlign w:val="center"/>
          </w:tcPr>
          <w:p w14:paraId="56F0B69C"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2.</w:t>
            </w:r>
          </w:p>
        </w:tc>
        <w:tc>
          <w:tcPr>
            <w:tcW w:w="5528" w:type="dxa"/>
            <w:tcBorders>
              <w:top w:val="single" w:sz="8" w:space="0" w:color="auto"/>
              <w:left w:val="single" w:sz="12" w:space="0" w:color="auto"/>
              <w:right w:val="single" w:sz="12" w:space="0" w:color="auto"/>
            </w:tcBorders>
          </w:tcPr>
          <w:p w14:paraId="6B9A7069"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Количество семей, улучшивших жилищные условия</w:t>
            </w:r>
          </w:p>
        </w:tc>
        <w:tc>
          <w:tcPr>
            <w:tcW w:w="3115" w:type="dxa"/>
            <w:tcBorders>
              <w:top w:val="single" w:sz="8" w:space="0" w:color="auto"/>
              <w:left w:val="single" w:sz="12" w:space="0" w:color="auto"/>
              <w:right w:val="single" w:sz="18" w:space="0" w:color="auto"/>
            </w:tcBorders>
            <w:vAlign w:val="center"/>
          </w:tcPr>
          <w:p w14:paraId="1ED7620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млн. кв. метров</w:t>
            </w:r>
          </w:p>
        </w:tc>
      </w:tr>
      <w:tr w:rsidR="007F7515" w:rsidRPr="007F7515" w14:paraId="5B5B65AE" w14:textId="77777777" w:rsidTr="00F61F56">
        <w:trPr>
          <w:jc w:val="center"/>
        </w:trPr>
        <w:tc>
          <w:tcPr>
            <w:tcW w:w="704" w:type="dxa"/>
            <w:tcBorders>
              <w:left w:val="single" w:sz="18" w:space="0" w:color="auto"/>
              <w:right w:val="single" w:sz="12" w:space="0" w:color="auto"/>
            </w:tcBorders>
            <w:vAlign w:val="center"/>
          </w:tcPr>
          <w:p w14:paraId="396B1EB6"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3.</w:t>
            </w:r>
          </w:p>
        </w:tc>
        <w:tc>
          <w:tcPr>
            <w:tcW w:w="5528" w:type="dxa"/>
            <w:tcBorders>
              <w:left w:val="single" w:sz="12" w:space="0" w:color="auto"/>
              <w:right w:val="single" w:sz="12" w:space="0" w:color="auto"/>
            </w:tcBorders>
          </w:tcPr>
          <w:p w14:paraId="5D860F3F"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Количество граждан, расселенных из непригодного для проживания жилищного фонда (нарастающим итогом)</w:t>
            </w:r>
          </w:p>
        </w:tc>
        <w:tc>
          <w:tcPr>
            <w:tcW w:w="3115" w:type="dxa"/>
            <w:tcBorders>
              <w:left w:val="single" w:sz="12" w:space="0" w:color="auto"/>
              <w:right w:val="single" w:sz="18" w:space="0" w:color="auto"/>
            </w:tcBorders>
            <w:vAlign w:val="center"/>
          </w:tcPr>
          <w:p w14:paraId="7B03C9A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млн. семей</w:t>
            </w:r>
          </w:p>
        </w:tc>
      </w:tr>
      <w:tr w:rsidR="007F7515" w:rsidRPr="007F7515" w14:paraId="28631087" w14:textId="77777777" w:rsidTr="00F61F56">
        <w:trPr>
          <w:jc w:val="center"/>
        </w:trPr>
        <w:tc>
          <w:tcPr>
            <w:tcW w:w="704" w:type="dxa"/>
            <w:tcBorders>
              <w:left w:val="single" w:sz="18" w:space="0" w:color="auto"/>
              <w:right w:val="single" w:sz="12" w:space="0" w:color="auto"/>
            </w:tcBorders>
            <w:vAlign w:val="center"/>
          </w:tcPr>
          <w:p w14:paraId="5C589A9A"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4.</w:t>
            </w:r>
          </w:p>
        </w:tc>
        <w:tc>
          <w:tcPr>
            <w:tcW w:w="5528" w:type="dxa"/>
            <w:tcBorders>
              <w:left w:val="single" w:sz="12" w:space="0" w:color="auto"/>
              <w:right w:val="single" w:sz="12" w:space="0" w:color="auto"/>
            </w:tcBorders>
          </w:tcPr>
          <w:p w14:paraId="4E2FF058"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Количество квадратных метров расселенного непригодного для проживания жилищного фонда (нарастающим итогом)</w:t>
            </w:r>
          </w:p>
        </w:tc>
        <w:tc>
          <w:tcPr>
            <w:tcW w:w="3115" w:type="dxa"/>
            <w:tcBorders>
              <w:left w:val="single" w:sz="12" w:space="0" w:color="auto"/>
              <w:right w:val="single" w:sz="18" w:space="0" w:color="auto"/>
            </w:tcBorders>
            <w:vAlign w:val="center"/>
          </w:tcPr>
          <w:p w14:paraId="2024371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тыс. кв. метров</w:t>
            </w:r>
          </w:p>
        </w:tc>
      </w:tr>
      <w:tr w:rsidR="007F7515" w:rsidRPr="007F7515" w14:paraId="64AA1502" w14:textId="77777777" w:rsidTr="00F61F56">
        <w:trPr>
          <w:jc w:val="center"/>
        </w:trPr>
        <w:tc>
          <w:tcPr>
            <w:tcW w:w="704" w:type="dxa"/>
            <w:tcBorders>
              <w:left w:val="single" w:sz="18" w:space="0" w:color="auto"/>
              <w:right w:val="single" w:sz="12" w:space="0" w:color="auto"/>
            </w:tcBorders>
            <w:vAlign w:val="center"/>
          </w:tcPr>
          <w:p w14:paraId="7B7DDF56"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5.</w:t>
            </w:r>
          </w:p>
        </w:tc>
        <w:tc>
          <w:tcPr>
            <w:tcW w:w="5528" w:type="dxa"/>
            <w:tcBorders>
              <w:left w:val="single" w:sz="12" w:space="0" w:color="auto"/>
              <w:right w:val="single" w:sz="12" w:space="0" w:color="auto"/>
            </w:tcBorders>
          </w:tcPr>
          <w:p w14:paraId="26EDCD58"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Прирост среднего индекса качества городской среды по отношению к 2019 году</w:t>
            </w:r>
          </w:p>
        </w:tc>
        <w:tc>
          <w:tcPr>
            <w:tcW w:w="3115" w:type="dxa"/>
            <w:tcBorders>
              <w:left w:val="single" w:sz="12" w:space="0" w:color="auto"/>
              <w:right w:val="single" w:sz="18" w:space="0" w:color="auto"/>
            </w:tcBorders>
            <w:vAlign w:val="center"/>
          </w:tcPr>
          <w:p w14:paraId="0BEB806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455DB5A3" w14:textId="77777777" w:rsidTr="00F61F56">
        <w:trPr>
          <w:jc w:val="center"/>
        </w:trPr>
        <w:tc>
          <w:tcPr>
            <w:tcW w:w="704" w:type="dxa"/>
            <w:tcBorders>
              <w:left w:val="single" w:sz="18" w:space="0" w:color="auto"/>
              <w:right w:val="single" w:sz="12" w:space="0" w:color="auto"/>
            </w:tcBorders>
            <w:vAlign w:val="center"/>
          </w:tcPr>
          <w:p w14:paraId="6BF4D7E6"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6.</w:t>
            </w:r>
          </w:p>
        </w:tc>
        <w:tc>
          <w:tcPr>
            <w:tcW w:w="5528" w:type="dxa"/>
            <w:tcBorders>
              <w:left w:val="single" w:sz="12" w:space="0" w:color="auto"/>
              <w:right w:val="single" w:sz="12" w:space="0" w:color="auto"/>
            </w:tcBorders>
          </w:tcPr>
          <w:p w14:paraId="2B0B7B28"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Доля населения, удовлетворенного жилищными условиями и услугами</w:t>
            </w:r>
          </w:p>
        </w:tc>
        <w:tc>
          <w:tcPr>
            <w:tcW w:w="3115" w:type="dxa"/>
            <w:tcBorders>
              <w:left w:val="single" w:sz="12" w:space="0" w:color="auto"/>
              <w:right w:val="single" w:sz="18" w:space="0" w:color="auto"/>
            </w:tcBorders>
            <w:vAlign w:val="center"/>
          </w:tcPr>
          <w:p w14:paraId="728076E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320C2CF2" w14:textId="77777777" w:rsidTr="00F61F56">
        <w:trPr>
          <w:jc w:val="center"/>
        </w:trPr>
        <w:tc>
          <w:tcPr>
            <w:tcW w:w="704" w:type="dxa"/>
            <w:tcBorders>
              <w:left w:val="single" w:sz="18" w:space="0" w:color="auto"/>
              <w:right w:val="single" w:sz="12" w:space="0" w:color="auto"/>
            </w:tcBorders>
            <w:vAlign w:val="center"/>
          </w:tcPr>
          <w:p w14:paraId="370DF9AB"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7.</w:t>
            </w:r>
          </w:p>
        </w:tc>
        <w:tc>
          <w:tcPr>
            <w:tcW w:w="5528" w:type="dxa"/>
            <w:tcBorders>
              <w:left w:val="single" w:sz="12" w:space="0" w:color="auto"/>
              <w:right w:val="single" w:sz="12" w:space="0" w:color="auto"/>
            </w:tcBorders>
          </w:tcPr>
          <w:p w14:paraId="2E2FEB97"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Доля населения Российской Федерации, обеспеченного качественной питьевой водой из систем централизованного водоснабжения</w:t>
            </w:r>
          </w:p>
        </w:tc>
        <w:tc>
          <w:tcPr>
            <w:tcW w:w="3115" w:type="dxa"/>
            <w:tcBorders>
              <w:left w:val="single" w:sz="12" w:space="0" w:color="auto"/>
              <w:right w:val="single" w:sz="18" w:space="0" w:color="auto"/>
            </w:tcBorders>
            <w:vAlign w:val="center"/>
          </w:tcPr>
          <w:p w14:paraId="7F6DCADB"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5E1583ED" w14:textId="77777777" w:rsidTr="00F61F56">
        <w:trPr>
          <w:jc w:val="center"/>
        </w:trPr>
        <w:tc>
          <w:tcPr>
            <w:tcW w:w="9347" w:type="dxa"/>
            <w:gridSpan w:val="3"/>
            <w:tcBorders>
              <w:left w:val="single" w:sz="18" w:space="0" w:color="auto"/>
              <w:right w:val="single" w:sz="18" w:space="0" w:color="auto"/>
            </w:tcBorders>
            <w:vAlign w:val="center"/>
          </w:tcPr>
          <w:p w14:paraId="1824FD4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Аналитические (сквозные) показатели</w:t>
            </w:r>
          </w:p>
        </w:tc>
      </w:tr>
      <w:tr w:rsidR="007F7515" w:rsidRPr="007F7515" w14:paraId="0101383D" w14:textId="77777777" w:rsidTr="00F61F56">
        <w:trPr>
          <w:jc w:val="center"/>
        </w:trPr>
        <w:tc>
          <w:tcPr>
            <w:tcW w:w="704" w:type="dxa"/>
            <w:tcBorders>
              <w:left w:val="single" w:sz="18" w:space="0" w:color="auto"/>
              <w:right w:val="single" w:sz="12" w:space="0" w:color="auto"/>
            </w:tcBorders>
            <w:vAlign w:val="center"/>
          </w:tcPr>
          <w:p w14:paraId="7A7313F4"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1.</w:t>
            </w:r>
          </w:p>
        </w:tc>
        <w:tc>
          <w:tcPr>
            <w:tcW w:w="5528" w:type="dxa"/>
            <w:tcBorders>
              <w:left w:val="single" w:sz="12" w:space="0" w:color="auto"/>
              <w:right w:val="single" w:sz="12" w:space="0" w:color="auto"/>
            </w:tcBorders>
          </w:tcPr>
          <w:p w14:paraId="2BD17752"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 xml:space="preserve">Индекс физического объема инвестиций </w:t>
            </w:r>
            <w:r w:rsidRPr="007F7515">
              <w:rPr>
                <w:rFonts w:ascii="Times New Roman" w:eastAsia="Times New Roman" w:hAnsi="Times New Roman" w:cs="Times New Roman"/>
                <w:color w:val="000000" w:themeColor="text1"/>
                <w:sz w:val="24"/>
                <w:szCs w:val="24"/>
                <w:lang w:eastAsia="ru-RU"/>
              </w:rPr>
              <w:br/>
              <w:t xml:space="preserve">в основной капитал «Строительство», в % </w:t>
            </w:r>
            <w:r w:rsidRPr="007F7515">
              <w:rPr>
                <w:rFonts w:ascii="Times New Roman" w:eastAsia="Times New Roman" w:hAnsi="Times New Roman" w:cs="Times New Roman"/>
                <w:color w:val="000000" w:themeColor="text1"/>
                <w:sz w:val="24"/>
                <w:szCs w:val="24"/>
                <w:lang w:eastAsia="ru-RU"/>
              </w:rPr>
              <w:br/>
              <w:t>к 2020 году</w:t>
            </w:r>
          </w:p>
        </w:tc>
        <w:tc>
          <w:tcPr>
            <w:tcW w:w="3115" w:type="dxa"/>
            <w:tcBorders>
              <w:left w:val="single" w:sz="12" w:space="0" w:color="auto"/>
              <w:right w:val="single" w:sz="18" w:space="0" w:color="auto"/>
            </w:tcBorders>
            <w:vAlign w:val="center"/>
          </w:tcPr>
          <w:p w14:paraId="1DDB4C0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2C073768" w14:textId="77777777" w:rsidTr="00F61F56">
        <w:trPr>
          <w:jc w:val="center"/>
        </w:trPr>
        <w:tc>
          <w:tcPr>
            <w:tcW w:w="704" w:type="dxa"/>
            <w:tcBorders>
              <w:left w:val="single" w:sz="18" w:space="0" w:color="auto"/>
              <w:right w:val="single" w:sz="12" w:space="0" w:color="auto"/>
            </w:tcBorders>
            <w:vAlign w:val="center"/>
          </w:tcPr>
          <w:p w14:paraId="26D72167"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2.</w:t>
            </w:r>
          </w:p>
        </w:tc>
        <w:tc>
          <w:tcPr>
            <w:tcW w:w="5528" w:type="dxa"/>
            <w:tcBorders>
              <w:left w:val="single" w:sz="12" w:space="0" w:color="auto"/>
              <w:right w:val="single" w:sz="12" w:space="0" w:color="auto"/>
            </w:tcBorders>
          </w:tcPr>
          <w:p w14:paraId="26292A76"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Индекс физического объема инвестиций в основной капитал «Водоснабжение», в % к 2020 году</w:t>
            </w:r>
          </w:p>
        </w:tc>
        <w:tc>
          <w:tcPr>
            <w:tcW w:w="3115" w:type="dxa"/>
            <w:tcBorders>
              <w:left w:val="single" w:sz="12" w:space="0" w:color="auto"/>
              <w:right w:val="single" w:sz="18" w:space="0" w:color="auto"/>
            </w:tcBorders>
            <w:vAlign w:val="center"/>
          </w:tcPr>
          <w:p w14:paraId="144EBF2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11792987" w14:textId="77777777" w:rsidTr="00F61F56">
        <w:trPr>
          <w:jc w:val="center"/>
        </w:trPr>
        <w:tc>
          <w:tcPr>
            <w:tcW w:w="704" w:type="dxa"/>
            <w:tcBorders>
              <w:left w:val="single" w:sz="18" w:space="0" w:color="auto"/>
              <w:bottom w:val="single" w:sz="18" w:space="0" w:color="auto"/>
              <w:right w:val="single" w:sz="12" w:space="0" w:color="auto"/>
            </w:tcBorders>
            <w:vAlign w:val="center"/>
          </w:tcPr>
          <w:p w14:paraId="2BE56DE2"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3.</w:t>
            </w:r>
          </w:p>
        </w:tc>
        <w:tc>
          <w:tcPr>
            <w:tcW w:w="5528" w:type="dxa"/>
            <w:tcBorders>
              <w:left w:val="single" w:sz="12" w:space="0" w:color="auto"/>
              <w:bottom w:val="single" w:sz="18" w:space="0" w:color="auto"/>
              <w:right w:val="single" w:sz="12" w:space="0" w:color="auto"/>
            </w:tcBorders>
          </w:tcPr>
          <w:p w14:paraId="1BB531CF"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Индекс физического объема инвестиций в основной капитал «Деятельность по операциям с недвижимым имуществом», в % к 2020 году</w:t>
            </w:r>
          </w:p>
        </w:tc>
        <w:tc>
          <w:tcPr>
            <w:tcW w:w="3115" w:type="dxa"/>
            <w:tcBorders>
              <w:left w:val="single" w:sz="12" w:space="0" w:color="auto"/>
              <w:bottom w:val="single" w:sz="18" w:space="0" w:color="auto"/>
              <w:right w:val="single" w:sz="18" w:space="0" w:color="auto"/>
            </w:tcBorders>
            <w:vAlign w:val="center"/>
          </w:tcPr>
          <w:p w14:paraId="1144A4F6"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bl>
    <w:p w14:paraId="2846D61C" w14:textId="77777777" w:rsid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p>
    <w:p w14:paraId="66E92BE7" w14:textId="00D62994"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Показатели (индикаторы) отнесены к конечным результатам или итоговым эффектам.</w:t>
      </w:r>
    </w:p>
    <w:tbl>
      <w:tblPr>
        <w:tblStyle w:val="a3"/>
        <w:tblW w:w="9384" w:type="dxa"/>
        <w:tblLook w:val="04A0" w:firstRow="1" w:lastRow="0" w:firstColumn="1" w:lastColumn="0" w:noHBand="0" w:noVBand="1"/>
      </w:tblPr>
      <w:tblGrid>
        <w:gridCol w:w="3397"/>
        <w:gridCol w:w="709"/>
        <w:gridCol w:w="850"/>
        <w:gridCol w:w="709"/>
        <w:gridCol w:w="850"/>
        <w:gridCol w:w="851"/>
        <w:gridCol w:w="850"/>
        <w:gridCol w:w="1168"/>
      </w:tblGrid>
      <w:tr w:rsidR="007F7515" w:rsidRPr="007F7515" w14:paraId="45E2FE81" w14:textId="77777777" w:rsidTr="00F61F56">
        <w:tc>
          <w:tcPr>
            <w:tcW w:w="3397" w:type="dxa"/>
            <w:vMerge w:val="restart"/>
            <w:tcBorders>
              <w:top w:val="single" w:sz="18" w:space="0" w:color="auto"/>
              <w:left w:val="single" w:sz="18" w:space="0" w:color="auto"/>
              <w:right w:val="single" w:sz="12" w:space="0" w:color="auto"/>
            </w:tcBorders>
            <w:vAlign w:val="center"/>
          </w:tcPr>
          <w:p w14:paraId="1F7ECCA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Параметры оценки</w:t>
            </w:r>
          </w:p>
        </w:tc>
        <w:tc>
          <w:tcPr>
            <w:tcW w:w="1559" w:type="dxa"/>
            <w:gridSpan w:val="2"/>
            <w:tcBorders>
              <w:top w:val="single" w:sz="18" w:space="0" w:color="auto"/>
              <w:left w:val="single" w:sz="12" w:space="0" w:color="auto"/>
              <w:bottom w:val="single" w:sz="12" w:space="0" w:color="auto"/>
              <w:right w:val="single" w:sz="12" w:space="0" w:color="auto"/>
            </w:tcBorders>
          </w:tcPr>
          <w:p w14:paraId="5E7D488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 xml:space="preserve">2021 год </w:t>
            </w:r>
          </w:p>
          <w:p w14:paraId="07544F8B"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(на 31.12.2021)</w:t>
            </w:r>
          </w:p>
        </w:tc>
        <w:tc>
          <w:tcPr>
            <w:tcW w:w="4428" w:type="dxa"/>
            <w:gridSpan w:val="5"/>
            <w:tcBorders>
              <w:top w:val="single" w:sz="18" w:space="0" w:color="auto"/>
              <w:left w:val="single" w:sz="12" w:space="0" w:color="auto"/>
              <w:bottom w:val="single" w:sz="12" w:space="0" w:color="auto"/>
              <w:right w:val="single" w:sz="18" w:space="0" w:color="auto"/>
            </w:tcBorders>
          </w:tcPr>
          <w:p w14:paraId="487C3B9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 xml:space="preserve">2022 год </w:t>
            </w:r>
          </w:p>
          <w:p w14:paraId="6106331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(на 31.12.2022)</w:t>
            </w:r>
          </w:p>
        </w:tc>
      </w:tr>
      <w:tr w:rsidR="007F7515" w:rsidRPr="007F7515" w14:paraId="32C308F6" w14:textId="77777777" w:rsidTr="00F61F56">
        <w:tc>
          <w:tcPr>
            <w:tcW w:w="3397" w:type="dxa"/>
            <w:vMerge/>
            <w:tcBorders>
              <w:left w:val="single" w:sz="18" w:space="0" w:color="auto"/>
              <w:right w:val="single" w:sz="12" w:space="0" w:color="auto"/>
            </w:tcBorders>
          </w:tcPr>
          <w:p w14:paraId="304A6C16"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vMerge w:val="restart"/>
            <w:tcBorders>
              <w:top w:val="single" w:sz="12" w:space="0" w:color="auto"/>
              <w:left w:val="single" w:sz="12" w:space="0" w:color="auto"/>
            </w:tcBorders>
            <w:textDirection w:val="btLr"/>
            <w:vAlign w:val="center"/>
          </w:tcPr>
          <w:p w14:paraId="32215DF0"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w:t>
            </w:r>
          </w:p>
          <w:p w14:paraId="451D80C7"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показателей</w:t>
            </w:r>
          </w:p>
        </w:tc>
        <w:tc>
          <w:tcPr>
            <w:tcW w:w="850" w:type="dxa"/>
            <w:vMerge w:val="restart"/>
            <w:tcBorders>
              <w:top w:val="single" w:sz="12" w:space="0" w:color="auto"/>
              <w:right w:val="single" w:sz="12" w:space="0" w:color="auto"/>
            </w:tcBorders>
            <w:textDirection w:val="btLr"/>
            <w:vAlign w:val="center"/>
          </w:tcPr>
          <w:p w14:paraId="17E21BCD"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Доля в общем количестве показателей,</w:t>
            </w:r>
          </w:p>
          <w:p w14:paraId="58514237"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w:t>
            </w:r>
          </w:p>
        </w:tc>
        <w:tc>
          <w:tcPr>
            <w:tcW w:w="709" w:type="dxa"/>
            <w:vMerge w:val="restart"/>
            <w:tcBorders>
              <w:top w:val="single" w:sz="12" w:space="0" w:color="auto"/>
              <w:left w:val="single" w:sz="12" w:space="0" w:color="auto"/>
            </w:tcBorders>
            <w:textDirection w:val="btLr"/>
            <w:vAlign w:val="center"/>
          </w:tcPr>
          <w:p w14:paraId="40662168"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w:t>
            </w:r>
          </w:p>
          <w:p w14:paraId="291C5C10"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показателей</w:t>
            </w:r>
          </w:p>
        </w:tc>
        <w:tc>
          <w:tcPr>
            <w:tcW w:w="850" w:type="dxa"/>
            <w:vMerge w:val="restart"/>
            <w:tcBorders>
              <w:top w:val="single" w:sz="12" w:space="0" w:color="auto"/>
            </w:tcBorders>
            <w:textDirection w:val="btLr"/>
            <w:vAlign w:val="center"/>
          </w:tcPr>
          <w:p w14:paraId="40049E04"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Доля в общем количестве показателей,</w:t>
            </w:r>
          </w:p>
          <w:p w14:paraId="0C2ECEE1"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w:t>
            </w:r>
          </w:p>
        </w:tc>
        <w:tc>
          <w:tcPr>
            <w:tcW w:w="2869" w:type="dxa"/>
            <w:gridSpan w:val="3"/>
            <w:tcBorders>
              <w:top w:val="single" w:sz="12" w:space="0" w:color="auto"/>
              <w:right w:val="single" w:sz="18" w:space="0" w:color="auto"/>
            </w:tcBorders>
            <w:vAlign w:val="center"/>
          </w:tcPr>
          <w:p w14:paraId="7AC355E4"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 xml:space="preserve">Справочно </w:t>
            </w:r>
          </w:p>
        </w:tc>
      </w:tr>
      <w:tr w:rsidR="007F7515" w:rsidRPr="007F7515" w14:paraId="46724367" w14:textId="77777777" w:rsidTr="00F61F56">
        <w:trPr>
          <w:cantSplit/>
          <w:trHeight w:val="2148"/>
        </w:trPr>
        <w:tc>
          <w:tcPr>
            <w:tcW w:w="3397" w:type="dxa"/>
            <w:vMerge/>
            <w:tcBorders>
              <w:left w:val="single" w:sz="18" w:space="0" w:color="auto"/>
              <w:bottom w:val="single" w:sz="18" w:space="0" w:color="auto"/>
              <w:right w:val="single" w:sz="12" w:space="0" w:color="auto"/>
            </w:tcBorders>
          </w:tcPr>
          <w:p w14:paraId="7F3B860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vMerge/>
            <w:tcBorders>
              <w:left w:val="single" w:sz="12" w:space="0" w:color="auto"/>
              <w:bottom w:val="single" w:sz="18" w:space="0" w:color="auto"/>
            </w:tcBorders>
            <w:vAlign w:val="center"/>
          </w:tcPr>
          <w:p w14:paraId="2991B16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bottom w:val="single" w:sz="18" w:space="0" w:color="auto"/>
              <w:right w:val="single" w:sz="12" w:space="0" w:color="auto"/>
            </w:tcBorders>
            <w:vAlign w:val="center"/>
          </w:tcPr>
          <w:p w14:paraId="554EB360"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vMerge/>
            <w:tcBorders>
              <w:left w:val="single" w:sz="12" w:space="0" w:color="auto"/>
              <w:bottom w:val="single" w:sz="18" w:space="0" w:color="auto"/>
            </w:tcBorders>
            <w:vAlign w:val="center"/>
          </w:tcPr>
          <w:p w14:paraId="47443B3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850" w:type="dxa"/>
            <w:vMerge/>
            <w:tcBorders>
              <w:bottom w:val="single" w:sz="18" w:space="0" w:color="auto"/>
            </w:tcBorders>
            <w:vAlign w:val="center"/>
          </w:tcPr>
          <w:p w14:paraId="1FA1C3C5"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p>
        </w:tc>
        <w:tc>
          <w:tcPr>
            <w:tcW w:w="851" w:type="dxa"/>
            <w:tcBorders>
              <w:bottom w:val="single" w:sz="18" w:space="0" w:color="auto"/>
            </w:tcBorders>
            <w:textDirection w:val="btLr"/>
            <w:vAlign w:val="center"/>
          </w:tcPr>
          <w:p w14:paraId="1BE014EA"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выполненных показателей</w:t>
            </w:r>
          </w:p>
        </w:tc>
        <w:tc>
          <w:tcPr>
            <w:tcW w:w="850" w:type="dxa"/>
            <w:tcBorders>
              <w:bottom w:val="single" w:sz="18" w:space="0" w:color="auto"/>
            </w:tcBorders>
            <w:textDirection w:val="btLr"/>
            <w:vAlign w:val="center"/>
          </w:tcPr>
          <w:p w14:paraId="7E8F1F42"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Степень достижения показателей,</w:t>
            </w:r>
          </w:p>
          <w:p w14:paraId="53AF2767"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 xml:space="preserve">% </w:t>
            </w:r>
          </w:p>
        </w:tc>
        <w:tc>
          <w:tcPr>
            <w:tcW w:w="1168" w:type="dxa"/>
            <w:tcBorders>
              <w:bottom w:val="single" w:sz="18" w:space="0" w:color="auto"/>
              <w:right w:val="single" w:sz="18" w:space="0" w:color="auto"/>
            </w:tcBorders>
            <w:textDirection w:val="btLr"/>
            <w:vAlign w:val="center"/>
          </w:tcPr>
          <w:p w14:paraId="01878126"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показателей, которые перевыполнены на 15% и более</w:t>
            </w:r>
          </w:p>
        </w:tc>
      </w:tr>
      <w:tr w:rsidR="007F7515" w:rsidRPr="007F7515" w14:paraId="64B26087" w14:textId="77777777" w:rsidTr="00F61F56">
        <w:tc>
          <w:tcPr>
            <w:tcW w:w="3397" w:type="dxa"/>
            <w:tcBorders>
              <w:top w:val="single" w:sz="18" w:space="0" w:color="auto"/>
              <w:left w:val="single" w:sz="18" w:space="0" w:color="auto"/>
              <w:right w:val="single" w:sz="12" w:space="0" w:color="auto"/>
            </w:tcBorders>
          </w:tcPr>
          <w:p w14:paraId="2890B3E4"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Показатели всего,</w:t>
            </w:r>
          </w:p>
          <w:p w14:paraId="5251FF3A"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из них характеризующие</w:t>
            </w:r>
          </w:p>
        </w:tc>
        <w:tc>
          <w:tcPr>
            <w:tcW w:w="709" w:type="dxa"/>
            <w:tcBorders>
              <w:top w:val="single" w:sz="18" w:space="0" w:color="auto"/>
              <w:left w:val="single" w:sz="12" w:space="0" w:color="auto"/>
            </w:tcBorders>
          </w:tcPr>
          <w:p w14:paraId="2EB9464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5</w:t>
            </w:r>
          </w:p>
        </w:tc>
        <w:tc>
          <w:tcPr>
            <w:tcW w:w="850" w:type="dxa"/>
            <w:tcBorders>
              <w:top w:val="single" w:sz="18" w:space="0" w:color="auto"/>
              <w:right w:val="single" w:sz="12" w:space="0" w:color="auto"/>
            </w:tcBorders>
          </w:tcPr>
          <w:p w14:paraId="14C94B4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709" w:type="dxa"/>
            <w:tcBorders>
              <w:top w:val="single" w:sz="18" w:space="0" w:color="auto"/>
              <w:left w:val="single" w:sz="12" w:space="0" w:color="auto"/>
            </w:tcBorders>
          </w:tcPr>
          <w:p w14:paraId="095A0C49"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850" w:type="dxa"/>
            <w:tcBorders>
              <w:top w:val="single" w:sz="18" w:space="0" w:color="auto"/>
            </w:tcBorders>
          </w:tcPr>
          <w:p w14:paraId="5E95FB0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851" w:type="dxa"/>
            <w:tcBorders>
              <w:top w:val="single" w:sz="18" w:space="0" w:color="auto"/>
            </w:tcBorders>
          </w:tcPr>
          <w:p w14:paraId="3ACCF3D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850" w:type="dxa"/>
            <w:tcBorders>
              <w:top w:val="single" w:sz="18" w:space="0" w:color="auto"/>
            </w:tcBorders>
          </w:tcPr>
          <w:p w14:paraId="63B3824E"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1168" w:type="dxa"/>
            <w:tcBorders>
              <w:top w:val="single" w:sz="18" w:space="0" w:color="auto"/>
              <w:right w:val="single" w:sz="18" w:space="0" w:color="auto"/>
            </w:tcBorders>
          </w:tcPr>
          <w:p w14:paraId="789AC63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3</w:t>
            </w:r>
          </w:p>
        </w:tc>
      </w:tr>
      <w:tr w:rsidR="007F7515" w:rsidRPr="007F7515" w14:paraId="1CD6A121" w14:textId="77777777" w:rsidTr="00F61F56">
        <w:tc>
          <w:tcPr>
            <w:tcW w:w="3397" w:type="dxa"/>
            <w:tcBorders>
              <w:left w:val="single" w:sz="18" w:space="0" w:color="auto"/>
              <w:right w:val="single" w:sz="12" w:space="0" w:color="auto"/>
            </w:tcBorders>
          </w:tcPr>
          <w:p w14:paraId="2A2DF855"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непосредственные результаты</w:t>
            </w:r>
          </w:p>
        </w:tc>
        <w:tc>
          <w:tcPr>
            <w:tcW w:w="709" w:type="dxa"/>
            <w:tcBorders>
              <w:left w:val="single" w:sz="12" w:space="0" w:color="auto"/>
            </w:tcBorders>
          </w:tcPr>
          <w:p w14:paraId="409C8DD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Borders>
              <w:right w:val="single" w:sz="12" w:space="0" w:color="auto"/>
            </w:tcBorders>
          </w:tcPr>
          <w:p w14:paraId="50F9B34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709" w:type="dxa"/>
            <w:tcBorders>
              <w:left w:val="single" w:sz="12" w:space="0" w:color="auto"/>
            </w:tcBorders>
          </w:tcPr>
          <w:p w14:paraId="165FFD5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Pr>
          <w:p w14:paraId="7B86DC2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1" w:type="dxa"/>
          </w:tcPr>
          <w:p w14:paraId="7FB9A7E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Pr>
          <w:p w14:paraId="106C196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1168" w:type="dxa"/>
            <w:tcBorders>
              <w:right w:val="single" w:sz="18" w:space="0" w:color="auto"/>
            </w:tcBorders>
          </w:tcPr>
          <w:p w14:paraId="1E18147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r>
      <w:tr w:rsidR="007F7515" w:rsidRPr="007F7515" w14:paraId="460ADC01" w14:textId="77777777" w:rsidTr="00F61F56">
        <w:tc>
          <w:tcPr>
            <w:tcW w:w="3397" w:type="dxa"/>
            <w:tcBorders>
              <w:left w:val="single" w:sz="18" w:space="0" w:color="auto"/>
              <w:right w:val="single" w:sz="12" w:space="0" w:color="auto"/>
            </w:tcBorders>
          </w:tcPr>
          <w:p w14:paraId="70F03EC9"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конечные результаты или итоговые эффекты</w:t>
            </w:r>
          </w:p>
        </w:tc>
        <w:tc>
          <w:tcPr>
            <w:tcW w:w="709" w:type="dxa"/>
            <w:tcBorders>
              <w:left w:val="single" w:sz="12" w:space="0" w:color="auto"/>
            </w:tcBorders>
          </w:tcPr>
          <w:p w14:paraId="4BA59004"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5</w:t>
            </w:r>
          </w:p>
        </w:tc>
        <w:tc>
          <w:tcPr>
            <w:tcW w:w="850" w:type="dxa"/>
            <w:tcBorders>
              <w:right w:val="single" w:sz="12" w:space="0" w:color="auto"/>
            </w:tcBorders>
          </w:tcPr>
          <w:p w14:paraId="2992D1FB"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709" w:type="dxa"/>
            <w:tcBorders>
              <w:left w:val="single" w:sz="12" w:space="0" w:color="auto"/>
            </w:tcBorders>
          </w:tcPr>
          <w:p w14:paraId="008E4C9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850" w:type="dxa"/>
          </w:tcPr>
          <w:p w14:paraId="6E1C5454"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851" w:type="dxa"/>
          </w:tcPr>
          <w:p w14:paraId="4FDC0BC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850" w:type="dxa"/>
          </w:tcPr>
          <w:p w14:paraId="47BDDBC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1168" w:type="dxa"/>
            <w:tcBorders>
              <w:right w:val="single" w:sz="18" w:space="0" w:color="auto"/>
            </w:tcBorders>
          </w:tcPr>
          <w:p w14:paraId="59A5BB2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3</w:t>
            </w:r>
          </w:p>
        </w:tc>
      </w:tr>
      <w:tr w:rsidR="007F7515" w:rsidRPr="007F7515" w14:paraId="14830148" w14:textId="77777777" w:rsidTr="00F61F56">
        <w:tc>
          <w:tcPr>
            <w:tcW w:w="3397" w:type="dxa"/>
            <w:tcBorders>
              <w:left w:val="single" w:sz="18" w:space="0" w:color="auto"/>
              <w:bottom w:val="single" w:sz="18" w:space="0" w:color="auto"/>
              <w:right w:val="single" w:sz="12" w:space="0" w:color="auto"/>
            </w:tcBorders>
          </w:tcPr>
          <w:p w14:paraId="29A6FBB7"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иные результаты</w:t>
            </w:r>
          </w:p>
        </w:tc>
        <w:tc>
          <w:tcPr>
            <w:tcW w:w="709" w:type="dxa"/>
            <w:tcBorders>
              <w:left w:val="single" w:sz="12" w:space="0" w:color="auto"/>
              <w:bottom w:val="single" w:sz="18" w:space="0" w:color="auto"/>
            </w:tcBorders>
          </w:tcPr>
          <w:p w14:paraId="06135DC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Borders>
              <w:bottom w:val="single" w:sz="18" w:space="0" w:color="auto"/>
              <w:right w:val="single" w:sz="12" w:space="0" w:color="auto"/>
            </w:tcBorders>
          </w:tcPr>
          <w:p w14:paraId="3002051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709" w:type="dxa"/>
            <w:tcBorders>
              <w:left w:val="single" w:sz="12" w:space="0" w:color="auto"/>
              <w:bottom w:val="single" w:sz="18" w:space="0" w:color="auto"/>
            </w:tcBorders>
          </w:tcPr>
          <w:p w14:paraId="58895296"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Borders>
              <w:bottom w:val="single" w:sz="18" w:space="0" w:color="auto"/>
            </w:tcBorders>
          </w:tcPr>
          <w:p w14:paraId="27323689"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1" w:type="dxa"/>
            <w:tcBorders>
              <w:bottom w:val="single" w:sz="18" w:space="0" w:color="auto"/>
            </w:tcBorders>
          </w:tcPr>
          <w:p w14:paraId="4C62EAC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850" w:type="dxa"/>
            <w:tcBorders>
              <w:bottom w:val="single" w:sz="18" w:space="0" w:color="auto"/>
            </w:tcBorders>
          </w:tcPr>
          <w:p w14:paraId="09D5B94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1168" w:type="dxa"/>
            <w:tcBorders>
              <w:bottom w:val="single" w:sz="18" w:space="0" w:color="auto"/>
              <w:right w:val="single" w:sz="18" w:space="0" w:color="auto"/>
            </w:tcBorders>
          </w:tcPr>
          <w:p w14:paraId="67326CC0"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r>
    </w:tbl>
    <w:p w14:paraId="00D4E07B"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lastRenderedPageBreak/>
        <w:t>Все показатели (индикаторы) Государственной программы характеризуют конечные результаты или итоговые эффекты (т.е. высокоуровневые показатели) и составляют 100% от общего числа показателей (индикаторов).</w:t>
      </w:r>
    </w:p>
    <w:p w14:paraId="01B48071" w14:textId="77777777" w:rsidR="007F7515" w:rsidRPr="007F7515" w:rsidRDefault="007F7515" w:rsidP="007F7515">
      <w:pPr>
        <w:shd w:val="clear" w:color="auto" w:fill="FFFFFF"/>
        <w:spacing w:after="0" w:line="312" w:lineRule="auto"/>
        <w:ind w:firstLine="567"/>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Указанный выше состав показателей в 2022 году отличался высокой стабильностью:</w:t>
      </w:r>
    </w:p>
    <w:tbl>
      <w:tblPr>
        <w:tblStyle w:val="a3"/>
        <w:tblW w:w="9493" w:type="dxa"/>
        <w:tblLook w:val="04A0" w:firstRow="1" w:lastRow="0" w:firstColumn="1" w:lastColumn="0" w:noHBand="0" w:noVBand="1"/>
      </w:tblPr>
      <w:tblGrid>
        <w:gridCol w:w="5382"/>
        <w:gridCol w:w="1559"/>
        <w:gridCol w:w="2552"/>
      </w:tblGrid>
      <w:tr w:rsidR="007F7515" w:rsidRPr="007F7515" w14:paraId="6A58F9ED" w14:textId="77777777" w:rsidTr="00F61F56">
        <w:tc>
          <w:tcPr>
            <w:tcW w:w="5382" w:type="dxa"/>
            <w:tcBorders>
              <w:top w:val="single" w:sz="18" w:space="0" w:color="auto"/>
              <w:left w:val="single" w:sz="18" w:space="0" w:color="auto"/>
              <w:bottom w:val="single" w:sz="18" w:space="0" w:color="auto"/>
              <w:right w:val="single" w:sz="12" w:space="0" w:color="auto"/>
            </w:tcBorders>
            <w:vAlign w:val="center"/>
          </w:tcPr>
          <w:p w14:paraId="04B0138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Параметры оценки</w:t>
            </w:r>
          </w:p>
        </w:tc>
        <w:tc>
          <w:tcPr>
            <w:tcW w:w="1559" w:type="dxa"/>
            <w:tcBorders>
              <w:top w:val="single" w:sz="18" w:space="0" w:color="auto"/>
              <w:left w:val="single" w:sz="12" w:space="0" w:color="auto"/>
              <w:bottom w:val="single" w:sz="18" w:space="0" w:color="auto"/>
              <w:right w:val="single" w:sz="12" w:space="0" w:color="auto"/>
            </w:tcBorders>
            <w:vAlign w:val="center"/>
          </w:tcPr>
          <w:p w14:paraId="71EA8C14"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Количество показателей</w:t>
            </w:r>
          </w:p>
        </w:tc>
        <w:tc>
          <w:tcPr>
            <w:tcW w:w="2552" w:type="dxa"/>
            <w:tcBorders>
              <w:top w:val="single" w:sz="18" w:space="0" w:color="auto"/>
              <w:left w:val="single" w:sz="12" w:space="0" w:color="auto"/>
              <w:bottom w:val="single" w:sz="18" w:space="0" w:color="auto"/>
              <w:right w:val="single" w:sz="18" w:space="0" w:color="auto"/>
            </w:tcBorders>
            <w:vAlign w:val="center"/>
          </w:tcPr>
          <w:p w14:paraId="4E0CBEE4"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Доля в общем количестве показателей,</w:t>
            </w:r>
          </w:p>
          <w:p w14:paraId="5A0419A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w:t>
            </w:r>
          </w:p>
        </w:tc>
      </w:tr>
      <w:tr w:rsidR="007F7515" w:rsidRPr="007F7515" w14:paraId="660DAE99" w14:textId="77777777" w:rsidTr="00F61F56">
        <w:tc>
          <w:tcPr>
            <w:tcW w:w="5382" w:type="dxa"/>
            <w:tcBorders>
              <w:top w:val="single" w:sz="18" w:space="0" w:color="auto"/>
              <w:left w:val="single" w:sz="18" w:space="0" w:color="auto"/>
              <w:right w:val="single" w:sz="12" w:space="0" w:color="auto"/>
            </w:tcBorders>
          </w:tcPr>
          <w:p w14:paraId="7278E644"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Общее количество показателей Государственной программы, достижение которых было запланировано в 2022 году хотя в одной из редакций Государственной программы, утвержденных, начиная с начала 2022 года, из них:</w:t>
            </w:r>
          </w:p>
        </w:tc>
        <w:tc>
          <w:tcPr>
            <w:tcW w:w="1559" w:type="dxa"/>
            <w:tcBorders>
              <w:top w:val="single" w:sz="18" w:space="0" w:color="auto"/>
              <w:left w:val="single" w:sz="12" w:space="0" w:color="auto"/>
              <w:right w:val="single" w:sz="12" w:space="0" w:color="auto"/>
            </w:tcBorders>
            <w:vAlign w:val="center"/>
          </w:tcPr>
          <w:p w14:paraId="2326B17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7</w:t>
            </w:r>
          </w:p>
        </w:tc>
        <w:tc>
          <w:tcPr>
            <w:tcW w:w="2552" w:type="dxa"/>
            <w:tcBorders>
              <w:top w:val="single" w:sz="18" w:space="0" w:color="auto"/>
              <w:left w:val="single" w:sz="12" w:space="0" w:color="auto"/>
              <w:right w:val="single" w:sz="18" w:space="0" w:color="auto"/>
            </w:tcBorders>
            <w:vAlign w:val="center"/>
          </w:tcPr>
          <w:p w14:paraId="1E74131B"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100%</w:t>
            </w:r>
          </w:p>
        </w:tc>
      </w:tr>
      <w:tr w:rsidR="007F7515" w:rsidRPr="007F7515" w14:paraId="14BDD142" w14:textId="77777777" w:rsidTr="00F61F56">
        <w:tc>
          <w:tcPr>
            <w:tcW w:w="5382" w:type="dxa"/>
            <w:tcBorders>
              <w:left w:val="single" w:sz="18" w:space="0" w:color="auto"/>
              <w:right w:val="single" w:sz="12" w:space="0" w:color="auto"/>
            </w:tcBorders>
          </w:tcPr>
          <w:p w14:paraId="35F021D6"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исключено из Государственной программы в редакции по состоянию на 31.12.2022</w:t>
            </w:r>
          </w:p>
        </w:tc>
        <w:tc>
          <w:tcPr>
            <w:tcW w:w="1559" w:type="dxa"/>
            <w:tcBorders>
              <w:left w:val="single" w:sz="12" w:space="0" w:color="auto"/>
              <w:right w:val="single" w:sz="12" w:space="0" w:color="auto"/>
            </w:tcBorders>
            <w:vAlign w:val="center"/>
          </w:tcPr>
          <w:p w14:paraId="584EEB0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0</w:t>
            </w:r>
          </w:p>
        </w:tc>
        <w:tc>
          <w:tcPr>
            <w:tcW w:w="2552" w:type="dxa"/>
            <w:tcBorders>
              <w:left w:val="single" w:sz="12" w:space="0" w:color="auto"/>
              <w:right w:val="single" w:sz="18" w:space="0" w:color="auto"/>
            </w:tcBorders>
            <w:vAlign w:val="center"/>
          </w:tcPr>
          <w:p w14:paraId="669C498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0%</w:t>
            </w:r>
          </w:p>
        </w:tc>
      </w:tr>
      <w:tr w:rsidR="007F7515" w:rsidRPr="007F7515" w14:paraId="579693E4" w14:textId="77777777" w:rsidTr="00F61F56">
        <w:tc>
          <w:tcPr>
            <w:tcW w:w="5382" w:type="dxa"/>
            <w:tcBorders>
              <w:left w:val="single" w:sz="18" w:space="0" w:color="auto"/>
              <w:right w:val="single" w:sz="12" w:space="0" w:color="auto"/>
            </w:tcBorders>
          </w:tcPr>
          <w:p w14:paraId="51118533"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изменилась методика расчета</w:t>
            </w:r>
          </w:p>
        </w:tc>
        <w:tc>
          <w:tcPr>
            <w:tcW w:w="1559" w:type="dxa"/>
            <w:tcBorders>
              <w:left w:val="single" w:sz="12" w:space="0" w:color="auto"/>
              <w:right w:val="single" w:sz="12" w:space="0" w:color="auto"/>
            </w:tcBorders>
            <w:vAlign w:val="center"/>
          </w:tcPr>
          <w:p w14:paraId="282FE685"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1</w:t>
            </w:r>
          </w:p>
        </w:tc>
        <w:tc>
          <w:tcPr>
            <w:tcW w:w="2552" w:type="dxa"/>
            <w:tcBorders>
              <w:left w:val="single" w:sz="12" w:space="0" w:color="auto"/>
              <w:right w:val="single" w:sz="18" w:space="0" w:color="auto"/>
            </w:tcBorders>
            <w:vAlign w:val="center"/>
          </w:tcPr>
          <w:p w14:paraId="50AB52D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14,3%</w:t>
            </w:r>
          </w:p>
        </w:tc>
      </w:tr>
      <w:tr w:rsidR="007F7515" w:rsidRPr="007F7515" w14:paraId="24DC9828" w14:textId="77777777" w:rsidTr="00F61F56">
        <w:tc>
          <w:tcPr>
            <w:tcW w:w="5382" w:type="dxa"/>
            <w:tcBorders>
              <w:left w:val="single" w:sz="18" w:space="0" w:color="auto"/>
              <w:right w:val="single" w:sz="12" w:space="0" w:color="auto"/>
            </w:tcBorders>
          </w:tcPr>
          <w:p w14:paraId="46B48717"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методика расчета отсутствует</w:t>
            </w:r>
          </w:p>
        </w:tc>
        <w:tc>
          <w:tcPr>
            <w:tcW w:w="1559" w:type="dxa"/>
            <w:tcBorders>
              <w:left w:val="single" w:sz="12" w:space="0" w:color="auto"/>
              <w:right w:val="single" w:sz="12" w:space="0" w:color="auto"/>
            </w:tcBorders>
            <w:vAlign w:val="center"/>
          </w:tcPr>
          <w:p w14:paraId="16AF6176"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0</w:t>
            </w:r>
          </w:p>
        </w:tc>
        <w:tc>
          <w:tcPr>
            <w:tcW w:w="2552" w:type="dxa"/>
            <w:tcBorders>
              <w:left w:val="single" w:sz="12" w:space="0" w:color="auto"/>
              <w:right w:val="single" w:sz="18" w:space="0" w:color="auto"/>
            </w:tcBorders>
            <w:vAlign w:val="center"/>
          </w:tcPr>
          <w:p w14:paraId="613AB91E"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0%</w:t>
            </w:r>
          </w:p>
        </w:tc>
      </w:tr>
      <w:tr w:rsidR="007F7515" w:rsidRPr="007F7515" w14:paraId="5CE0015D" w14:textId="77777777" w:rsidTr="00F61F56">
        <w:tc>
          <w:tcPr>
            <w:tcW w:w="5382" w:type="dxa"/>
            <w:tcBorders>
              <w:left w:val="single" w:sz="18" w:space="0" w:color="auto"/>
              <w:bottom w:val="single" w:sz="18" w:space="0" w:color="auto"/>
              <w:right w:val="single" w:sz="12" w:space="0" w:color="auto"/>
            </w:tcBorders>
          </w:tcPr>
          <w:p w14:paraId="3DC5EB5B"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стабильные показатели</w:t>
            </w:r>
          </w:p>
        </w:tc>
        <w:tc>
          <w:tcPr>
            <w:tcW w:w="1559" w:type="dxa"/>
            <w:tcBorders>
              <w:left w:val="single" w:sz="12" w:space="0" w:color="auto"/>
              <w:bottom w:val="single" w:sz="18" w:space="0" w:color="auto"/>
              <w:right w:val="single" w:sz="12" w:space="0" w:color="auto"/>
            </w:tcBorders>
            <w:vAlign w:val="center"/>
          </w:tcPr>
          <w:p w14:paraId="6CE2DE1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6</w:t>
            </w:r>
          </w:p>
        </w:tc>
        <w:tc>
          <w:tcPr>
            <w:tcW w:w="2552" w:type="dxa"/>
            <w:tcBorders>
              <w:left w:val="single" w:sz="12" w:space="0" w:color="auto"/>
              <w:bottom w:val="single" w:sz="18" w:space="0" w:color="auto"/>
              <w:right w:val="single" w:sz="18" w:space="0" w:color="auto"/>
            </w:tcBorders>
            <w:vAlign w:val="center"/>
          </w:tcPr>
          <w:p w14:paraId="566E347A"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4"/>
                <w:szCs w:val="24"/>
                <w:lang w:eastAsia="ru-RU"/>
              </w:rPr>
            </w:pPr>
            <w:r w:rsidRPr="007F7515">
              <w:rPr>
                <w:rFonts w:ascii="Times New Roman" w:eastAsia="Times New Roman" w:hAnsi="Times New Roman" w:cs="Times New Roman"/>
                <w:color w:val="000000" w:themeColor="text1"/>
                <w:sz w:val="24"/>
                <w:szCs w:val="24"/>
                <w:lang w:eastAsia="ru-RU"/>
              </w:rPr>
              <w:t>85,7%</w:t>
            </w:r>
          </w:p>
        </w:tc>
      </w:tr>
    </w:tbl>
    <w:p w14:paraId="18A12CD9" w14:textId="77777777" w:rsidR="007F7515" w:rsidRPr="007F7515" w:rsidRDefault="007F7515" w:rsidP="007F751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7A422F0F" w14:textId="77777777" w:rsidR="007F7515" w:rsidRPr="007F7515" w:rsidRDefault="007F7515" w:rsidP="007F7515">
      <w:pPr>
        <w:shd w:val="clear" w:color="auto" w:fill="FFFFFF"/>
        <w:spacing w:after="0" w:line="312" w:lineRule="auto"/>
        <w:ind w:firstLine="709"/>
        <w:jc w:val="both"/>
        <w:rPr>
          <w:rFonts w:ascii="Times New Roman" w:eastAsia="Times New Roman" w:hAnsi="Times New Roman" w:cs="Times New Roman"/>
          <w:color w:val="000000" w:themeColor="text1"/>
          <w:sz w:val="28"/>
          <w:szCs w:val="28"/>
          <w:lang w:eastAsia="ru-RU"/>
        </w:rPr>
      </w:pPr>
      <w:r w:rsidRPr="007F7515">
        <w:rPr>
          <w:rFonts w:ascii="Times New Roman" w:eastAsia="Times New Roman" w:hAnsi="Times New Roman" w:cs="Times New Roman"/>
          <w:color w:val="000000" w:themeColor="text1"/>
          <w:sz w:val="28"/>
          <w:szCs w:val="28"/>
          <w:lang w:eastAsia="ru-RU"/>
        </w:rPr>
        <w:t>Динамика фактических и плановых значений показателей (индикаторов) Государственной программы за период 2021 – 2022 годов является относительно стабильной.</w:t>
      </w:r>
    </w:p>
    <w:tbl>
      <w:tblPr>
        <w:tblStyle w:val="a3"/>
        <w:tblW w:w="9493" w:type="dxa"/>
        <w:tblLook w:val="04A0" w:firstRow="1" w:lastRow="0" w:firstColumn="1" w:lastColumn="0" w:noHBand="0" w:noVBand="1"/>
      </w:tblPr>
      <w:tblGrid>
        <w:gridCol w:w="4095"/>
        <w:gridCol w:w="709"/>
        <w:gridCol w:w="733"/>
        <w:gridCol w:w="1412"/>
        <w:gridCol w:w="1413"/>
        <w:gridCol w:w="1131"/>
      </w:tblGrid>
      <w:tr w:rsidR="007F7515" w:rsidRPr="007F7515" w14:paraId="6028C926" w14:textId="77777777" w:rsidTr="00F61F56">
        <w:tc>
          <w:tcPr>
            <w:tcW w:w="4106" w:type="dxa"/>
            <w:vMerge w:val="restart"/>
            <w:tcBorders>
              <w:top w:val="single" w:sz="18" w:space="0" w:color="auto"/>
              <w:left w:val="single" w:sz="18" w:space="0" w:color="auto"/>
              <w:right w:val="single" w:sz="12" w:space="0" w:color="auto"/>
            </w:tcBorders>
            <w:vAlign w:val="center"/>
          </w:tcPr>
          <w:p w14:paraId="5814556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Параметры оценки</w:t>
            </w:r>
          </w:p>
        </w:tc>
        <w:tc>
          <w:tcPr>
            <w:tcW w:w="709" w:type="dxa"/>
            <w:vMerge w:val="restart"/>
            <w:tcBorders>
              <w:top w:val="single" w:sz="18" w:space="0" w:color="auto"/>
              <w:left w:val="single" w:sz="12" w:space="0" w:color="auto"/>
              <w:right w:val="single" w:sz="12" w:space="0" w:color="auto"/>
            </w:tcBorders>
            <w:textDirection w:val="btLr"/>
            <w:vAlign w:val="center"/>
          </w:tcPr>
          <w:p w14:paraId="1F1DFD8F"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 xml:space="preserve">Количество </w:t>
            </w:r>
          </w:p>
          <w:p w14:paraId="5C950AF3"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показателей</w:t>
            </w:r>
          </w:p>
        </w:tc>
        <w:tc>
          <w:tcPr>
            <w:tcW w:w="709" w:type="dxa"/>
            <w:vMerge w:val="restart"/>
            <w:tcBorders>
              <w:top w:val="single" w:sz="18" w:space="0" w:color="auto"/>
              <w:left w:val="single" w:sz="12" w:space="0" w:color="auto"/>
              <w:right w:val="single" w:sz="12" w:space="0" w:color="auto"/>
            </w:tcBorders>
            <w:textDirection w:val="btLr"/>
            <w:vAlign w:val="center"/>
          </w:tcPr>
          <w:p w14:paraId="5CD1E85D"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Доля в общем количестве показателей, %</w:t>
            </w:r>
          </w:p>
        </w:tc>
        <w:tc>
          <w:tcPr>
            <w:tcW w:w="3969" w:type="dxa"/>
            <w:gridSpan w:val="3"/>
            <w:tcBorders>
              <w:top w:val="single" w:sz="18" w:space="0" w:color="auto"/>
              <w:left w:val="single" w:sz="12" w:space="0" w:color="auto"/>
              <w:right w:val="single" w:sz="18" w:space="0" w:color="auto"/>
            </w:tcBorders>
          </w:tcPr>
          <w:p w14:paraId="7BCC1AB0"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Справочно</w:t>
            </w:r>
          </w:p>
        </w:tc>
      </w:tr>
      <w:tr w:rsidR="007F7515" w:rsidRPr="007F7515" w14:paraId="77DE37E3" w14:textId="77777777" w:rsidTr="00F61F56">
        <w:trPr>
          <w:cantSplit/>
          <w:trHeight w:val="2222"/>
        </w:trPr>
        <w:tc>
          <w:tcPr>
            <w:tcW w:w="4106" w:type="dxa"/>
            <w:vMerge/>
            <w:tcBorders>
              <w:left w:val="single" w:sz="18" w:space="0" w:color="auto"/>
              <w:bottom w:val="single" w:sz="18" w:space="0" w:color="auto"/>
              <w:right w:val="single" w:sz="12" w:space="0" w:color="auto"/>
            </w:tcBorders>
          </w:tcPr>
          <w:p w14:paraId="17B99059"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vMerge/>
            <w:tcBorders>
              <w:left w:val="single" w:sz="12" w:space="0" w:color="auto"/>
              <w:bottom w:val="single" w:sz="18" w:space="0" w:color="auto"/>
              <w:right w:val="single" w:sz="12" w:space="0" w:color="auto"/>
            </w:tcBorders>
          </w:tcPr>
          <w:p w14:paraId="44E35C21"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p>
        </w:tc>
        <w:tc>
          <w:tcPr>
            <w:tcW w:w="709" w:type="dxa"/>
            <w:vMerge/>
            <w:tcBorders>
              <w:left w:val="single" w:sz="12" w:space="0" w:color="auto"/>
              <w:bottom w:val="single" w:sz="18" w:space="0" w:color="auto"/>
              <w:right w:val="single" w:sz="12" w:space="0" w:color="auto"/>
            </w:tcBorders>
          </w:tcPr>
          <w:p w14:paraId="615247DC" w14:textId="77777777" w:rsidR="007F7515" w:rsidRPr="007F7515" w:rsidRDefault="007F7515" w:rsidP="007F7515">
            <w:pPr>
              <w:spacing w:after="0" w:line="240" w:lineRule="auto"/>
              <w:jc w:val="both"/>
              <w:rPr>
                <w:rFonts w:ascii="Times New Roman" w:eastAsia="Times New Roman" w:hAnsi="Times New Roman" w:cs="Times New Roman"/>
                <w:color w:val="000000" w:themeColor="text1"/>
                <w:sz w:val="20"/>
                <w:szCs w:val="20"/>
                <w:lang w:eastAsia="ru-RU"/>
              </w:rPr>
            </w:pPr>
          </w:p>
        </w:tc>
        <w:tc>
          <w:tcPr>
            <w:tcW w:w="1417" w:type="dxa"/>
            <w:tcBorders>
              <w:left w:val="single" w:sz="12" w:space="0" w:color="auto"/>
              <w:bottom w:val="single" w:sz="18" w:space="0" w:color="auto"/>
            </w:tcBorders>
            <w:textDirection w:val="btLr"/>
            <w:vAlign w:val="center"/>
          </w:tcPr>
          <w:p w14:paraId="2C9BB603"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показателей, характеризующих конечные результаты или итоговые эффекты</w:t>
            </w:r>
          </w:p>
        </w:tc>
        <w:tc>
          <w:tcPr>
            <w:tcW w:w="1418" w:type="dxa"/>
            <w:tcBorders>
              <w:bottom w:val="single" w:sz="18" w:space="0" w:color="auto"/>
            </w:tcBorders>
            <w:textDirection w:val="btLr"/>
            <w:vAlign w:val="center"/>
          </w:tcPr>
          <w:p w14:paraId="6CA26AED"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выполненных показателей вне зависимости от их характеристики</w:t>
            </w:r>
          </w:p>
        </w:tc>
        <w:tc>
          <w:tcPr>
            <w:tcW w:w="1134" w:type="dxa"/>
            <w:tcBorders>
              <w:bottom w:val="single" w:sz="18" w:space="0" w:color="auto"/>
              <w:right w:val="single" w:sz="18" w:space="0" w:color="auto"/>
            </w:tcBorders>
            <w:textDirection w:val="btLr"/>
            <w:vAlign w:val="center"/>
          </w:tcPr>
          <w:p w14:paraId="2DECFE22" w14:textId="77777777" w:rsidR="007F7515" w:rsidRPr="007F7515" w:rsidRDefault="007F7515" w:rsidP="007F7515">
            <w:pPr>
              <w:spacing w:after="0" w:line="240" w:lineRule="auto"/>
              <w:ind w:left="113" w:right="113"/>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показателей, которые перевыполнены на 25% и более</w:t>
            </w:r>
          </w:p>
        </w:tc>
      </w:tr>
      <w:tr w:rsidR="007F7515" w:rsidRPr="007F7515" w14:paraId="188FBA8C" w14:textId="77777777" w:rsidTr="00F61F56">
        <w:tc>
          <w:tcPr>
            <w:tcW w:w="4106" w:type="dxa"/>
            <w:tcBorders>
              <w:top w:val="single" w:sz="18" w:space="0" w:color="auto"/>
              <w:left w:val="single" w:sz="18" w:space="0" w:color="auto"/>
              <w:right w:val="single" w:sz="12" w:space="0" w:color="auto"/>
            </w:tcBorders>
          </w:tcPr>
          <w:p w14:paraId="231301FE"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Общее количество показателей, по которым осуществлялся мониторинг в отчетном году, из них:</w:t>
            </w:r>
          </w:p>
        </w:tc>
        <w:tc>
          <w:tcPr>
            <w:tcW w:w="709" w:type="dxa"/>
            <w:tcBorders>
              <w:top w:val="single" w:sz="18" w:space="0" w:color="auto"/>
              <w:left w:val="single" w:sz="12" w:space="0" w:color="auto"/>
              <w:right w:val="single" w:sz="12" w:space="0" w:color="auto"/>
            </w:tcBorders>
            <w:vAlign w:val="center"/>
          </w:tcPr>
          <w:p w14:paraId="2B4030E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709" w:type="dxa"/>
            <w:tcBorders>
              <w:top w:val="single" w:sz="18" w:space="0" w:color="auto"/>
              <w:left w:val="single" w:sz="12" w:space="0" w:color="auto"/>
              <w:right w:val="single" w:sz="12" w:space="0" w:color="auto"/>
            </w:tcBorders>
            <w:vAlign w:val="center"/>
          </w:tcPr>
          <w:p w14:paraId="58A21B7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100%</w:t>
            </w:r>
          </w:p>
        </w:tc>
        <w:tc>
          <w:tcPr>
            <w:tcW w:w="1417" w:type="dxa"/>
            <w:tcBorders>
              <w:top w:val="single" w:sz="18" w:space="0" w:color="auto"/>
              <w:left w:val="single" w:sz="12" w:space="0" w:color="auto"/>
            </w:tcBorders>
            <w:vAlign w:val="center"/>
          </w:tcPr>
          <w:p w14:paraId="5E055C0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1418" w:type="dxa"/>
            <w:tcBorders>
              <w:top w:val="single" w:sz="18" w:space="0" w:color="auto"/>
            </w:tcBorders>
            <w:vAlign w:val="center"/>
          </w:tcPr>
          <w:p w14:paraId="0EA78B2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7</w:t>
            </w:r>
          </w:p>
        </w:tc>
        <w:tc>
          <w:tcPr>
            <w:tcW w:w="1134" w:type="dxa"/>
            <w:tcBorders>
              <w:top w:val="single" w:sz="18" w:space="0" w:color="auto"/>
              <w:right w:val="single" w:sz="18" w:space="0" w:color="auto"/>
            </w:tcBorders>
            <w:vAlign w:val="center"/>
          </w:tcPr>
          <w:p w14:paraId="4C92032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3</w:t>
            </w:r>
          </w:p>
        </w:tc>
      </w:tr>
      <w:tr w:rsidR="007F7515" w:rsidRPr="007F7515" w14:paraId="557EBE31" w14:textId="77777777" w:rsidTr="00F61F56">
        <w:tc>
          <w:tcPr>
            <w:tcW w:w="4106" w:type="dxa"/>
            <w:tcBorders>
              <w:left w:val="single" w:sz="18" w:space="0" w:color="auto"/>
              <w:right w:val="single" w:sz="12" w:space="0" w:color="auto"/>
            </w:tcBorders>
          </w:tcPr>
          <w:p w14:paraId="5CF45C5B"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с положительной динамикой значений показателей</w:t>
            </w:r>
          </w:p>
        </w:tc>
        <w:tc>
          <w:tcPr>
            <w:tcW w:w="709" w:type="dxa"/>
            <w:tcBorders>
              <w:left w:val="single" w:sz="12" w:space="0" w:color="auto"/>
              <w:right w:val="single" w:sz="12" w:space="0" w:color="auto"/>
            </w:tcBorders>
            <w:vAlign w:val="center"/>
          </w:tcPr>
          <w:p w14:paraId="2588048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4</w:t>
            </w:r>
          </w:p>
        </w:tc>
        <w:tc>
          <w:tcPr>
            <w:tcW w:w="709" w:type="dxa"/>
            <w:tcBorders>
              <w:left w:val="single" w:sz="12" w:space="0" w:color="auto"/>
              <w:right w:val="single" w:sz="12" w:space="0" w:color="auto"/>
            </w:tcBorders>
            <w:vAlign w:val="center"/>
          </w:tcPr>
          <w:p w14:paraId="6E23418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57,1%</w:t>
            </w:r>
          </w:p>
        </w:tc>
        <w:tc>
          <w:tcPr>
            <w:tcW w:w="1417" w:type="dxa"/>
            <w:tcBorders>
              <w:left w:val="single" w:sz="12" w:space="0" w:color="auto"/>
            </w:tcBorders>
            <w:vAlign w:val="center"/>
          </w:tcPr>
          <w:p w14:paraId="5994D91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4</w:t>
            </w:r>
          </w:p>
        </w:tc>
        <w:tc>
          <w:tcPr>
            <w:tcW w:w="1418" w:type="dxa"/>
            <w:vAlign w:val="center"/>
          </w:tcPr>
          <w:p w14:paraId="3E5A1310"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4</w:t>
            </w:r>
          </w:p>
        </w:tc>
        <w:tc>
          <w:tcPr>
            <w:tcW w:w="1134" w:type="dxa"/>
            <w:tcBorders>
              <w:right w:val="single" w:sz="18" w:space="0" w:color="auto"/>
            </w:tcBorders>
            <w:vAlign w:val="center"/>
          </w:tcPr>
          <w:p w14:paraId="209A2B60"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3</w:t>
            </w:r>
          </w:p>
        </w:tc>
      </w:tr>
      <w:tr w:rsidR="007F7515" w:rsidRPr="007F7515" w14:paraId="2E266016" w14:textId="77777777" w:rsidTr="00F61F56">
        <w:tc>
          <w:tcPr>
            <w:tcW w:w="4106" w:type="dxa"/>
            <w:tcBorders>
              <w:left w:val="single" w:sz="18" w:space="0" w:color="auto"/>
              <w:right w:val="single" w:sz="12" w:space="0" w:color="auto"/>
            </w:tcBorders>
          </w:tcPr>
          <w:p w14:paraId="7A53401A"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без существенной динамики значений показателей</w:t>
            </w:r>
          </w:p>
        </w:tc>
        <w:tc>
          <w:tcPr>
            <w:tcW w:w="709" w:type="dxa"/>
            <w:tcBorders>
              <w:left w:val="single" w:sz="12" w:space="0" w:color="auto"/>
              <w:right w:val="single" w:sz="12" w:space="0" w:color="auto"/>
            </w:tcBorders>
            <w:vAlign w:val="center"/>
          </w:tcPr>
          <w:p w14:paraId="66CF31A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2</w:t>
            </w:r>
          </w:p>
        </w:tc>
        <w:tc>
          <w:tcPr>
            <w:tcW w:w="709" w:type="dxa"/>
            <w:tcBorders>
              <w:left w:val="single" w:sz="12" w:space="0" w:color="auto"/>
              <w:right w:val="single" w:sz="12" w:space="0" w:color="auto"/>
            </w:tcBorders>
            <w:vAlign w:val="center"/>
          </w:tcPr>
          <w:p w14:paraId="35B00E5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28,6%</w:t>
            </w:r>
          </w:p>
        </w:tc>
        <w:tc>
          <w:tcPr>
            <w:tcW w:w="1417" w:type="dxa"/>
            <w:tcBorders>
              <w:left w:val="single" w:sz="12" w:space="0" w:color="auto"/>
            </w:tcBorders>
            <w:vAlign w:val="center"/>
          </w:tcPr>
          <w:p w14:paraId="3E23B896"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2</w:t>
            </w:r>
          </w:p>
        </w:tc>
        <w:tc>
          <w:tcPr>
            <w:tcW w:w="1418" w:type="dxa"/>
            <w:vAlign w:val="center"/>
          </w:tcPr>
          <w:p w14:paraId="7B6D322C"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2</w:t>
            </w:r>
          </w:p>
        </w:tc>
        <w:tc>
          <w:tcPr>
            <w:tcW w:w="1134" w:type="dxa"/>
            <w:tcBorders>
              <w:right w:val="single" w:sz="18" w:space="0" w:color="auto"/>
            </w:tcBorders>
            <w:vAlign w:val="center"/>
          </w:tcPr>
          <w:p w14:paraId="272AC07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r>
      <w:tr w:rsidR="007F7515" w:rsidRPr="007F7515" w14:paraId="461EBF43" w14:textId="77777777" w:rsidTr="00F61F56">
        <w:tc>
          <w:tcPr>
            <w:tcW w:w="4106" w:type="dxa"/>
            <w:tcBorders>
              <w:left w:val="single" w:sz="18" w:space="0" w:color="auto"/>
              <w:right w:val="single" w:sz="12" w:space="0" w:color="auto"/>
            </w:tcBorders>
          </w:tcPr>
          <w:p w14:paraId="1140F114"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с отрицательной динамикой значений показателей</w:t>
            </w:r>
          </w:p>
        </w:tc>
        <w:tc>
          <w:tcPr>
            <w:tcW w:w="709" w:type="dxa"/>
            <w:tcBorders>
              <w:left w:val="single" w:sz="12" w:space="0" w:color="auto"/>
              <w:right w:val="single" w:sz="12" w:space="0" w:color="auto"/>
            </w:tcBorders>
            <w:vAlign w:val="center"/>
          </w:tcPr>
          <w:p w14:paraId="036D51E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w:t>
            </w:r>
          </w:p>
        </w:tc>
        <w:tc>
          <w:tcPr>
            <w:tcW w:w="709" w:type="dxa"/>
            <w:tcBorders>
              <w:left w:val="single" w:sz="12" w:space="0" w:color="auto"/>
              <w:right w:val="single" w:sz="12" w:space="0" w:color="auto"/>
            </w:tcBorders>
            <w:vAlign w:val="center"/>
          </w:tcPr>
          <w:p w14:paraId="13EACE6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14,3%</w:t>
            </w:r>
          </w:p>
        </w:tc>
        <w:tc>
          <w:tcPr>
            <w:tcW w:w="1417" w:type="dxa"/>
            <w:tcBorders>
              <w:left w:val="single" w:sz="12" w:space="0" w:color="auto"/>
            </w:tcBorders>
            <w:vAlign w:val="center"/>
          </w:tcPr>
          <w:p w14:paraId="31FCF898"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w:t>
            </w:r>
          </w:p>
        </w:tc>
        <w:tc>
          <w:tcPr>
            <w:tcW w:w="1418" w:type="dxa"/>
            <w:vAlign w:val="center"/>
          </w:tcPr>
          <w:p w14:paraId="50D9BB6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1</w:t>
            </w:r>
          </w:p>
        </w:tc>
        <w:tc>
          <w:tcPr>
            <w:tcW w:w="1134" w:type="dxa"/>
            <w:tcBorders>
              <w:right w:val="single" w:sz="18" w:space="0" w:color="auto"/>
            </w:tcBorders>
            <w:vAlign w:val="center"/>
          </w:tcPr>
          <w:p w14:paraId="4BF6621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r>
      <w:tr w:rsidR="007F7515" w:rsidRPr="007F7515" w14:paraId="5BD43B9B" w14:textId="77777777" w:rsidTr="00F61F56">
        <w:tc>
          <w:tcPr>
            <w:tcW w:w="4106" w:type="dxa"/>
            <w:tcBorders>
              <w:left w:val="single" w:sz="18" w:space="0" w:color="auto"/>
              <w:right w:val="single" w:sz="12" w:space="0" w:color="auto"/>
            </w:tcBorders>
          </w:tcPr>
          <w:p w14:paraId="249C472E"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показателей Государственной программы, не подлежащих оценке</w:t>
            </w:r>
          </w:p>
        </w:tc>
        <w:tc>
          <w:tcPr>
            <w:tcW w:w="709" w:type="dxa"/>
            <w:tcBorders>
              <w:left w:val="single" w:sz="12" w:space="0" w:color="auto"/>
              <w:right w:val="single" w:sz="12" w:space="0" w:color="auto"/>
            </w:tcBorders>
            <w:vAlign w:val="center"/>
          </w:tcPr>
          <w:p w14:paraId="1A63816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709" w:type="dxa"/>
            <w:tcBorders>
              <w:left w:val="single" w:sz="12" w:space="0" w:color="auto"/>
              <w:right w:val="single" w:sz="12" w:space="0" w:color="auto"/>
            </w:tcBorders>
            <w:vAlign w:val="center"/>
          </w:tcPr>
          <w:p w14:paraId="766765F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1417" w:type="dxa"/>
            <w:tcBorders>
              <w:left w:val="single" w:sz="12" w:space="0" w:color="auto"/>
            </w:tcBorders>
            <w:vAlign w:val="center"/>
          </w:tcPr>
          <w:p w14:paraId="77C08F7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1418" w:type="dxa"/>
            <w:vAlign w:val="center"/>
          </w:tcPr>
          <w:p w14:paraId="314DED41"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c>
          <w:tcPr>
            <w:tcW w:w="1134" w:type="dxa"/>
            <w:tcBorders>
              <w:right w:val="single" w:sz="18" w:space="0" w:color="auto"/>
            </w:tcBorders>
            <w:vAlign w:val="center"/>
          </w:tcPr>
          <w:p w14:paraId="1593A2AB"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0</w:t>
            </w:r>
          </w:p>
        </w:tc>
      </w:tr>
      <w:tr w:rsidR="007F7515" w:rsidRPr="007F7515" w14:paraId="7E5D7293" w14:textId="77777777" w:rsidTr="00F61F56">
        <w:tc>
          <w:tcPr>
            <w:tcW w:w="4106" w:type="dxa"/>
            <w:tcBorders>
              <w:left w:val="single" w:sz="18" w:space="0" w:color="auto"/>
              <w:bottom w:val="single" w:sz="18" w:space="0" w:color="auto"/>
              <w:right w:val="single" w:sz="12" w:space="0" w:color="auto"/>
            </w:tcBorders>
          </w:tcPr>
          <w:p w14:paraId="77FFA011" w14:textId="77777777" w:rsidR="007F7515" w:rsidRPr="007F7515" w:rsidRDefault="007F7515" w:rsidP="007F7515">
            <w:pPr>
              <w:spacing w:after="0" w:line="240" w:lineRule="auto"/>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количество показателей Государственной программы в группах с положительной динамикой и без существенной динамики значений показателей</w:t>
            </w:r>
          </w:p>
        </w:tc>
        <w:tc>
          <w:tcPr>
            <w:tcW w:w="709" w:type="dxa"/>
            <w:tcBorders>
              <w:left w:val="single" w:sz="12" w:space="0" w:color="auto"/>
              <w:bottom w:val="single" w:sz="18" w:space="0" w:color="auto"/>
              <w:right w:val="single" w:sz="12" w:space="0" w:color="auto"/>
            </w:tcBorders>
            <w:vAlign w:val="center"/>
          </w:tcPr>
          <w:p w14:paraId="24ACA88F"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6</w:t>
            </w:r>
          </w:p>
        </w:tc>
        <w:tc>
          <w:tcPr>
            <w:tcW w:w="709" w:type="dxa"/>
            <w:tcBorders>
              <w:left w:val="single" w:sz="12" w:space="0" w:color="auto"/>
              <w:bottom w:val="single" w:sz="18" w:space="0" w:color="auto"/>
              <w:right w:val="single" w:sz="12" w:space="0" w:color="auto"/>
            </w:tcBorders>
            <w:vAlign w:val="center"/>
          </w:tcPr>
          <w:p w14:paraId="0ECB3D82"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85,7%</w:t>
            </w:r>
          </w:p>
        </w:tc>
        <w:tc>
          <w:tcPr>
            <w:tcW w:w="1417" w:type="dxa"/>
            <w:tcBorders>
              <w:left w:val="single" w:sz="12" w:space="0" w:color="auto"/>
              <w:bottom w:val="single" w:sz="18" w:space="0" w:color="auto"/>
            </w:tcBorders>
            <w:vAlign w:val="center"/>
          </w:tcPr>
          <w:p w14:paraId="2603699D"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6</w:t>
            </w:r>
          </w:p>
        </w:tc>
        <w:tc>
          <w:tcPr>
            <w:tcW w:w="1418" w:type="dxa"/>
            <w:tcBorders>
              <w:bottom w:val="single" w:sz="18" w:space="0" w:color="auto"/>
            </w:tcBorders>
            <w:vAlign w:val="center"/>
          </w:tcPr>
          <w:p w14:paraId="6BF76727"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6</w:t>
            </w:r>
          </w:p>
        </w:tc>
        <w:tc>
          <w:tcPr>
            <w:tcW w:w="1134" w:type="dxa"/>
            <w:tcBorders>
              <w:bottom w:val="single" w:sz="18" w:space="0" w:color="auto"/>
              <w:right w:val="single" w:sz="18" w:space="0" w:color="auto"/>
            </w:tcBorders>
            <w:vAlign w:val="center"/>
          </w:tcPr>
          <w:p w14:paraId="0D3D2913" w14:textId="77777777" w:rsidR="007F7515" w:rsidRPr="007F7515" w:rsidRDefault="007F7515" w:rsidP="007F7515">
            <w:pPr>
              <w:spacing w:after="0" w:line="240" w:lineRule="auto"/>
              <w:jc w:val="center"/>
              <w:rPr>
                <w:rFonts w:ascii="Times New Roman" w:eastAsia="Times New Roman" w:hAnsi="Times New Roman" w:cs="Times New Roman"/>
                <w:color w:val="000000" w:themeColor="text1"/>
                <w:sz w:val="20"/>
                <w:szCs w:val="20"/>
                <w:lang w:eastAsia="ru-RU"/>
              </w:rPr>
            </w:pPr>
            <w:r w:rsidRPr="007F7515">
              <w:rPr>
                <w:rFonts w:ascii="Times New Roman" w:eastAsia="Times New Roman" w:hAnsi="Times New Roman" w:cs="Times New Roman"/>
                <w:color w:val="000000" w:themeColor="text1"/>
                <w:sz w:val="20"/>
                <w:szCs w:val="20"/>
                <w:lang w:eastAsia="ru-RU"/>
              </w:rPr>
              <w:t>3</w:t>
            </w:r>
          </w:p>
        </w:tc>
      </w:tr>
    </w:tbl>
    <w:p w14:paraId="620165D7" w14:textId="5357AC4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lastRenderedPageBreak/>
        <w:t>По четырем показателям Государственной программы отмечает</w:t>
      </w:r>
      <w:r w:rsidR="00400D27" w:rsidRPr="00636A45">
        <w:rPr>
          <w:rFonts w:ascii="Times New Roman" w:hAnsi="Times New Roman" w:cs="Times New Roman"/>
          <w:kern w:val="2"/>
          <w:sz w:val="28"/>
          <w:szCs w:val="28"/>
          <w14:ligatures w14:val="standardContextual"/>
        </w:rPr>
        <w:t>ся</w:t>
      </w:r>
      <w:r w:rsidRPr="00400D27">
        <w:rPr>
          <w:rFonts w:ascii="Times New Roman" w:hAnsi="Times New Roman" w:cs="Times New Roman"/>
          <w:color w:val="FF0000"/>
          <w:kern w:val="2"/>
          <w:sz w:val="28"/>
          <w:szCs w:val="28"/>
          <w14:ligatures w14:val="standardContextual"/>
        </w:rPr>
        <w:t xml:space="preserve"> </w:t>
      </w:r>
      <w:r w:rsidRPr="007F7515">
        <w:rPr>
          <w:rFonts w:ascii="Times New Roman" w:hAnsi="Times New Roman" w:cs="Times New Roman"/>
          <w:kern w:val="2"/>
          <w:sz w:val="28"/>
          <w:szCs w:val="28"/>
          <w14:ligatures w14:val="standardContextual"/>
        </w:rPr>
        <w:t>положительная динамика:</w:t>
      </w:r>
    </w:p>
    <w:p w14:paraId="6AACCD6F"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«Объем жилищного строительства»;</w:t>
      </w:r>
    </w:p>
    <w:p w14:paraId="0251FD7C"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«Количество граждан, расселенных из непригодного для проживания жилищного фонда (нарастающим итогом)»;</w:t>
      </w:r>
    </w:p>
    <w:p w14:paraId="1E762F94"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«Прирост среднего индекса качества городской среды по отношению к 2019 году»;</w:t>
      </w:r>
    </w:p>
    <w:p w14:paraId="370BF6B8" w14:textId="6578FBBA"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«Количество квадратных метров расселенного непригодного для проживания жилищного фонда (нарастающим итогом)».</w:t>
      </w:r>
    </w:p>
    <w:p w14:paraId="6104B2EE"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По двум показателям Государственной программы наблюдается тенденция – без существенной динамики:</w:t>
      </w:r>
    </w:p>
    <w:p w14:paraId="0C51363F"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«Доля населения Российской Федерации, обеспеченного качественной питьевой водой из систем централизованного водоснабжения»;</w:t>
      </w:r>
    </w:p>
    <w:p w14:paraId="229AC3F0" w14:textId="6D5E09E6"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 xml:space="preserve">«Доля населения, удовлетворенного жилищными условиями </w:t>
      </w:r>
      <w:r w:rsidRPr="007F7515">
        <w:rPr>
          <w:rFonts w:ascii="Times New Roman" w:hAnsi="Times New Roman" w:cs="Times New Roman"/>
          <w:kern w:val="2"/>
          <w:sz w:val="28"/>
          <w:szCs w:val="28"/>
          <w14:ligatures w14:val="standardContextual"/>
        </w:rPr>
        <w:br/>
        <w:t>и услугами».</w:t>
      </w:r>
    </w:p>
    <w:p w14:paraId="265B98BE"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И по одному показателю отмечается отрицательная динамика:</w:t>
      </w:r>
    </w:p>
    <w:p w14:paraId="22FF8099"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«Количество семей, улучшивших жилищные условия».</w:t>
      </w:r>
    </w:p>
    <w:p w14:paraId="3EF543AD"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В 2021 году по показателю «Количество семей, улучшивших жилищные условия» плановое значение составило 3,5 млн. семей, а фактическое</w:t>
      </w:r>
      <w:r w:rsidRPr="007F7515">
        <w:rPr>
          <w:rFonts w:ascii="Times New Roman" w:hAnsi="Times New Roman" w:cs="Times New Roman"/>
          <w:kern w:val="2"/>
          <w:sz w:val="28"/>
          <w:szCs w:val="28"/>
          <w14:ligatures w14:val="standardContextual"/>
        </w:rPr>
        <w:br/>
        <w:t xml:space="preserve">достижение показателя – 4,16 млн. семей. Однако, несмотря на значительное перевыполнение в 2021 году показателя, на 2022 год плановое значение указанного показателя было установлено на уровне 3,6 млн. семей, а фактическое достижение составило 3,7 млн. семей. </w:t>
      </w:r>
    </w:p>
    <w:p w14:paraId="6232125F"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 xml:space="preserve">Таким образом, на практике в рамках реализации Государственной программы сложилась отрицательная динамика по сравнению с достижением 2021 года. </w:t>
      </w:r>
    </w:p>
    <w:p w14:paraId="35F7AE23"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По итогам 2022 года по всем показателям Государственной программы, характеризующим конечный результат или итоговый эффект, представлены фактические значения.</w:t>
      </w:r>
    </w:p>
    <w:p w14:paraId="79E05691" w14:textId="77777777" w:rsidR="007F7515" w:rsidRPr="007F7515" w:rsidRDefault="007F7515" w:rsidP="007F7515">
      <w:pPr>
        <w:spacing w:after="0" w:line="312" w:lineRule="auto"/>
        <w:ind w:firstLine="567"/>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 xml:space="preserve">Анализ количества показателей Государственной программы, по которым формируется официальная статистическая информация (включенных в федеральный план статистических работ) в сравнении с показателями, фактические данные по которым формируются ответственными исполнителями, соисполнителями, участниками </w:t>
      </w:r>
      <w:r w:rsidRPr="007F7515">
        <w:rPr>
          <w:rFonts w:ascii="Times New Roman" w:hAnsi="Times New Roman" w:cs="Times New Roman"/>
          <w:kern w:val="2"/>
          <w:sz w:val="28"/>
          <w:szCs w:val="28"/>
          <w14:ligatures w14:val="standardContextual"/>
        </w:rPr>
        <w:lastRenderedPageBreak/>
        <w:t>государственной программы или рассчитываются по методикам, принятыми международными организациями представлен ниже:</w:t>
      </w:r>
    </w:p>
    <w:tbl>
      <w:tblPr>
        <w:tblStyle w:val="a3"/>
        <w:tblW w:w="0" w:type="auto"/>
        <w:tblLook w:val="04A0" w:firstRow="1" w:lastRow="0" w:firstColumn="1" w:lastColumn="0" w:noHBand="0" w:noVBand="1"/>
      </w:tblPr>
      <w:tblGrid>
        <w:gridCol w:w="5423"/>
        <w:gridCol w:w="1145"/>
        <w:gridCol w:w="1377"/>
        <w:gridCol w:w="1364"/>
      </w:tblGrid>
      <w:tr w:rsidR="007F7515" w:rsidRPr="007F7515" w14:paraId="24433DA9" w14:textId="77777777" w:rsidTr="00F61F56">
        <w:tc>
          <w:tcPr>
            <w:tcW w:w="5456" w:type="dxa"/>
            <w:tcBorders>
              <w:top w:val="single" w:sz="18" w:space="0" w:color="auto"/>
              <w:left w:val="single" w:sz="18" w:space="0" w:color="auto"/>
              <w:bottom w:val="single" w:sz="18" w:space="0" w:color="auto"/>
              <w:right w:val="single" w:sz="12" w:space="0" w:color="auto"/>
            </w:tcBorders>
            <w:vAlign w:val="center"/>
          </w:tcPr>
          <w:p w14:paraId="2E66016C"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Параметры оценки</w:t>
            </w:r>
          </w:p>
        </w:tc>
        <w:tc>
          <w:tcPr>
            <w:tcW w:w="1145" w:type="dxa"/>
            <w:tcBorders>
              <w:top w:val="single" w:sz="18" w:space="0" w:color="auto"/>
              <w:left w:val="single" w:sz="12" w:space="0" w:color="auto"/>
              <w:bottom w:val="single" w:sz="18" w:space="0" w:color="auto"/>
              <w:right w:val="single" w:sz="12" w:space="0" w:color="auto"/>
            </w:tcBorders>
            <w:vAlign w:val="center"/>
          </w:tcPr>
          <w:p w14:paraId="1A5152BF"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Количество показателей</w:t>
            </w:r>
          </w:p>
        </w:tc>
        <w:tc>
          <w:tcPr>
            <w:tcW w:w="1379" w:type="dxa"/>
            <w:tcBorders>
              <w:top w:val="single" w:sz="18" w:space="0" w:color="auto"/>
              <w:left w:val="single" w:sz="12" w:space="0" w:color="auto"/>
              <w:bottom w:val="single" w:sz="18" w:space="0" w:color="auto"/>
              <w:right w:val="single" w:sz="12" w:space="0" w:color="auto"/>
            </w:tcBorders>
            <w:vAlign w:val="center"/>
          </w:tcPr>
          <w:p w14:paraId="3CE019F1"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Доля в общем количестве показателей, %</w:t>
            </w:r>
          </w:p>
        </w:tc>
        <w:tc>
          <w:tcPr>
            <w:tcW w:w="1365" w:type="dxa"/>
            <w:tcBorders>
              <w:top w:val="single" w:sz="18" w:space="0" w:color="auto"/>
              <w:left w:val="single" w:sz="12" w:space="0" w:color="auto"/>
              <w:bottom w:val="single" w:sz="18" w:space="0" w:color="auto"/>
              <w:right w:val="single" w:sz="18" w:space="0" w:color="auto"/>
            </w:tcBorders>
            <w:vAlign w:val="center"/>
          </w:tcPr>
          <w:p w14:paraId="7C5000FF"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 xml:space="preserve">Справочно: </w:t>
            </w:r>
            <w:r w:rsidRPr="007F7515">
              <w:rPr>
                <w:rFonts w:ascii="Times New Roman" w:hAnsi="Times New Roman" w:cs="Times New Roman"/>
                <w:kern w:val="2"/>
                <w:sz w:val="18"/>
                <w:szCs w:val="18"/>
                <w14:ligatures w14:val="standardContextual"/>
              </w:rPr>
              <w:br/>
              <w:t>количество выполненных показателей</w:t>
            </w:r>
          </w:p>
        </w:tc>
      </w:tr>
      <w:tr w:rsidR="007F7515" w:rsidRPr="007F7515" w14:paraId="72991545" w14:textId="77777777" w:rsidTr="00F61F56">
        <w:trPr>
          <w:trHeight w:val="411"/>
        </w:trPr>
        <w:tc>
          <w:tcPr>
            <w:tcW w:w="5456" w:type="dxa"/>
            <w:tcBorders>
              <w:top w:val="single" w:sz="18" w:space="0" w:color="auto"/>
              <w:left w:val="single" w:sz="18" w:space="0" w:color="auto"/>
              <w:right w:val="single" w:sz="12" w:space="0" w:color="auto"/>
            </w:tcBorders>
            <w:vAlign w:val="center"/>
          </w:tcPr>
          <w:p w14:paraId="42A13C29" w14:textId="77777777" w:rsidR="007F7515" w:rsidRPr="007F7515" w:rsidRDefault="007F7515" w:rsidP="007F7515">
            <w:pPr>
              <w:spacing w:after="0" w:line="240" w:lineRule="auto"/>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Общее количество показателей госпрограммы, из них:</w:t>
            </w:r>
          </w:p>
        </w:tc>
        <w:tc>
          <w:tcPr>
            <w:tcW w:w="1145" w:type="dxa"/>
            <w:tcBorders>
              <w:top w:val="single" w:sz="18" w:space="0" w:color="auto"/>
              <w:left w:val="single" w:sz="12" w:space="0" w:color="auto"/>
              <w:right w:val="single" w:sz="12" w:space="0" w:color="auto"/>
            </w:tcBorders>
            <w:vAlign w:val="center"/>
          </w:tcPr>
          <w:p w14:paraId="3E8DBA79"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7</w:t>
            </w:r>
          </w:p>
        </w:tc>
        <w:tc>
          <w:tcPr>
            <w:tcW w:w="1379" w:type="dxa"/>
            <w:tcBorders>
              <w:top w:val="single" w:sz="18" w:space="0" w:color="auto"/>
              <w:left w:val="single" w:sz="12" w:space="0" w:color="auto"/>
              <w:right w:val="single" w:sz="12" w:space="0" w:color="auto"/>
            </w:tcBorders>
            <w:vAlign w:val="center"/>
          </w:tcPr>
          <w:p w14:paraId="5E379C08"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100,0%</w:t>
            </w:r>
          </w:p>
        </w:tc>
        <w:tc>
          <w:tcPr>
            <w:tcW w:w="1365" w:type="dxa"/>
            <w:tcBorders>
              <w:top w:val="single" w:sz="18" w:space="0" w:color="auto"/>
              <w:left w:val="single" w:sz="12" w:space="0" w:color="auto"/>
              <w:right w:val="single" w:sz="18" w:space="0" w:color="auto"/>
            </w:tcBorders>
            <w:vAlign w:val="center"/>
          </w:tcPr>
          <w:p w14:paraId="1669C436"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7</w:t>
            </w:r>
          </w:p>
        </w:tc>
      </w:tr>
      <w:tr w:rsidR="007F7515" w:rsidRPr="007F7515" w14:paraId="75C224D3" w14:textId="77777777" w:rsidTr="00F61F56">
        <w:trPr>
          <w:trHeight w:val="843"/>
        </w:trPr>
        <w:tc>
          <w:tcPr>
            <w:tcW w:w="5456" w:type="dxa"/>
            <w:tcBorders>
              <w:left w:val="single" w:sz="18" w:space="0" w:color="auto"/>
              <w:right w:val="single" w:sz="12" w:space="0" w:color="auto"/>
            </w:tcBorders>
            <w:vAlign w:val="center"/>
          </w:tcPr>
          <w:p w14:paraId="75D1E71B" w14:textId="77777777" w:rsidR="007F7515" w:rsidRPr="007F7515" w:rsidRDefault="007F7515" w:rsidP="007F7515">
            <w:pPr>
              <w:spacing w:after="0" w:line="240" w:lineRule="auto"/>
              <w:rPr>
                <w:rFonts w:ascii="Times New Roman" w:hAnsi="Times New Roman" w:cs="Times New Roman"/>
                <w:bCs/>
                <w:kern w:val="2"/>
                <w:sz w:val="18"/>
                <w:szCs w:val="18"/>
                <w14:ligatures w14:val="standardContextual"/>
              </w:rPr>
            </w:pPr>
            <w:r w:rsidRPr="007F7515">
              <w:rPr>
                <w:rFonts w:ascii="Times New Roman" w:hAnsi="Times New Roman" w:cs="Times New Roman"/>
                <w:bCs/>
                <w:kern w:val="2"/>
                <w:sz w:val="18"/>
                <w:szCs w:val="18"/>
                <w14:ligatures w14:val="standardContextual"/>
              </w:rPr>
              <w:t>количество показателей, по которым формируется официальная статистическая информация в соответствии с федеральным планом статистических работ</w:t>
            </w:r>
          </w:p>
        </w:tc>
        <w:tc>
          <w:tcPr>
            <w:tcW w:w="1145" w:type="dxa"/>
            <w:tcBorders>
              <w:left w:val="single" w:sz="12" w:space="0" w:color="auto"/>
              <w:right w:val="single" w:sz="12" w:space="0" w:color="auto"/>
            </w:tcBorders>
            <w:vAlign w:val="center"/>
          </w:tcPr>
          <w:p w14:paraId="109BFE82" w14:textId="77777777" w:rsidR="007F7515" w:rsidRPr="007F7515" w:rsidRDefault="007F7515" w:rsidP="007F7515">
            <w:pPr>
              <w:spacing w:after="0" w:line="240" w:lineRule="auto"/>
              <w:jc w:val="center"/>
              <w:rPr>
                <w:rFonts w:ascii="Times New Roman" w:hAnsi="Times New Roman" w:cs="Times New Roman"/>
                <w:bCs/>
                <w:kern w:val="2"/>
                <w:sz w:val="18"/>
                <w:szCs w:val="18"/>
                <w14:ligatures w14:val="standardContextual"/>
              </w:rPr>
            </w:pPr>
            <w:r w:rsidRPr="007F7515">
              <w:rPr>
                <w:rFonts w:ascii="Times New Roman" w:hAnsi="Times New Roman" w:cs="Times New Roman"/>
                <w:bCs/>
                <w:kern w:val="2"/>
                <w:sz w:val="18"/>
                <w:szCs w:val="18"/>
                <w14:ligatures w14:val="standardContextual"/>
              </w:rPr>
              <w:t>6</w:t>
            </w:r>
          </w:p>
        </w:tc>
        <w:tc>
          <w:tcPr>
            <w:tcW w:w="1379" w:type="dxa"/>
            <w:tcBorders>
              <w:left w:val="single" w:sz="12" w:space="0" w:color="auto"/>
              <w:right w:val="single" w:sz="12" w:space="0" w:color="auto"/>
            </w:tcBorders>
            <w:vAlign w:val="center"/>
          </w:tcPr>
          <w:p w14:paraId="4B7F72E7" w14:textId="77777777" w:rsidR="007F7515" w:rsidRPr="007F7515" w:rsidRDefault="007F7515" w:rsidP="007F7515">
            <w:pPr>
              <w:spacing w:after="0" w:line="240" w:lineRule="auto"/>
              <w:jc w:val="center"/>
              <w:rPr>
                <w:rFonts w:ascii="Times New Roman" w:hAnsi="Times New Roman" w:cs="Times New Roman"/>
                <w:bCs/>
                <w:kern w:val="2"/>
                <w:sz w:val="18"/>
                <w:szCs w:val="18"/>
                <w14:ligatures w14:val="standardContextual"/>
              </w:rPr>
            </w:pPr>
            <w:r w:rsidRPr="007F7515">
              <w:rPr>
                <w:rFonts w:ascii="Times New Roman" w:hAnsi="Times New Roman" w:cs="Times New Roman"/>
                <w:bCs/>
                <w:kern w:val="2"/>
                <w:sz w:val="18"/>
                <w:szCs w:val="18"/>
                <w14:ligatures w14:val="standardContextual"/>
              </w:rPr>
              <w:t>85,7%</w:t>
            </w:r>
          </w:p>
        </w:tc>
        <w:tc>
          <w:tcPr>
            <w:tcW w:w="1365" w:type="dxa"/>
            <w:tcBorders>
              <w:left w:val="single" w:sz="12" w:space="0" w:color="auto"/>
              <w:right w:val="single" w:sz="18" w:space="0" w:color="auto"/>
            </w:tcBorders>
            <w:vAlign w:val="center"/>
          </w:tcPr>
          <w:p w14:paraId="7367F22A" w14:textId="77777777" w:rsidR="007F7515" w:rsidRPr="007F7515" w:rsidRDefault="007F7515" w:rsidP="007F7515">
            <w:pPr>
              <w:spacing w:after="0" w:line="240" w:lineRule="auto"/>
              <w:jc w:val="center"/>
              <w:rPr>
                <w:rFonts w:ascii="Times New Roman" w:hAnsi="Times New Roman" w:cs="Times New Roman"/>
                <w:bCs/>
                <w:kern w:val="2"/>
                <w:sz w:val="18"/>
                <w:szCs w:val="18"/>
                <w14:ligatures w14:val="standardContextual"/>
              </w:rPr>
            </w:pPr>
            <w:r w:rsidRPr="007F7515">
              <w:rPr>
                <w:rFonts w:ascii="Times New Roman" w:hAnsi="Times New Roman" w:cs="Times New Roman"/>
                <w:bCs/>
                <w:kern w:val="2"/>
                <w:sz w:val="18"/>
                <w:szCs w:val="18"/>
                <w14:ligatures w14:val="standardContextual"/>
              </w:rPr>
              <w:t>6</w:t>
            </w:r>
          </w:p>
        </w:tc>
      </w:tr>
      <w:tr w:rsidR="007F7515" w:rsidRPr="007F7515" w14:paraId="0EDD3D98" w14:textId="77777777" w:rsidTr="00F61F56">
        <w:trPr>
          <w:trHeight w:val="841"/>
        </w:trPr>
        <w:tc>
          <w:tcPr>
            <w:tcW w:w="5456" w:type="dxa"/>
            <w:tcBorders>
              <w:left w:val="single" w:sz="18" w:space="0" w:color="auto"/>
              <w:right w:val="single" w:sz="12" w:space="0" w:color="auto"/>
            </w:tcBorders>
            <w:vAlign w:val="center"/>
          </w:tcPr>
          <w:p w14:paraId="340B9E53" w14:textId="77777777" w:rsidR="007F7515" w:rsidRPr="007F7515" w:rsidRDefault="007F7515" w:rsidP="007F7515">
            <w:pPr>
              <w:spacing w:after="0" w:line="240" w:lineRule="auto"/>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количество показателей, фактические данные по которым формируются ответственными исполнителями, соисполнителями, участниками госпрограммы</w:t>
            </w:r>
          </w:p>
        </w:tc>
        <w:tc>
          <w:tcPr>
            <w:tcW w:w="1145" w:type="dxa"/>
            <w:tcBorders>
              <w:left w:val="single" w:sz="12" w:space="0" w:color="auto"/>
              <w:right w:val="single" w:sz="12" w:space="0" w:color="auto"/>
            </w:tcBorders>
            <w:vAlign w:val="center"/>
          </w:tcPr>
          <w:p w14:paraId="3CC5B0BE"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1</w:t>
            </w:r>
          </w:p>
        </w:tc>
        <w:tc>
          <w:tcPr>
            <w:tcW w:w="1379" w:type="dxa"/>
            <w:tcBorders>
              <w:left w:val="single" w:sz="12" w:space="0" w:color="auto"/>
              <w:right w:val="single" w:sz="12" w:space="0" w:color="auto"/>
            </w:tcBorders>
            <w:vAlign w:val="center"/>
          </w:tcPr>
          <w:p w14:paraId="071A33A8"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14,3%</w:t>
            </w:r>
          </w:p>
        </w:tc>
        <w:tc>
          <w:tcPr>
            <w:tcW w:w="1365" w:type="dxa"/>
            <w:tcBorders>
              <w:left w:val="single" w:sz="12" w:space="0" w:color="auto"/>
              <w:right w:val="single" w:sz="18" w:space="0" w:color="auto"/>
            </w:tcBorders>
            <w:vAlign w:val="center"/>
          </w:tcPr>
          <w:p w14:paraId="133C6437"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1</w:t>
            </w:r>
          </w:p>
        </w:tc>
      </w:tr>
      <w:tr w:rsidR="007F7515" w:rsidRPr="007F7515" w14:paraId="57CBBD25" w14:textId="77777777" w:rsidTr="00F61F56">
        <w:trPr>
          <w:trHeight w:val="555"/>
        </w:trPr>
        <w:tc>
          <w:tcPr>
            <w:tcW w:w="5456" w:type="dxa"/>
            <w:tcBorders>
              <w:left w:val="single" w:sz="18" w:space="0" w:color="auto"/>
              <w:bottom w:val="single" w:sz="18" w:space="0" w:color="auto"/>
              <w:right w:val="single" w:sz="12" w:space="0" w:color="auto"/>
            </w:tcBorders>
            <w:vAlign w:val="center"/>
          </w:tcPr>
          <w:p w14:paraId="589098C1" w14:textId="77777777" w:rsidR="007F7515" w:rsidRPr="007F7515" w:rsidRDefault="007F7515" w:rsidP="007F7515">
            <w:pPr>
              <w:spacing w:after="0" w:line="240" w:lineRule="auto"/>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количество показателей, которые рассчитываются по методикам, принятым международными организациями</w:t>
            </w:r>
          </w:p>
        </w:tc>
        <w:tc>
          <w:tcPr>
            <w:tcW w:w="1145" w:type="dxa"/>
            <w:tcBorders>
              <w:left w:val="single" w:sz="12" w:space="0" w:color="auto"/>
              <w:bottom w:val="single" w:sz="18" w:space="0" w:color="auto"/>
              <w:right w:val="single" w:sz="12" w:space="0" w:color="auto"/>
            </w:tcBorders>
            <w:vAlign w:val="center"/>
          </w:tcPr>
          <w:p w14:paraId="3E410838"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0</w:t>
            </w:r>
          </w:p>
        </w:tc>
        <w:tc>
          <w:tcPr>
            <w:tcW w:w="1379" w:type="dxa"/>
            <w:tcBorders>
              <w:left w:val="single" w:sz="12" w:space="0" w:color="auto"/>
              <w:bottom w:val="single" w:sz="18" w:space="0" w:color="auto"/>
              <w:right w:val="single" w:sz="12" w:space="0" w:color="auto"/>
            </w:tcBorders>
            <w:vAlign w:val="center"/>
          </w:tcPr>
          <w:p w14:paraId="5FE51998"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0,0%</w:t>
            </w:r>
          </w:p>
        </w:tc>
        <w:tc>
          <w:tcPr>
            <w:tcW w:w="1365" w:type="dxa"/>
            <w:tcBorders>
              <w:left w:val="single" w:sz="12" w:space="0" w:color="auto"/>
              <w:bottom w:val="single" w:sz="18" w:space="0" w:color="auto"/>
              <w:right w:val="single" w:sz="18" w:space="0" w:color="auto"/>
            </w:tcBorders>
            <w:vAlign w:val="center"/>
          </w:tcPr>
          <w:p w14:paraId="7313C078" w14:textId="77777777" w:rsidR="007F7515" w:rsidRPr="007F7515" w:rsidRDefault="007F7515" w:rsidP="007F7515">
            <w:pPr>
              <w:spacing w:after="0" w:line="240" w:lineRule="auto"/>
              <w:jc w:val="center"/>
              <w:rPr>
                <w:rFonts w:ascii="Times New Roman" w:hAnsi="Times New Roman" w:cs="Times New Roman"/>
                <w:kern w:val="2"/>
                <w:sz w:val="18"/>
                <w:szCs w:val="18"/>
                <w14:ligatures w14:val="standardContextual"/>
              </w:rPr>
            </w:pPr>
            <w:r w:rsidRPr="007F7515">
              <w:rPr>
                <w:rFonts w:ascii="Times New Roman" w:hAnsi="Times New Roman" w:cs="Times New Roman"/>
                <w:kern w:val="2"/>
                <w:sz w:val="18"/>
                <w:szCs w:val="18"/>
                <w14:ligatures w14:val="standardContextual"/>
              </w:rPr>
              <w:t>0</w:t>
            </w:r>
          </w:p>
        </w:tc>
      </w:tr>
    </w:tbl>
    <w:p w14:paraId="3E241087" w14:textId="77777777" w:rsidR="007F7515" w:rsidRPr="007F7515" w:rsidRDefault="007F7515" w:rsidP="007F7515">
      <w:pPr>
        <w:spacing w:after="0" w:line="240" w:lineRule="auto"/>
        <w:ind w:firstLine="709"/>
        <w:jc w:val="both"/>
        <w:rPr>
          <w:rFonts w:ascii="Times New Roman" w:hAnsi="Times New Roman" w:cs="Times New Roman"/>
          <w:kern w:val="2"/>
          <w:sz w:val="28"/>
          <w:szCs w:val="28"/>
          <w14:ligatures w14:val="standardContextual"/>
        </w:rPr>
      </w:pPr>
    </w:p>
    <w:p w14:paraId="089AEDF4" w14:textId="77777777" w:rsidR="007F7515" w:rsidRPr="007F7515" w:rsidRDefault="007F7515" w:rsidP="007F7515">
      <w:pPr>
        <w:spacing w:after="0" w:line="312" w:lineRule="auto"/>
        <w:ind w:firstLine="709"/>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В Государственной программе преобладают показатели, по которым формируется официальная статистическая информация (включенных в федеральный план статистических работ).</w:t>
      </w:r>
    </w:p>
    <w:p w14:paraId="3AA75420" w14:textId="77777777" w:rsidR="007F7515" w:rsidRPr="007F7515" w:rsidRDefault="007F7515" w:rsidP="007F7515">
      <w:pPr>
        <w:spacing w:after="0" w:line="312" w:lineRule="auto"/>
        <w:ind w:firstLine="709"/>
        <w:jc w:val="both"/>
        <w:rPr>
          <w:rFonts w:ascii="Times New Roman" w:hAnsi="Times New Roman" w:cs="Times New Roman"/>
          <w:kern w:val="2"/>
          <w:sz w:val="28"/>
          <w:szCs w:val="28"/>
          <w14:ligatures w14:val="standardContextual"/>
        </w:rPr>
      </w:pPr>
      <w:r w:rsidRPr="007F7515">
        <w:rPr>
          <w:rFonts w:ascii="Times New Roman" w:hAnsi="Times New Roman" w:cs="Times New Roman"/>
          <w:kern w:val="2"/>
          <w:sz w:val="28"/>
          <w:szCs w:val="28"/>
          <w14:ligatures w14:val="standardContextual"/>
        </w:rPr>
        <w:t>Все показатели, по которым формируется официальная статистическая информация, являются высокоуровневыми показателями Государственной программы.</w:t>
      </w:r>
    </w:p>
    <w:p w14:paraId="466696CC" w14:textId="77777777" w:rsidR="007F7515" w:rsidRPr="007F7515" w:rsidRDefault="007F7515" w:rsidP="00C451B1">
      <w:pPr>
        <w:suppressAutoHyphens/>
        <w:spacing w:after="0" w:line="312" w:lineRule="auto"/>
        <w:jc w:val="center"/>
        <w:outlineLvl w:val="0"/>
        <w:rPr>
          <w:rFonts w:ascii="Times New Roman" w:eastAsia="Times New Roman" w:hAnsi="Times New Roman" w:cs="Times New Roman"/>
          <w:b/>
          <w:bCs/>
          <w:sz w:val="28"/>
          <w:szCs w:val="28"/>
          <w:lang w:eastAsia="ar-SA"/>
        </w:rPr>
      </w:pPr>
    </w:p>
    <w:p w14:paraId="78B83E49" w14:textId="77777777" w:rsidR="007F7515" w:rsidRPr="00F61F56" w:rsidRDefault="007F7515">
      <w:pPr>
        <w:spacing w:after="160" w:line="259" w:lineRule="auto"/>
        <w:rPr>
          <w:rFonts w:ascii="Times New Roman" w:eastAsia="Times New Roman" w:hAnsi="Times New Roman" w:cs="Times New Roman"/>
          <w:b/>
          <w:bCs/>
          <w:sz w:val="28"/>
          <w:szCs w:val="28"/>
          <w:lang w:eastAsia="ar-SA"/>
        </w:rPr>
      </w:pPr>
      <w:r w:rsidRPr="00F61F56">
        <w:rPr>
          <w:rFonts w:ascii="Times New Roman" w:eastAsia="Times New Roman" w:hAnsi="Times New Roman" w:cs="Times New Roman"/>
          <w:b/>
          <w:bCs/>
          <w:sz w:val="28"/>
          <w:szCs w:val="28"/>
          <w:lang w:eastAsia="ar-SA"/>
        </w:rPr>
        <w:br w:type="page"/>
      </w:r>
    </w:p>
    <w:p w14:paraId="0200C465" w14:textId="6694E23D" w:rsidR="009A133C" w:rsidRPr="00291E14" w:rsidRDefault="009A133C" w:rsidP="00C451B1">
      <w:pPr>
        <w:suppressAutoHyphens/>
        <w:spacing w:after="0" w:line="312" w:lineRule="auto"/>
        <w:jc w:val="center"/>
        <w:outlineLvl w:val="0"/>
        <w:rPr>
          <w:rFonts w:ascii="Times New Roman" w:eastAsia="Times New Roman" w:hAnsi="Times New Roman" w:cs="Times New Roman"/>
          <w:b/>
          <w:bCs/>
          <w:sz w:val="28"/>
          <w:szCs w:val="28"/>
          <w:lang w:eastAsia="ar-SA"/>
        </w:rPr>
      </w:pPr>
      <w:r w:rsidRPr="00291E14">
        <w:rPr>
          <w:rFonts w:ascii="Times New Roman" w:eastAsia="Times New Roman" w:hAnsi="Times New Roman" w:cs="Times New Roman"/>
          <w:b/>
          <w:bCs/>
          <w:sz w:val="28"/>
          <w:szCs w:val="28"/>
          <w:lang w:val="en-US" w:eastAsia="ar-SA"/>
        </w:rPr>
        <w:lastRenderedPageBreak/>
        <w:t>I</w:t>
      </w:r>
      <w:r w:rsidRPr="00291E14">
        <w:rPr>
          <w:rFonts w:ascii="Times New Roman" w:eastAsia="Times New Roman" w:hAnsi="Times New Roman" w:cs="Times New Roman"/>
          <w:b/>
          <w:bCs/>
          <w:sz w:val="28"/>
          <w:szCs w:val="28"/>
          <w:lang w:eastAsia="ar-SA"/>
        </w:rPr>
        <w:t>.</w:t>
      </w:r>
      <w:r w:rsidR="00291E14">
        <w:rPr>
          <w:rFonts w:ascii="Times New Roman" w:eastAsia="Times New Roman" w:hAnsi="Times New Roman" w:cs="Times New Roman"/>
          <w:b/>
          <w:bCs/>
          <w:sz w:val="28"/>
          <w:szCs w:val="28"/>
          <w:lang w:eastAsia="ar-SA"/>
        </w:rPr>
        <w:t>ДОСТИЖЕНИЕ</w:t>
      </w:r>
      <w:r w:rsidRPr="00291E14">
        <w:rPr>
          <w:rFonts w:ascii="Times New Roman" w:eastAsia="Times New Roman" w:hAnsi="Times New Roman" w:cs="Times New Roman"/>
          <w:b/>
          <w:bCs/>
          <w:sz w:val="28"/>
          <w:szCs w:val="28"/>
          <w:lang w:eastAsia="ar-SA"/>
        </w:rPr>
        <w:t xml:space="preserve"> ЦЕЛЕВЫХ ПОКАЗАТЕЛЕЙ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27B1840" w14:textId="77777777" w:rsidR="009A133C" w:rsidRPr="00291E14" w:rsidRDefault="009A133C" w:rsidP="00C451B1">
      <w:pPr>
        <w:suppressAutoHyphens/>
        <w:spacing w:after="0" w:line="312" w:lineRule="auto"/>
        <w:ind w:firstLine="567"/>
        <w:jc w:val="both"/>
        <w:outlineLvl w:val="0"/>
        <w:rPr>
          <w:rFonts w:ascii="Times New Roman" w:eastAsia="Times New Roman" w:hAnsi="Times New Roman" w:cs="Times New Roman"/>
          <w:sz w:val="24"/>
          <w:szCs w:val="24"/>
          <w:lang w:eastAsia="ar-SA"/>
        </w:rPr>
      </w:pPr>
    </w:p>
    <w:p w14:paraId="0AA44518" w14:textId="3305C5F1" w:rsidR="00C451B1" w:rsidRPr="007950D8" w:rsidRDefault="00271106" w:rsidP="00C451B1">
      <w:pPr>
        <w:autoSpaceDE w:val="0"/>
        <w:autoSpaceDN w:val="0"/>
        <w:adjustRightInd w:val="0"/>
        <w:spacing w:after="0" w:line="312" w:lineRule="auto"/>
        <w:ind w:firstLine="709"/>
        <w:jc w:val="both"/>
        <w:rPr>
          <w:rFonts w:ascii="Times New Roman" w:eastAsia="Calibri" w:hAnsi="Times New Roman" w:cs="Times New Roman"/>
          <w:sz w:val="28"/>
          <w:szCs w:val="28"/>
        </w:rPr>
      </w:pPr>
      <w:r w:rsidRPr="007950D8">
        <w:rPr>
          <w:rFonts w:ascii="Times New Roman" w:eastAsia="Calibri" w:hAnsi="Times New Roman" w:cs="Times New Roman"/>
          <w:sz w:val="28"/>
          <w:szCs w:val="28"/>
        </w:rPr>
        <w:t>Плановое з</w:t>
      </w:r>
      <w:r w:rsidR="00291E14" w:rsidRPr="007950D8">
        <w:rPr>
          <w:rFonts w:ascii="Times New Roman" w:eastAsia="Calibri" w:hAnsi="Times New Roman" w:cs="Times New Roman"/>
          <w:sz w:val="28"/>
          <w:szCs w:val="28"/>
        </w:rPr>
        <w:t xml:space="preserve">начение </w:t>
      </w:r>
      <w:r w:rsidR="00871D87" w:rsidRPr="007950D8">
        <w:rPr>
          <w:rFonts w:ascii="Times New Roman" w:eastAsia="Calibri" w:hAnsi="Times New Roman" w:cs="Times New Roman"/>
          <w:sz w:val="28"/>
          <w:szCs w:val="28"/>
        </w:rPr>
        <w:t>по всем</w:t>
      </w:r>
      <w:r w:rsidR="00291E14" w:rsidRPr="007950D8">
        <w:rPr>
          <w:rFonts w:ascii="Times New Roman" w:eastAsia="Calibri" w:hAnsi="Times New Roman" w:cs="Times New Roman"/>
          <w:sz w:val="28"/>
          <w:szCs w:val="28"/>
        </w:rPr>
        <w:t xml:space="preserve"> целевы</w:t>
      </w:r>
      <w:r w:rsidR="00871D87" w:rsidRPr="007950D8">
        <w:rPr>
          <w:rFonts w:ascii="Times New Roman" w:eastAsia="Calibri" w:hAnsi="Times New Roman" w:cs="Times New Roman"/>
          <w:sz w:val="28"/>
          <w:szCs w:val="28"/>
        </w:rPr>
        <w:t>м</w:t>
      </w:r>
      <w:r w:rsidR="00291E14" w:rsidRPr="007950D8">
        <w:rPr>
          <w:rFonts w:ascii="Times New Roman" w:eastAsia="Calibri" w:hAnsi="Times New Roman" w:cs="Times New Roman"/>
          <w:sz w:val="28"/>
          <w:szCs w:val="28"/>
        </w:rPr>
        <w:t xml:space="preserve"> показател</w:t>
      </w:r>
      <w:r w:rsidR="00871D87" w:rsidRPr="007950D8">
        <w:rPr>
          <w:rFonts w:ascii="Times New Roman" w:eastAsia="Calibri" w:hAnsi="Times New Roman" w:cs="Times New Roman"/>
          <w:sz w:val="28"/>
          <w:szCs w:val="28"/>
        </w:rPr>
        <w:t>ям</w:t>
      </w:r>
      <w:r w:rsidR="00291E14" w:rsidRPr="007950D8">
        <w:rPr>
          <w:rFonts w:ascii="Times New Roman" w:eastAsia="Calibri" w:hAnsi="Times New Roman" w:cs="Times New Roman"/>
          <w:sz w:val="28"/>
          <w:szCs w:val="28"/>
        </w:rPr>
        <w:t xml:space="preserve"> Государственной программы по итогам 2022 года </w:t>
      </w:r>
      <w:r w:rsidR="00871D87" w:rsidRPr="007950D8">
        <w:rPr>
          <w:rFonts w:ascii="Times New Roman" w:eastAsia="Calibri" w:hAnsi="Times New Roman" w:cs="Times New Roman"/>
          <w:sz w:val="28"/>
          <w:szCs w:val="28"/>
        </w:rPr>
        <w:t>достигнуто либо превышено</w:t>
      </w:r>
      <w:r w:rsidR="00291E14" w:rsidRPr="007950D8">
        <w:rPr>
          <w:rFonts w:ascii="Times New Roman" w:eastAsia="Calibri" w:hAnsi="Times New Roman" w:cs="Times New Roman"/>
          <w:sz w:val="28"/>
          <w:szCs w:val="28"/>
        </w:rPr>
        <w:t>.</w:t>
      </w:r>
    </w:p>
    <w:tbl>
      <w:tblPr>
        <w:tblStyle w:val="a3"/>
        <w:tblW w:w="9374" w:type="dxa"/>
        <w:jc w:val="center"/>
        <w:tblLook w:val="04A0" w:firstRow="1" w:lastRow="0" w:firstColumn="1" w:lastColumn="0" w:noHBand="0" w:noVBand="1"/>
      </w:tblPr>
      <w:tblGrid>
        <w:gridCol w:w="681"/>
        <w:gridCol w:w="4366"/>
        <w:gridCol w:w="1390"/>
        <w:gridCol w:w="1287"/>
        <w:gridCol w:w="1650"/>
      </w:tblGrid>
      <w:tr w:rsidR="00291E14" w:rsidRPr="007950D8" w14:paraId="1B766553" w14:textId="77777777" w:rsidTr="00871D87">
        <w:trPr>
          <w:jc w:val="center"/>
        </w:trPr>
        <w:tc>
          <w:tcPr>
            <w:tcW w:w="691" w:type="dxa"/>
            <w:tcBorders>
              <w:top w:val="single" w:sz="18" w:space="0" w:color="auto"/>
              <w:left w:val="single" w:sz="18" w:space="0" w:color="auto"/>
              <w:bottom w:val="single" w:sz="18" w:space="0" w:color="auto"/>
              <w:right w:val="single" w:sz="12" w:space="0" w:color="auto"/>
            </w:tcBorders>
            <w:vAlign w:val="center"/>
          </w:tcPr>
          <w:p w14:paraId="77AE6295" w14:textId="542310A1" w:rsidR="00291E14" w:rsidRPr="007950D8" w:rsidRDefault="00291E14"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 п/п</w:t>
            </w:r>
          </w:p>
        </w:tc>
        <w:tc>
          <w:tcPr>
            <w:tcW w:w="4549" w:type="dxa"/>
            <w:tcBorders>
              <w:top w:val="single" w:sz="18" w:space="0" w:color="auto"/>
              <w:left w:val="single" w:sz="12" w:space="0" w:color="auto"/>
              <w:bottom w:val="single" w:sz="18" w:space="0" w:color="auto"/>
              <w:right w:val="single" w:sz="12" w:space="0" w:color="auto"/>
            </w:tcBorders>
            <w:vAlign w:val="center"/>
          </w:tcPr>
          <w:p w14:paraId="7808D5D4" w14:textId="7FC80554" w:rsidR="00291E14" w:rsidRPr="007950D8" w:rsidRDefault="00291E14"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Наименование показателя</w:t>
            </w:r>
          </w:p>
        </w:tc>
        <w:tc>
          <w:tcPr>
            <w:tcW w:w="1391" w:type="dxa"/>
            <w:tcBorders>
              <w:top w:val="single" w:sz="18" w:space="0" w:color="auto"/>
              <w:left w:val="single" w:sz="12" w:space="0" w:color="auto"/>
              <w:bottom w:val="single" w:sz="18" w:space="0" w:color="auto"/>
              <w:right w:val="single" w:sz="12" w:space="0" w:color="auto"/>
            </w:tcBorders>
            <w:vAlign w:val="center"/>
          </w:tcPr>
          <w:p w14:paraId="06000ED8" w14:textId="3419F697" w:rsidR="00291E14" w:rsidRPr="007950D8" w:rsidRDefault="00291E14"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Единица измерения</w:t>
            </w:r>
          </w:p>
        </w:tc>
        <w:tc>
          <w:tcPr>
            <w:tcW w:w="1204" w:type="dxa"/>
            <w:tcBorders>
              <w:top w:val="single" w:sz="18" w:space="0" w:color="auto"/>
              <w:left w:val="single" w:sz="12" w:space="0" w:color="auto"/>
              <w:bottom w:val="single" w:sz="18" w:space="0" w:color="auto"/>
              <w:right w:val="single" w:sz="12" w:space="0" w:color="auto"/>
            </w:tcBorders>
            <w:vAlign w:val="center"/>
          </w:tcPr>
          <w:p w14:paraId="4B462C71" w14:textId="2476385A" w:rsidR="00291E14" w:rsidRPr="007950D8" w:rsidRDefault="00291E14"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Плановое значение</w:t>
            </w:r>
          </w:p>
        </w:tc>
        <w:tc>
          <w:tcPr>
            <w:tcW w:w="1539" w:type="dxa"/>
            <w:tcBorders>
              <w:top w:val="single" w:sz="18" w:space="0" w:color="auto"/>
              <w:left w:val="single" w:sz="12" w:space="0" w:color="auto"/>
              <w:bottom w:val="single" w:sz="18" w:space="0" w:color="auto"/>
              <w:right w:val="single" w:sz="18" w:space="0" w:color="auto"/>
            </w:tcBorders>
            <w:vAlign w:val="center"/>
          </w:tcPr>
          <w:p w14:paraId="5E23B8D3" w14:textId="6630AE5D" w:rsidR="00291E14" w:rsidRPr="007950D8" w:rsidRDefault="00291E14"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Фактическое значение</w:t>
            </w:r>
          </w:p>
        </w:tc>
      </w:tr>
      <w:tr w:rsidR="00871D87" w:rsidRPr="007950D8" w14:paraId="6043DDAE" w14:textId="77777777" w:rsidTr="00F61F56">
        <w:trPr>
          <w:jc w:val="center"/>
        </w:trPr>
        <w:tc>
          <w:tcPr>
            <w:tcW w:w="9374" w:type="dxa"/>
            <w:gridSpan w:val="5"/>
            <w:tcBorders>
              <w:top w:val="single" w:sz="18" w:space="0" w:color="auto"/>
              <w:left w:val="single" w:sz="18" w:space="0" w:color="auto"/>
              <w:bottom w:val="single" w:sz="18" w:space="0" w:color="auto"/>
              <w:right w:val="single" w:sz="18" w:space="0" w:color="auto"/>
            </w:tcBorders>
            <w:vAlign w:val="center"/>
          </w:tcPr>
          <w:p w14:paraId="15A118DF" w14:textId="10BCF831"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sz w:val="26"/>
                <w:szCs w:val="26"/>
              </w:rPr>
              <w:t>Показатели Государственной программы</w:t>
            </w:r>
          </w:p>
        </w:tc>
      </w:tr>
      <w:tr w:rsidR="00291E14" w:rsidRPr="007950D8" w14:paraId="5DC5EF7D" w14:textId="77777777" w:rsidTr="00871D87">
        <w:trPr>
          <w:jc w:val="center"/>
        </w:trPr>
        <w:tc>
          <w:tcPr>
            <w:tcW w:w="691" w:type="dxa"/>
            <w:tcBorders>
              <w:top w:val="single" w:sz="18" w:space="0" w:color="auto"/>
              <w:left w:val="single" w:sz="18" w:space="0" w:color="auto"/>
              <w:right w:val="single" w:sz="12" w:space="0" w:color="auto"/>
            </w:tcBorders>
            <w:vAlign w:val="center"/>
          </w:tcPr>
          <w:p w14:paraId="2819DF7F" w14:textId="7F86B510"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1.</w:t>
            </w:r>
          </w:p>
        </w:tc>
        <w:tc>
          <w:tcPr>
            <w:tcW w:w="4549" w:type="dxa"/>
            <w:tcBorders>
              <w:top w:val="single" w:sz="18" w:space="0" w:color="auto"/>
              <w:left w:val="single" w:sz="12" w:space="0" w:color="auto"/>
              <w:right w:val="single" w:sz="12" w:space="0" w:color="auto"/>
            </w:tcBorders>
            <w:vAlign w:val="center"/>
          </w:tcPr>
          <w:p w14:paraId="039FC369" w14:textId="55FC7B53"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 xml:space="preserve">Объем жилищного строительства </w:t>
            </w:r>
          </w:p>
        </w:tc>
        <w:tc>
          <w:tcPr>
            <w:tcW w:w="1391" w:type="dxa"/>
            <w:tcBorders>
              <w:top w:val="single" w:sz="18" w:space="0" w:color="auto"/>
              <w:left w:val="single" w:sz="12" w:space="0" w:color="auto"/>
              <w:right w:val="single" w:sz="12" w:space="0" w:color="auto"/>
            </w:tcBorders>
            <w:vAlign w:val="center"/>
          </w:tcPr>
          <w:p w14:paraId="2318566F" w14:textId="50EDBE75" w:rsidR="00291E14" w:rsidRPr="007950D8" w:rsidRDefault="00291E14"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млн. кв.</w:t>
            </w:r>
            <w:r w:rsidR="00871D87" w:rsidRPr="007950D8">
              <w:rPr>
                <w:rFonts w:ascii="Times New Roman" w:eastAsia="Times New Roman" w:hAnsi="Times New Roman" w:cs="Times New Roman"/>
                <w:color w:val="000000" w:themeColor="text1"/>
                <w:sz w:val="26"/>
                <w:szCs w:val="26"/>
                <w:lang w:eastAsia="ru-RU"/>
              </w:rPr>
              <w:t xml:space="preserve"> </w:t>
            </w:r>
            <w:r w:rsidRPr="007950D8">
              <w:rPr>
                <w:rFonts w:ascii="Times New Roman" w:eastAsia="Times New Roman" w:hAnsi="Times New Roman" w:cs="Times New Roman"/>
                <w:color w:val="000000" w:themeColor="text1"/>
                <w:sz w:val="26"/>
                <w:szCs w:val="26"/>
                <w:lang w:eastAsia="ru-RU"/>
              </w:rPr>
              <w:t>метров</w:t>
            </w:r>
          </w:p>
        </w:tc>
        <w:tc>
          <w:tcPr>
            <w:tcW w:w="1204" w:type="dxa"/>
            <w:tcBorders>
              <w:top w:val="single" w:sz="18" w:space="0" w:color="auto"/>
              <w:left w:val="single" w:sz="12" w:space="0" w:color="auto"/>
              <w:right w:val="single" w:sz="12" w:space="0" w:color="auto"/>
            </w:tcBorders>
            <w:vAlign w:val="center"/>
          </w:tcPr>
          <w:p w14:paraId="77B89825" w14:textId="25C4B89D"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80,0</w:t>
            </w:r>
          </w:p>
        </w:tc>
        <w:tc>
          <w:tcPr>
            <w:tcW w:w="1539" w:type="dxa"/>
            <w:tcBorders>
              <w:top w:val="single" w:sz="18" w:space="0" w:color="auto"/>
              <w:left w:val="single" w:sz="12" w:space="0" w:color="auto"/>
              <w:right w:val="single" w:sz="18" w:space="0" w:color="auto"/>
            </w:tcBorders>
            <w:vAlign w:val="center"/>
          </w:tcPr>
          <w:p w14:paraId="590CF220" w14:textId="77777777"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102,7</w:t>
            </w:r>
          </w:p>
          <w:p w14:paraId="7FB1A9A4" w14:textId="74C251CF"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+ 22,7</w:t>
            </w:r>
          </w:p>
        </w:tc>
      </w:tr>
      <w:tr w:rsidR="00291E14" w:rsidRPr="007950D8" w14:paraId="788C0387" w14:textId="77777777" w:rsidTr="00871D87">
        <w:trPr>
          <w:jc w:val="center"/>
        </w:trPr>
        <w:tc>
          <w:tcPr>
            <w:tcW w:w="691" w:type="dxa"/>
            <w:tcBorders>
              <w:left w:val="single" w:sz="18" w:space="0" w:color="auto"/>
              <w:right w:val="single" w:sz="12" w:space="0" w:color="auto"/>
            </w:tcBorders>
            <w:vAlign w:val="center"/>
          </w:tcPr>
          <w:p w14:paraId="0D817271" w14:textId="54CA7D41"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2.</w:t>
            </w:r>
          </w:p>
        </w:tc>
        <w:tc>
          <w:tcPr>
            <w:tcW w:w="4549" w:type="dxa"/>
            <w:tcBorders>
              <w:left w:val="single" w:sz="12" w:space="0" w:color="auto"/>
              <w:right w:val="single" w:sz="12" w:space="0" w:color="auto"/>
            </w:tcBorders>
          </w:tcPr>
          <w:p w14:paraId="3A101F56" w14:textId="6693F3CB"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Количество семей, улучшивших жилищные условия</w:t>
            </w:r>
          </w:p>
        </w:tc>
        <w:tc>
          <w:tcPr>
            <w:tcW w:w="1391" w:type="dxa"/>
            <w:tcBorders>
              <w:left w:val="single" w:sz="12" w:space="0" w:color="auto"/>
              <w:right w:val="single" w:sz="12" w:space="0" w:color="auto"/>
            </w:tcBorders>
            <w:vAlign w:val="center"/>
          </w:tcPr>
          <w:p w14:paraId="178EE842" w14:textId="4D62F8C2" w:rsidR="00291E14" w:rsidRPr="007950D8" w:rsidRDefault="003A5A1D"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м</w:t>
            </w:r>
            <w:r w:rsidRPr="007950D8">
              <w:rPr>
                <w:rFonts w:ascii="Times New Roman" w:eastAsia="Times New Roman" w:hAnsi="Times New Roman" w:cs="Times New Roman"/>
                <w:color w:val="000000" w:themeColor="text1"/>
                <w:sz w:val="26"/>
                <w:szCs w:val="26"/>
              </w:rPr>
              <w:t>лн. семей</w:t>
            </w:r>
          </w:p>
        </w:tc>
        <w:tc>
          <w:tcPr>
            <w:tcW w:w="1204" w:type="dxa"/>
            <w:tcBorders>
              <w:left w:val="single" w:sz="12" w:space="0" w:color="auto"/>
              <w:right w:val="single" w:sz="12" w:space="0" w:color="auto"/>
            </w:tcBorders>
            <w:vAlign w:val="center"/>
          </w:tcPr>
          <w:p w14:paraId="6070E06D" w14:textId="407A4B78"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3,6</w:t>
            </w:r>
          </w:p>
        </w:tc>
        <w:tc>
          <w:tcPr>
            <w:tcW w:w="1539" w:type="dxa"/>
            <w:tcBorders>
              <w:left w:val="single" w:sz="12" w:space="0" w:color="auto"/>
              <w:right w:val="single" w:sz="18" w:space="0" w:color="auto"/>
            </w:tcBorders>
            <w:vAlign w:val="center"/>
          </w:tcPr>
          <w:p w14:paraId="6C15E7E7" w14:textId="77777777"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3,7</w:t>
            </w:r>
          </w:p>
          <w:p w14:paraId="655E9521" w14:textId="5F361133"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+ 0,1</w:t>
            </w:r>
          </w:p>
        </w:tc>
      </w:tr>
      <w:tr w:rsidR="00291E14" w:rsidRPr="007950D8" w14:paraId="503DAF1F" w14:textId="77777777" w:rsidTr="00871D87">
        <w:trPr>
          <w:jc w:val="center"/>
        </w:trPr>
        <w:tc>
          <w:tcPr>
            <w:tcW w:w="691" w:type="dxa"/>
            <w:tcBorders>
              <w:left w:val="single" w:sz="18" w:space="0" w:color="auto"/>
              <w:right w:val="single" w:sz="12" w:space="0" w:color="auto"/>
            </w:tcBorders>
            <w:vAlign w:val="center"/>
          </w:tcPr>
          <w:p w14:paraId="2E704B81" w14:textId="2488CB35"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3.</w:t>
            </w:r>
          </w:p>
        </w:tc>
        <w:tc>
          <w:tcPr>
            <w:tcW w:w="4549" w:type="dxa"/>
            <w:tcBorders>
              <w:left w:val="single" w:sz="12" w:space="0" w:color="auto"/>
              <w:right w:val="single" w:sz="12" w:space="0" w:color="auto"/>
            </w:tcBorders>
          </w:tcPr>
          <w:p w14:paraId="250D5846" w14:textId="7961F460"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Количество граждан, расселенных из непригодного для проживания жилищного фонда (нарастающим итогом)</w:t>
            </w:r>
          </w:p>
        </w:tc>
        <w:tc>
          <w:tcPr>
            <w:tcW w:w="1391" w:type="dxa"/>
            <w:tcBorders>
              <w:left w:val="single" w:sz="12" w:space="0" w:color="auto"/>
              <w:right w:val="single" w:sz="12" w:space="0" w:color="auto"/>
            </w:tcBorders>
            <w:vAlign w:val="center"/>
          </w:tcPr>
          <w:p w14:paraId="0C00490E" w14:textId="0083F146" w:rsidR="00291E14" w:rsidRPr="007950D8" w:rsidRDefault="003A5A1D"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ты</w:t>
            </w:r>
            <w:r w:rsidRPr="007950D8">
              <w:rPr>
                <w:rFonts w:eastAsia="Times New Roman"/>
                <w:color w:val="000000" w:themeColor="text1"/>
                <w:sz w:val="26"/>
                <w:szCs w:val="26"/>
              </w:rPr>
              <w:t>с.</w:t>
            </w:r>
            <w:r w:rsidR="00291E14" w:rsidRPr="007950D8">
              <w:rPr>
                <w:rFonts w:ascii="Times New Roman" w:eastAsia="Times New Roman" w:hAnsi="Times New Roman" w:cs="Times New Roman"/>
                <w:color w:val="000000" w:themeColor="text1"/>
                <w:sz w:val="26"/>
                <w:szCs w:val="26"/>
                <w:lang w:eastAsia="ru-RU"/>
              </w:rPr>
              <w:t xml:space="preserve"> семей</w:t>
            </w:r>
          </w:p>
        </w:tc>
        <w:tc>
          <w:tcPr>
            <w:tcW w:w="1204" w:type="dxa"/>
            <w:tcBorders>
              <w:left w:val="single" w:sz="12" w:space="0" w:color="auto"/>
              <w:right w:val="single" w:sz="12" w:space="0" w:color="auto"/>
            </w:tcBorders>
            <w:vAlign w:val="center"/>
          </w:tcPr>
          <w:p w14:paraId="01FF467A" w14:textId="77F687D1"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320,4</w:t>
            </w:r>
          </w:p>
        </w:tc>
        <w:tc>
          <w:tcPr>
            <w:tcW w:w="1539" w:type="dxa"/>
            <w:tcBorders>
              <w:left w:val="single" w:sz="12" w:space="0" w:color="auto"/>
              <w:right w:val="single" w:sz="18" w:space="0" w:color="auto"/>
            </w:tcBorders>
            <w:vAlign w:val="center"/>
          </w:tcPr>
          <w:p w14:paraId="042D03BB" w14:textId="77777777"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464,5</w:t>
            </w:r>
          </w:p>
          <w:p w14:paraId="393F6620" w14:textId="5F1FCD6D"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+ 144,1</w:t>
            </w:r>
          </w:p>
        </w:tc>
      </w:tr>
      <w:tr w:rsidR="00291E14" w:rsidRPr="007950D8" w14:paraId="246BF230" w14:textId="77777777" w:rsidTr="00871D87">
        <w:trPr>
          <w:jc w:val="center"/>
        </w:trPr>
        <w:tc>
          <w:tcPr>
            <w:tcW w:w="691" w:type="dxa"/>
            <w:tcBorders>
              <w:left w:val="single" w:sz="18" w:space="0" w:color="auto"/>
              <w:right w:val="single" w:sz="12" w:space="0" w:color="auto"/>
            </w:tcBorders>
            <w:vAlign w:val="center"/>
          </w:tcPr>
          <w:p w14:paraId="69740C67" w14:textId="25C23D89"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4.</w:t>
            </w:r>
          </w:p>
        </w:tc>
        <w:tc>
          <w:tcPr>
            <w:tcW w:w="4549" w:type="dxa"/>
            <w:tcBorders>
              <w:left w:val="single" w:sz="12" w:space="0" w:color="auto"/>
              <w:right w:val="single" w:sz="12" w:space="0" w:color="auto"/>
            </w:tcBorders>
          </w:tcPr>
          <w:p w14:paraId="240CCAF3" w14:textId="77A34FF9"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 xml:space="preserve">Количество квадратных метров расселенного непригодного </w:t>
            </w:r>
            <w:r w:rsidR="00871D87" w:rsidRPr="007950D8">
              <w:rPr>
                <w:rFonts w:ascii="Times New Roman" w:eastAsia="Times New Roman" w:hAnsi="Times New Roman" w:cs="Times New Roman"/>
                <w:color w:val="000000" w:themeColor="text1"/>
                <w:sz w:val="26"/>
                <w:szCs w:val="26"/>
                <w:lang w:eastAsia="ru-RU"/>
              </w:rPr>
              <w:br/>
            </w:r>
            <w:r w:rsidRPr="007950D8">
              <w:rPr>
                <w:rFonts w:ascii="Times New Roman" w:eastAsia="Times New Roman" w:hAnsi="Times New Roman" w:cs="Times New Roman"/>
                <w:color w:val="000000" w:themeColor="text1"/>
                <w:sz w:val="26"/>
                <w:szCs w:val="26"/>
                <w:lang w:eastAsia="ru-RU"/>
              </w:rPr>
              <w:t>для проживания жилищного фонда (нарастающим итогом)</w:t>
            </w:r>
          </w:p>
        </w:tc>
        <w:tc>
          <w:tcPr>
            <w:tcW w:w="1391" w:type="dxa"/>
            <w:tcBorders>
              <w:left w:val="single" w:sz="12" w:space="0" w:color="auto"/>
              <w:right w:val="single" w:sz="12" w:space="0" w:color="auto"/>
            </w:tcBorders>
            <w:vAlign w:val="center"/>
          </w:tcPr>
          <w:p w14:paraId="19D2859A" w14:textId="02F9E65C" w:rsidR="00291E14" w:rsidRPr="007950D8" w:rsidRDefault="00291E14"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тыс. кв. метров</w:t>
            </w:r>
          </w:p>
        </w:tc>
        <w:tc>
          <w:tcPr>
            <w:tcW w:w="1204" w:type="dxa"/>
            <w:tcBorders>
              <w:left w:val="single" w:sz="12" w:space="0" w:color="auto"/>
              <w:right w:val="single" w:sz="12" w:space="0" w:color="auto"/>
            </w:tcBorders>
            <w:vAlign w:val="center"/>
          </w:tcPr>
          <w:p w14:paraId="3C5C16B3" w14:textId="28E3B55D"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5 692,5</w:t>
            </w:r>
          </w:p>
        </w:tc>
        <w:tc>
          <w:tcPr>
            <w:tcW w:w="1539" w:type="dxa"/>
            <w:tcBorders>
              <w:left w:val="single" w:sz="12" w:space="0" w:color="auto"/>
              <w:right w:val="single" w:sz="18" w:space="0" w:color="auto"/>
            </w:tcBorders>
            <w:vAlign w:val="center"/>
          </w:tcPr>
          <w:p w14:paraId="5B1118F0" w14:textId="77777777"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7 815,5</w:t>
            </w:r>
          </w:p>
          <w:p w14:paraId="33DF9BE2" w14:textId="4DBDAA4F"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+ 2 123,0</w:t>
            </w:r>
          </w:p>
        </w:tc>
      </w:tr>
      <w:tr w:rsidR="00291E14" w:rsidRPr="007950D8" w14:paraId="79C49AFE" w14:textId="77777777" w:rsidTr="00871D87">
        <w:trPr>
          <w:jc w:val="center"/>
        </w:trPr>
        <w:tc>
          <w:tcPr>
            <w:tcW w:w="691" w:type="dxa"/>
            <w:tcBorders>
              <w:left w:val="single" w:sz="18" w:space="0" w:color="auto"/>
              <w:right w:val="single" w:sz="12" w:space="0" w:color="auto"/>
            </w:tcBorders>
            <w:vAlign w:val="center"/>
          </w:tcPr>
          <w:p w14:paraId="5C36E10B" w14:textId="791BA104"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5.</w:t>
            </w:r>
          </w:p>
        </w:tc>
        <w:tc>
          <w:tcPr>
            <w:tcW w:w="4549" w:type="dxa"/>
            <w:tcBorders>
              <w:left w:val="single" w:sz="12" w:space="0" w:color="auto"/>
              <w:right w:val="single" w:sz="12" w:space="0" w:color="auto"/>
            </w:tcBorders>
          </w:tcPr>
          <w:p w14:paraId="40645962" w14:textId="378154E9"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 xml:space="preserve">Прирост среднего индекса качества городской среды по отношению </w:t>
            </w:r>
            <w:r w:rsidR="00871D87" w:rsidRPr="007950D8">
              <w:rPr>
                <w:rFonts w:ascii="Times New Roman" w:eastAsia="Times New Roman" w:hAnsi="Times New Roman" w:cs="Times New Roman"/>
                <w:color w:val="000000" w:themeColor="text1"/>
                <w:sz w:val="26"/>
                <w:szCs w:val="26"/>
                <w:lang w:eastAsia="ru-RU"/>
              </w:rPr>
              <w:br/>
            </w:r>
            <w:r w:rsidRPr="007950D8">
              <w:rPr>
                <w:rFonts w:ascii="Times New Roman" w:eastAsia="Times New Roman" w:hAnsi="Times New Roman" w:cs="Times New Roman"/>
                <w:color w:val="000000" w:themeColor="text1"/>
                <w:sz w:val="26"/>
                <w:szCs w:val="26"/>
                <w:lang w:eastAsia="ru-RU"/>
              </w:rPr>
              <w:t>к 2019 году</w:t>
            </w:r>
          </w:p>
        </w:tc>
        <w:tc>
          <w:tcPr>
            <w:tcW w:w="1391" w:type="dxa"/>
            <w:tcBorders>
              <w:left w:val="single" w:sz="12" w:space="0" w:color="auto"/>
              <w:right w:val="single" w:sz="12" w:space="0" w:color="auto"/>
            </w:tcBorders>
            <w:vAlign w:val="center"/>
          </w:tcPr>
          <w:p w14:paraId="64C5DE24" w14:textId="52A41AEF" w:rsidR="00291E14" w:rsidRPr="007950D8" w:rsidRDefault="00291E14"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right w:val="single" w:sz="12" w:space="0" w:color="auto"/>
            </w:tcBorders>
            <w:vAlign w:val="center"/>
          </w:tcPr>
          <w:p w14:paraId="15E7E73E" w14:textId="7315E5EB"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13</w:t>
            </w:r>
            <w:r w:rsidR="00871D87" w:rsidRPr="007950D8">
              <w:rPr>
                <w:rFonts w:ascii="Times New Roman" w:eastAsia="Calibri" w:hAnsi="Times New Roman" w:cs="Times New Roman"/>
                <w:sz w:val="26"/>
                <w:szCs w:val="26"/>
              </w:rPr>
              <w:t>,0 %</w:t>
            </w:r>
          </w:p>
        </w:tc>
        <w:tc>
          <w:tcPr>
            <w:tcW w:w="1539" w:type="dxa"/>
            <w:tcBorders>
              <w:left w:val="single" w:sz="12" w:space="0" w:color="auto"/>
              <w:right w:val="single" w:sz="18" w:space="0" w:color="auto"/>
            </w:tcBorders>
            <w:vAlign w:val="center"/>
          </w:tcPr>
          <w:p w14:paraId="7C9EF908" w14:textId="02E4FA3E" w:rsidR="00291E14" w:rsidRPr="007950D8" w:rsidRDefault="00271106"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13</w:t>
            </w:r>
            <w:r w:rsidR="00871D87" w:rsidRPr="007950D8">
              <w:rPr>
                <w:rFonts w:ascii="Times New Roman" w:eastAsia="Calibri" w:hAnsi="Times New Roman" w:cs="Times New Roman"/>
                <w:sz w:val="26"/>
                <w:szCs w:val="26"/>
              </w:rPr>
              <w:t>,0 %</w:t>
            </w:r>
          </w:p>
        </w:tc>
      </w:tr>
      <w:tr w:rsidR="00291E14" w:rsidRPr="007950D8" w14:paraId="629E8F30" w14:textId="77777777" w:rsidTr="00871D87">
        <w:trPr>
          <w:jc w:val="center"/>
        </w:trPr>
        <w:tc>
          <w:tcPr>
            <w:tcW w:w="691" w:type="dxa"/>
            <w:tcBorders>
              <w:left w:val="single" w:sz="18" w:space="0" w:color="auto"/>
              <w:right w:val="single" w:sz="12" w:space="0" w:color="auto"/>
            </w:tcBorders>
            <w:vAlign w:val="center"/>
          </w:tcPr>
          <w:p w14:paraId="067B027B" w14:textId="0C921CDB"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6.</w:t>
            </w:r>
          </w:p>
        </w:tc>
        <w:tc>
          <w:tcPr>
            <w:tcW w:w="4549" w:type="dxa"/>
            <w:tcBorders>
              <w:left w:val="single" w:sz="12" w:space="0" w:color="auto"/>
              <w:right w:val="single" w:sz="12" w:space="0" w:color="auto"/>
            </w:tcBorders>
          </w:tcPr>
          <w:p w14:paraId="381AD411" w14:textId="7CAA1EAF"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Доля населения, удовлетворенного жилищными условиями и услугами</w:t>
            </w:r>
          </w:p>
        </w:tc>
        <w:tc>
          <w:tcPr>
            <w:tcW w:w="1391" w:type="dxa"/>
            <w:tcBorders>
              <w:left w:val="single" w:sz="12" w:space="0" w:color="auto"/>
              <w:right w:val="single" w:sz="12" w:space="0" w:color="auto"/>
            </w:tcBorders>
            <w:vAlign w:val="center"/>
          </w:tcPr>
          <w:p w14:paraId="78467088" w14:textId="256813F1" w:rsidR="00291E14" w:rsidRPr="007950D8" w:rsidRDefault="00291E14"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right w:val="single" w:sz="12" w:space="0" w:color="auto"/>
            </w:tcBorders>
            <w:vAlign w:val="center"/>
          </w:tcPr>
          <w:p w14:paraId="415801E0" w14:textId="0E26C108" w:rsidR="00291E14"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50,0 %</w:t>
            </w:r>
          </w:p>
        </w:tc>
        <w:tc>
          <w:tcPr>
            <w:tcW w:w="1539" w:type="dxa"/>
            <w:tcBorders>
              <w:left w:val="single" w:sz="12" w:space="0" w:color="auto"/>
              <w:right w:val="single" w:sz="18" w:space="0" w:color="auto"/>
            </w:tcBorders>
            <w:vAlign w:val="center"/>
          </w:tcPr>
          <w:p w14:paraId="15079A0B" w14:textId="77777777" w:rsidR="00291E14"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68,3 %</w:t>
            </w:r>
          </w:p>
          <w:p w14:paraId="684CBA93" w14:textId="106A1DF4"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+ 18,3 %</w:t>
            </w:r>
          </w:p>
        </w:tc>
      </w:tr>
      <w:tr w:rsidR="00871D87" w:rsidRPr="007950D8" w14:paraId="2DF94352" w14:textId="77777777" w:rsidTr="00871D87">
        <w:trPr>
          <w:jc w:val="center"/>
        </w:trPr>
        <w:tc>
          <w:tcPr>
            <w:tcW w:w="691" w:type="dxa"/>
            <w:tcBorders>
              <w:left w:val="single" w:sz="18" w:space="0" w:color="auto"/>
              <w:right w:val="single" w:sz="12" w:space="0" w:color="auto"/>
            </w:tcBorders>
            <w:vAlign w:val="center"/>
          </w:tcPr>
          <w:p w14:paraId="77E812F4" w14:textId="5CA2A47C" w:rsidR="00291E14" w:rsidRPr="007950D8" w:rsidRDefault="00291E14" w:rsidP="00291E14">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7.</w:t>
            </w:r>
          </w:p>
        </w:tc>
        <w:tc>
          <w:tcPr>
            <w:tcW w:w="4549" w:type="dxa"/>
            <w:tcBorders>
              <w:left w:val="single" w:sz="12" w:space="0" w:color="auto"/>
              <w:right w:val="single" w:sz="12" w:space="0" w:color="auto"/>
            </w:tcBorders>
          </w:tcPr>
          <w:p w14:paraId="1D2C17C6" w14:textId="4F4001C9" w:rsidR="00291E14" w:rsidRPr="007950D8" w:rsidRDefault="00291E14" w:rsidP="00871D87">
            <w:pPr>
              <w:autoSpaceDE w:val="0"/>
              <w:autoSpaceDN w:val="0"/>
              <w:adjustRightInd w:val="0"/>
              <w:spacing w:after="0" w:line="240" w:lineRule="auto"/>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 xml:space="preserve">Доля населения Российской Федерации, обеспеченного качественной питьевой водой </w:t>
            </w:r>
            <w:r w:rsidR="00871D87" w:rsidRPr="007950D8">
              <w:rPr>
                <w:rFonts w:ascii="Times New Roman" w:eastAsia="Times New Roman" w:hAnsi="Times New Roman" w:cs="Times New Roman"/>
                <w:color w:val="000000" w:themeColor="text1"/>
                <w:sz w:val="26"/>
                <w:szCs w:val="26"/>
                <w:lang w:eastAsia="ru-RU"/>
              </w:rPr>
              <w:br/>
            </w:r>
            <w:r w:rsidRPr="007950D8">
              <w:rPr>
                <w:rFonts w:ascii="Times New Roman" w:eastAsia="Times New Roman" w:hAnsi="Times New Roman" w:cs="Times New Roman"/>
                <w:color w:val="000000" w:themeColor="text1"/>
                <w:sz w:val="26"/>
                <w:szCs w:val="26"/>
                <w:lang w:eastAsia="ru-RU"/>
              </w:rPr>
              <w:t>из систем централизованного водоснабжения</w:t>
            </w:r>
          </w:p>
        </w:tc>
        <w:tc>
          <w:tcPr>
            <w:tcW w:w="1391" w:type="dxa"/>
            <w:tcBorders>
              <w:left w:val="single" w:sz="12" w:space="0" w:color="auto"/>
              <w:right w:val="single" w:sz="12" w:space="0" w:color="auto"/>
            </w:tcBorders>
            <w:vAlign w:val="center"/>
          </w:tcPr>
          <w:p w14:paraId="3F98C798" w14:textId="1D11F045" w:rsidR="00291E14" w:rsidRPr="007950D8" w:rsidRDefault="00291E14" w:rsidP="00271106">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right w:val="single" w:sz="12" w:space="0" w:color="auto"/>
            </w:tcBorders>
            <w:vAlign w:val="center"/>
          </w:tcPr>
          <w:p w14:paraId="632DE2B1" w14:textId="3A0799A9" w:rsidR="00291E14"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87,6 %</w:t>
            </w:r>
          </w:p>
        </w:tc>
        <w:tc>
          <w:tcPr>
            <w:tcW w:w="1539" w:type="dxa"/>
            <w:tcBorders>
              <w:left w:val="single" w:sz="12" w:space="0" w:color="auto"/>
              <w:right w:val="single" w:sz="18" w:space="0" w:color="auto"/>
            </w:tcBorders>
            <w:vAlign w:val="center"/>
          </w:tcPr>
          <w:p w14:paraId="2B3E78C2" w14:textId="77777777" w:rsidR="00291E14"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87,8 %</w:t>
            </w:r>
          </w:p>
          <w:p w14:paraId="725E7D49" w14:textId="4D22C602"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+ 0,2 %</w:t>
            </w:r>
          </w:p>
        </w:tc>
      </w:tr>
      <w:tr w:rsidR="00871D87" w:rsidRPr="007950D8" w14:paraId="666F3FFD" w14:textId="77777777" w:rsidTr="00F61F56">
        <w:trPr>
          <w:jc w:val="center"/>
        </w:trPr>
        <w:tc>
          <w:tcPr>
            <w:tcW w:w="9374" w:type="dxa"/>
            <w:gridSpan w:val="5"/>
            <w:tcBorders>
              <w:left w:val="single" w:sz="18" w:space="0" w:color="auto"/>
              <w:right w:val="single" w:sz="18" w:space="0" w:color="auto"/>
            </w:tcBorders>
            <w:vAlign w:val="center"/>
          </w:tcPr>
          <w:p w14:paraId="1474F888" w14:textId="63A9D012"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sz w:val="26"/>
                <w:szCs w:val="26"/>
              </w:rPr>
              <w:t>Аналитические (сквозные) показатели Государственной программы</w:t>
            </w:r>
          </w:p>
        </w:tc>
      </w:tr>
      <w:tr w:rsidR="00871D87" w:rsidRPr="007950D8" w14:paraId="5CE97B3F" w14:textId="77777777" w:rsidTr="00871D87">
        <w:trPr>
          <w:jc w:val="center"/>
        </w:trPr>
        <w:tc>
          <w:tcPr>
            <w:tcW w:w="691" w:type="dxa"/>
            <w:tcBorders>
              <w:left w:val="single" w:sz="18" w:space="0" w:color="auto"/>
              <w:right w:val="single" w:sz="12" w:space="0" w:color="auto"/>
            </w:tcBorders>
            <w:vAlign w:val="center"/>
          </w:tcPr>
          <w:p w14:paraId="0CBCDAC8" w14:textId="156696E1" w:rsidR="00871D87" w:rsidRPr="007950D8" w:rsidRDefault="00871D87" w:rsidP="00871D87">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1.</w:t>
            </w:r>
          </w:p>
        </w:tc>
        <w:tc>
          <w:tcPr>
            <w:tcW w:w="4549" w:type="dxa"/>
            <w:tcBorders>
              <w:left w:val="single" w:sz="12" w:space="0" w:color="auto"/>
              <w:right w:val="single" w:sz="12" w:space="0" w:color="auto"/>
            </w:tcBorders>
          </w:tcPr>
          <w:p w14:paraId="4421DF7B" w14:textId="653C456C" w:rsidR="00871D87" w:rsidRPr="007950D8" w:rsidRDefault="00871D87" w:rsidP="00871D87">
            <w:pPr>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Индекс физического объема инвестиций в основной капитал «Строительство», в % к 2020 году</w:t>
            </w:r>
          </w:p>
        </w:tc>
        <w:tc>
          <w:tcPr>
            <w:tcW w:w="1391" w:type="dxa"/>
            <w:tcBorders>
              <w:left w:val="single" w:sz="12" w:space="0" w:color="auto"/>
              <w:right w:val="single" w:sz="12" w:space="0" w:color="auto"/>
            </w:tcBorders>
            <w:vAlign w:val="center"/>
          </w:tcPr>
          <w:p w14:paraId="62874DB2" w14:textId="6B319A46" w:rsidR="00871D87" w:rsidRPr="007950D8" w:rsidRDefault="00871D87" w:rsidP="00871D8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right w:val="single" w:sz="12" w:space="0" w:color="auto"/>
            </w:tcBorders>
            <w:vAlign w:val="center"/>
          </w:tcPr>
          <w:p w14:paraId="7BBC8199" w14:textId="19E3483D"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109,7 %</w:t>
            </w:r>
          </w:p>
        </w:tc>
        <w:tc>
          <w:tcPr>
            <w:tcW w:w="1539" w:type="dxa"/>
            <w:tcBorders>
              <w:left w:val="single" w:sz="12" w:space="0" w:color="auto"/>
              <w:right w:val="single" w:sz="18" w:space="0" w:color="auto"/>
            </w:tcBorders>
            <w:vAlign w:val="center"/>
          </w:tcPr>
          <w:p w14:paraId="4874DA95" w14:textId="77777777"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151,0 %</w:t>
            </w:r>
          </w:p>
          <w:p w14:paraId="09C4C5EB" w14:textId="6A4A1780"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xml:space="preserve">+ </w:t>
            </w:r>
            <w:r w:rsidR="006F0909" w:rsidRPr="007950D8">
              <w:rPr>
                <w:rFonts w:ascii="Times New Roman" w:eastAsia="Calibri" w:hAnsi="Times New Roman" w:cs="Times New Roman"/>
                <w:b/>
                <w:bCs/>
                <w:color w:val="FF0000"/>
                <w:sz w:val="26"/>
                <w:szCs w:val="26"/>
              </w:rPr>
              <w:t>41,3 %</w:t>
            </w:r>
          </w:p>
        </w:tc>
      </w:tr>
      <w:tr w:rsidR="00871D87" w:rsidRPr="007950D8" w14:paraId="560A1225" w14:textId="77777777" w:rsidTr="00871D87">
        <w:trPr>
          <w:jc w:val="center"/>
        </w:trPr>
        <w:tc>
          <w:tcPr>
            <w:tcW w:w="691" w:type="dxa"/>
            <w:tcBorders>
              <w:left w:val="single" w:sz="18" w:space="0" w:color="auto"/>
              <w:right w:val="single" w:sz="12" w:space="0" w:color="auto"/>
            </w:tcBorders>
            <w:vAlign w:val="center"/>
          </w:tcPr>
          <w:p w14:paraId="6FE54617" w14:textId="53266B44" w:rsidR="00871D87" w:rsidRPr="007950D8" w:rsidRDefault="00871D87" w:rsidP="00871D87">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2.</w:t>
            </w:r>
          </w:p>
        </w:tc>
        <w:tc>
          <w:tcPr>
            <w:tcW w:w="4549" w:type="dxa"/>
            <w:tcBorders>
              <w:left w:val="single" w:sz="12" w:space="0" w:color="auto"/>
              <w:right w:val="single" w:sz="12" w:space="0" w:color="auto"/>
            </w:tcBorders>
          </w:tcPr>
          <w:p w14:paraId="49BEE4AE" w14:textId="68F869DC" w:rsidR="00871D87" w:rsidRPr="007950D8" w:rsidRDefault="00871D87" w:rsidP="00871D87">
            <w:pPr>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Индекс физического объема инвестиций в основной капитал «Водоснабжение», в % к 2020 году</w:t>
            </w:r>
          </w:p>
        </w:tc>
        <w:tc>
          <w:tcPr>
            <w:tcW w:w="1391" w:type="dxa"/>
            <w:tcBorders>
              <w:left w:val="single" w:sz="12" w:space="0" w:color="auto"/>
              <w:right w:val="single" w:sz="12" w:space="0" w:color="auto"/>
            </w:tcBorders>
            <w:vAlign w:val="center"/>
          </w:tcPr>
          <w:p w14:paraId="3B57B8A9" w14:textId="1D0215A2" w:rsidR="00871D87" w:rsidRPr="007950D8" w:rsidRDefault="00871D87" w:rsidP="00871D8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right w:val="single" w:sz="12" w:space="0" w:color="auto"/>
            </w:tcBorders>
            <w:vAlign w:val="center"/>
          </w:tcPr>
          <w:p w14:paraId="2F53EFE1" w14:textId="7FB3E05A"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110,9 %</w:t>
            </w:r>
          </w:p>
        </w:tc>
        <w:tc>
          <w:tcPr>
            <w:tcW w:w="1539" w:type="dxa"/>
            <w:tcBorders>
              <w:left w:val="single" w:sz="12" w:space="0" w:color="auto"/>
              <w:right w:val="single" w:sz="18" w:space="0" w:color="auto"/>
            </w:tcBorders>
            <w:vAlign w:val="center"/>
          </w:tcPr>
          <w:p w14:paraId="082D859B" w14:textId="77777777"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127,8 %</w:t>
            </w:r>
          </w:p>
          <w:p w14:paraId="42266554" w14:textId="72513F75" w:rsidR="006F0909" w:rsidRPr="007950D8" w:rsidRDefault="006F0909"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+ 16,9 %</w:t>
            </w:r>
          </w:p>
        </w:tc>
      </w:tr>
      <w:tr w:rsidR="00871D87" w:rsidRPr="007950D8" w14:paraId="4BF227BE" w14:textId="77777777" w:rsidTr="006F0909">
        <w:trPr>
          <w:jc w:val="center"/>
        </w:trPr>
        <w:tc>
          <w:tcPr>
            <w:tcW w:w="691" w:type="dxa"/>
            <w:tcBorders>
              <w:left w:val="single" w:sz="18" w:space="0" w:color="auto"/>
              <w:bottom w:val="single" w:sz="18" w:space="0" w:color="auto"/>
              <w:right w:val="single" w:sz="12" w:space="0" w:color="auto"/>
            </w:tcBorders>
            <w:vAlign w:val="center"/>
          </w:tcPr>
          <w:p w14:paraId="79F35D59" w14:textId="5B9DAEB7" w:rsidR="00871D87" w:rsidRPr="007950D8" w:rsidRDefault="00871D87" w:rsidP="00871D87">
            <w:pPr>
              <w:autoSpaceDE w:val="0"/>
              <w:autoSpaceDN w:val="0"/>
              <w:adjustRightInd w:val="0"/>
              <w:spacing w:after="0" w:line="240" w:lineRule="auto"/>
              <w:jc w:val="both"/>
              <w:rPr>
                <w:rFonts w:ascii="Times New Roman" w:eastAsia="Calibri" w:hAnsi="Times New Roman" w:cs="Times New Roman"/>
                <w:sz w:val="26"/>
                <w:szCs w:val="26"/>
              </w:rPr>
            </w:pPr>
            <w:r w:rsidRPr="007950D8">
              <w:rPr>
                <w:rFonts w:ascii="Times New Roman" w:eastAsia="Calibri" w:hAnsi="Times New Roman" w:cs="Times New Roman"/>
                <w:sz w:val="26"/>
                <w:szCs w:val="26"/>
              </w:rPr>
              <w:t>3.</w:t>
            </w:r>
          </w:p>
        </w:tc>
        <w:tc>
          <w:tcPr>
            <w:tcW w:w="4549" w:type="dxa"/>
            <w:tcBorders>
              <w:left w:val="single" w:sz="12" w:space="0" w:color="auto"/>
              <w:bottom w:val="single" w:sz="18" w:space="0" w:color="auto"/>
              <w:right w:val="single" w:sz="12" w:space="0" w:color="auto"/>
            </w:tcBorders>
          </w:tcPr>
          <w:p w14:paraId="085125D5" w14:textId="7F2F3AEB" w:rsidR="00871D87" w:rsidRPr="007950D8" w:rsidRDefault="00871D87" w:rsidP="00871D87">
            <w:pPr>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 xml:space="preserve">Индекс физического объема инвестиций в основной капитал «Деятельность по операциям </w:t>
            </w:r>
            <w:r w:rsidRPr="007950D8">
              <w:rPr>
                <w:rFonts w:ascii="Times New Roman" w:eastAsia="Times New Roman" w:hAnsi="Times New Roman" w:cs="Times New Roman"/>
                <w:color w:val="000000" w:themeColor="text1"/>
                <w:sz w:val="26"/>
                <w:szCs w:val="26"/>
                <w:lang w:eastAsia="ru-RU"/>
              </w:rPr>
              <w:br/>
              <w:t xml:space="preserve">с недвижимым имуществом», </w:t>
            </w:r>
            <w:r w:rsidR="00E86AFD" w:rsidRPr="007950D8">
              <w:rPr>
                <w:rFonts w:ascii="Times New Roman" w:eastAsia="Times New Roman" w:hAnsi="Times New Roman" w:cs="Times New Roman"/>
                <w:color w:val="000000" w:themeColor="text1"/>
                <w:sz w:val="26"/>
                <w:szCs w:val="26"/>
                <w:lang w:eastAsia="ru-RU"/>
              </w:rPr>
              <w:br/>
            </w:r>
            <w:r w:rsidRPr="007950D8">
              <w:rPr>
                <w:rFonts w:ascii="Times New Roman" w:eastAsia="Times New Roman" w:hAnsi="Times New Roman" w:cs="Times New Roman"/>
                <w:color w:val="000000" w:themeColor="text1"/>
                <w:sz w:val="26"/>
                <w:szCs w:val="26"/>
                <w:lang w:eastAsia="ru-RU"/>
              </w:rPr>
              <w:t>в % к 2020 году</w:t>
            </w:r>
          </w:p>
        </w:tc>
        <w:tc>
          <w:tcPr>
            <w:tcW w:w="1391" w:type="dxa"/>
            <w:tcBorders>
              <w:left w:val="single" w:sz="12" w:space="0" w:color="auto"/>
              <w:bottom w:val="single" w:sz="18" w:space="0" w:color="auto"/>
              <w:right w:val="single" w:sz="12" w:space="0" w:color="auto"/>
            </w:tcBorders>
            <w:vAlign w:val="center"/>
          </w:tcPr>
          <w:p w14:paraId="2C2511A8" w14:textId="735CADEE" w:rsidR="00871D87" w:rsidRPr="007950D8" w:rsidRDefault="00871D87" w:rsidP="00871D87">
            <w:pPr>
              <w:autoSpaceDE w:val="0"/>
              <w:autoSpaceDN w:val="0"/>
              <w:adjustRightInd w:val="0"/>
              <w:spacing w:after="0" w:line="240" w:lineRule="auto"/>
              <w:jc w:val="center"/>
              <w:rPr>
                <w:rFonts w:ascii="Times New Roman" w:eastAsia="Times New Roman" w:hAnsi="Times New Roman" w:cs="Times New Roman"/>
                <w:color w:val="000000" w:themeColor="text1"/>
                <w:sz w:val="26"/>
                <w:szCs w:val="26"/>
                <w:lang w:eastAsia="ru-RU"/>
              </w:rPr>
            </w:pPr>
            <w:r w:rsidRPr="007950D8">
              <w:rPr>
                <w:rFonts w:ascii="Times New Roman" w:eastAsia="Times New Roman" w:hAnsi="Times New Roman" w:cs="Times New Roman"/>
                <w:color w:val="000000" w:themeColor="text1"/>
                <w:sz w:val="26"/>
                <w:szCs w:val="26"/>
                <w:lang w:eastAsia="ru-RU"/>
              </w:rPr>
              <w:t>%</w:t>
            </w:r>
          </w:p>
        </w:tc>
        <w:tc>
          <w:tcPr>
            <w:tcW w:w="1204" w:type="dxa"/>
            <w:tcBorders>
              <w:left w:val="single" w:sz="12" w:space="0" w:color="auto"/>
              <w:bottom w:val="single" w:sz="18" w:space="0" w:color="auto"/>
              <w:right w:val="single" w:sz="12" w:space="0" w:color="auto"/>
            </w:tcBorders>
            <w:vAlign w:val="center"/>
          </w:tcPr>
          <w:p w14:paraId="25231321" w14:textId="24B58F37"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116,7 %</w:t>
            </w:r>
          </w:p>
        </w:tc>
        <w:tc>
          <w:tcPr>
            <w:tcW w:w="1539" w:type="dxa"/>
            <w:tcBorders>
              <w:left w:val="single" w:sz="12" w:space="0" w:color="auto"/>
              <w:bottom w:val="single" w:sz="18" w:space="0" w:color="auto"/>
              <w:right w:val="single" w:sz="18" w:space="0" w:color="auto"/>
            </w:tcBorders>
            <w:vAlign w:val="center"/>
          </w:tcPr>
          <w:p w14:paraId="385E774D" w14:textId="77777777" w:rsidR="00871D87" w:rsidRPr="007950D8" w:rsidRDefault="00871D87" w:rsidP="00871D87">
            <w:pPr>
              <w:autoSpaceDE w:val="0"/>
              <w:autoSpaceDN w:val="0"/>
              <w:adjustRightInd w:val="0"/>
              <w:spacing w:after="0" w:line="240" w:lineRule="auto"/>
              <w:jc w:val="center"/>
              <w:rPr>
                <w:rFonts w:ascii="Times New Roman" w:eastAsia="Calibri" w:hAnsi="Times New Roman" w:cs="Times New Roman"/>
                <w:sz w:val="26"/>
                <w:szCs w:val="26"/>
              </w:rPr>
            </w:pPr>
            <w:r w:rsidRPr="007950D8">
              <w:rPr>
                <w:rFonts w:ascii="Times New Roman" w:eastAsia="Calibri" w:hAnsi="Times New Roman" w:cs="Times New Roman"/>
                <w:sz w:val="26"/>
                <w:szCs w:val="26"/>
              </w:rPr>
              <w:t>118,8 %</w:t>
            </w:r>
          </w:p>
          <w:p w14:paraId="4DA19C33" w14:textId="73CA9AD4" w:rsidR="006F0909" w:rsidRPr="007950D8" w:rsidRDefault="006F0909" w:rsidP="00871D87">
            <w:pPr>
              <w:autoSpaceDE w:val="0"/>
              <w:autoSpaceDN w:val="0"/>
              <w:adjustRightInd w:val="0"/>
              <w:spacing w:after="0" w:line="240" w:lineRule="auto"/>
              <w:jc w:val="center"/>
              <w:rPr>
                <w:rFonts w:ascii="Times New Roman" w:eastAsia="Calibri" w:hAnsi="Times New Roman" w:cs="Times New Roman"/>
                <w:b/>
                <w:bCs/>
                <w:sz w:val="26"/>
                <w:szCs w:val="26"/>
              </w:rPr>
            </w:pPr>
            <w:r w:rsidRPr="007950D8">
              <w:rPr>
                <w:rFonts w:ascii="Times New Roman" w:eastAsia="Calibri" w:hAnsi="Times New Roman" w:cs="Times New Roman"/>
                <w:b/>
                <w:bCs/>
                <w:color w:val="FF0000"/>
                <w:sz w:val="26"/>
                <w:szCs w:val="26"/>
              </w:rPr>
              <w:t>+ 2,1 %</w:t>
            </w:r>
          </w:p>
        </w:tc>
      </w:tr>
    </w:tbl>
    <w:p w14:paraId="2310CFC2" w14:textId="77777777" w:rsidR="00C451B1" w:rsidRDefault="00C451B1" w:rsidP="004F5312">
      <w:pPr>
        <w:spacing w:after="0" w:line="240" w:lineRule="auto"/>
        <w:ind w:firstLine="567"/>
        <w:rPr>
          <w:rFonts w:ascii="Times New Roman" w:hAnsi="Times New Roman" w:cs="Times New Roman"/>
          <w:b/>
          <w:bCs/>
          <w:sz w:val="28"/>
          <w:szCs w:val="28"/>
        </w:rPr>
      </w:pPr>
    </w:p>
    <w:p w14:paraId="0B4D5648" w14:textId="6BB893F3" w:rsidR="00303B6F" w:rsidRPr="004F5312" w:rsidRDefault="006F0909" w:rsidP="004F5312">
      <w:pPr>
        <w:spacing w:after="0" w:line="240" w:lineRule="auto"/>
        <w:ind w:firstLine="567"/>
        <w:rPr>
          <w:rFonts w:ascii="Times New Roman" w:hAnsi="Times New Roman" w:cs="Times New Roman"/>
          <w:b/>
          <w:bCs/>
          <w:sz w:val="28"/>
          <w:szCs w:val="28"/>
        </w:rPr>
      </w:pPr>
      <w:r w:rsidRPr="004F5312">
        <w:rPr>
          <w:rFonts w:ascii="Times New Roman" w:hAnsi="Times New Roman" w:cs="Times New Roman"/>
          <w:b/>
          <w:bCs/>
          <w:sz w:val="28"/>
          <w:szCs w:val="28"/>
        </w:rPr>
        <w:lastRenderedPageBreak/>
        <w:t>1.</w:t>
      </w:r>
      <w:r w:rsidR="004F5312">
        <w:rPr>
          <w:rFonts w:ascii="Times New Roman" w:hAnsi="Times New Roman" w:cs="Times New Roman"/>
          <w:b/>
          <w:bCs/>
          <w:sz w:val="28"/>
          <w:szCs w:val="28"/>
        </w:rPr>
        <w:t xml:space="preserve"> </w:t>
      </w:r>
      <w:r w:rsidRPr="004F5312">
        <w:rPr>
          <w:rFonts w:ascii="Times New Roman" w:hAnsi="Times New Roman" w:cs="Times New Roman"/>
          <w:b/>
          <w:bCs/>
          <w:sz w:val="28"/>
          <w:szCs w:val="28"/>
        </w:rPr>
        <w:t>Показатель «Объем жилищного строительства»</w:t>
      </w:r>
    </w:p>
    <w:p w14:paraId="570E600B" w14:textId="5D877869" w:rsidR="00B527A6" w:rsidRDefault="00B527A6" w:rsidP="00291E14">
      <w:pPr>
        <w:spacing w:after="0" w:line="240" w:lineRule="auto"/>
        <w:rPr>
          <w:rFonts w:ascii="Times New Roman" w:hAnsi="Times New Roman" w:cs="Times New Roman"/>
          <w:sz w:val="28"/>
          <w:szCs w:val="28"/>
        </w:rPr>
      </w:pPr>
    </w:p>
    <w:p w14:paraId="31233BFF" w14:textId="3AC71B67" w:rsidR="00B527A6" w:rsidRDefault="00B527A6" w:rsidP="00B527A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 итогам 2022 года данный показатель Государственной программы перевыполнен на 22,7 млн. кв. метров (выполнение составило 128%).</w:t>
      </w:r>
    </w:p>
    <w:p w14:paraId="03732274" w14:textId="77777777" w:rsidR="004F5312" w:rsidRDefault="004F5312" w:rsidP="00B527A6">
      <w:pPr>
        <w:spacing w:after="0" w:line="240" w:lineRule="auto"/>
        <w:ind w:firstLine="567"/>
        <w:rPr>
          <w:rFonts w:ascii="Times New Roman" w:hAnsi="Times New Roman" w:cs="Times New Roman"/>
          <w:sz w:val="28"/>
          <w:szCs w:val="28"/>
        </w:rPr>
      </w:pPr>
    </w:p>
    <w:p w14:paraId="441043FB" w14:textId="288B4D16" w:rsidR="00B527A6" w:rsidRDefault="004F5312" w:rsidP="00C451B1">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14:ligatures w14:val="standardContextual"/>
        </w:rPr>
        <w:drawing>
          <wp:inline distT="0" distB="0" distL="0" distR="0" wp14:anchorId="031911B9" wp14:editId="7AA80659">
            <wp:extent cx="5943600" cy="4152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9CE95C" w14:textId="3BB13694" w:rsidR="00B527A6" w:rsidRDefault="00B527A6" w:rsidP="00B527A6">
      <w:pPr>
        <w:spacing w:after="0" w:line="240" w:lineRule="auto"/>
        <w:ind w:firstLine="567"/>
        <w:rPr>
          <w:rFonts w:ascii="Times New Roman" w:hAnsi="Times New Roman" w:cs="Times New Roman"/>
          <w:sz w:val="28"/>
          <w:szCs w:val="28"/>
        </w:rPr>
      </w:pPr>
    </w:p>
    <w:p w14:paraId="7CC193D2" w14:textId="77777777" w:rsidR="004F5312" w:rsidRDefault="004F5312" w:rsidP="004F5312">
      <w:pPr>
        <w:spacing w:after="0" w:line="240" w:lineRule="auto"/>
        <w:ind w:firstLine="567"/>
        <w:jc w:val="both"/>
        <w:rPr>
          <w:rFonts w:ascii="Times New Roman" w:hAnsi="Times New Roman" w:cs="Times New Roman"/>
          <w:color w:val="000000" w:themeColor="text1"/>
          <w:sz w:val="28"/>
          <w:szCs w:val="28"/>
        </w:rPr>
      </w:pPr>
    </w:p>
    <w:p w14:paraId="704B7868" w14:textId="08D64400" w:rsidR="00B527A6" w:rsidRDefault="00B527A6" w:rsidP="00C451B1">
      <w:pPr>
        <w:spacing w:after="0" w:line="312" w:lineRule="auto"/>
        <w:ind w:firstLine="567"/>
        <w:jc w:val="both"/>
        <w:rPr>
          <w:rFonts w:ascii="Times New Roman" w:hAnsi="Times New Roman" w:cs="Times New Roman"/>
          <w:color w:val="000000" w:themeColor="text1"/>
          <w:sz w:val="28"/>
          <w:szCs w:val="28"/>
        </w:rPr>
      </w:pPr>
      <w:r w:rsidRPr="00B527A6">
        <w:rPr>
          <w:rFonts w:ascii="Times New Roman" w:hAnsi="Times New Roman" w:cs="Times New Roman"/>
          <w:color w:val="000000" w:themeColor="text1"/>
          <w:sz w:val="28"/>
          <w:szCs w:val="28"/>
        </w:rPr>
        <w:t xml:space="preserve">Начиная с 2020 года </w:t>
      </w:r>
      <w:r>
        <w:rPr>
          <w:rFonts w:ascii="Times New Roman" w:hAnsi="Times New Roman" w:cs="Times New Roman"/>
          <w:color w:val="000000" w:themeColor="text1"/>
          <w:sz w:val="28"/>
          <w:szCs w:val="28"/>
        </w:rPr>
        <w:t xml:space="preserve">строительная отрасль </w:t>
      </w:r>
      <w:r w:rsidRPr="00B527A6">
        <w:rPr>
          <w:rFonts w:ascii="Times New Roman" w:hAnsi="Times New Roman" w:cs="Times New Roman"/>
          <w:color w:val="000000" w:themeColor="text1"/>
          <w:sz w:val="28"/>
          <w:szCs w:val="28"/>
        </w:rPr>
        <w:t>показывает стабильный рост,</w:t>
      </w:r>
      <w:r>
        <w:rPr>
          <w:rFonts w:ascii="Times New Roman" w:hAnsi="Times New Roman" w:cs="Times New Roman"/>
          <w:color w:val="000000" w:themeColor="text1"/>
          <w:sz w:val="28"/>
          <w:szCs w:val="28"/>
        </w:rPr>
        <w:t xml:space="preserve"> в рамках которого 2022 год явился самым лучшим за всю историю Российской Федерации. По итогам года в России сдано </w:t>
      </w:r>
      <w:r w:rsidR="004F5312">
        <w:rPr>
          <w:rFonts w:ascii="Times New Roman" w:hAnsi="Times New Roman" w:cs="Times New Roman"/>
          <w:color w:val="000000" w:themeColor="text1"/>
          <w:sz w:val="28"/>
          <w:szCs w:val="28"/>
        </w:rPr>
        <w:t xml:space="preserve">рекордных 102,7 млн. кв. метров жилья. </w:t>
      </w:r>
      <w:r w:rsidRPr="00B527A6">
        <w:rPr>
          <w:rFonts w:ascii="Times New Roman" w:hAnsi="Times New Roman" w:cs="Times New Roman"/>
          <w:color w:val="000000" w:themeColor="text1"/>
          <w:sz w:val="28"/>
          <w:szCs w:val="28"/>
        </w:rPr>
        <w:t>Если в целом экономика страны показала около 2</w:t>
      </w:r>
      <w:r w:rsidR="00E86AFD">
        <w:rPr>
          <w:rFonts w:ascii="Times New Roman" w:hAnsi="Times New Roman" w:cs="Times New Roman"/>
          <w:color w:val="000000" w:themeColor="text1"/>
          <w:sz w:val="28"/>
          <w:szCs w:val="28"/>
        </w:rPr>
        <w:t>,</w:t>
      </w:r>
      <w:r w:rsidR="00E86AFD" w:rsidRPr="00E86AFD">
        <w:rPr>
          <w:rFonts w:ascii="Times New Roman" w:hAnsi="Times New Roman" w:cs="Times New Roman"/>
          <w:color w:val="000000" w:themeColor="text1"/>
          <w:sz w:val="28"/>
          <w:szCs w:val="28"/>
        </w:rPr>
        <w:t>0</w:t>
      </w:r>
      <w:r w:rsidRPr="00B527A6">
        <w:rPr>
          <w:rFonts w:ascii="Times New Roman" w:hAnsi="Times New Roman" w:cs="Times New Roman"/>
          <w:color w:val="000000" w:themeColor="text1"/>
          <w:sz w:val="28"/>
          <w:szCs w:val="28"/>
        </w:rPr>
        <w:t xml:space="preserve">% падения, то для строительной отрасли по итогам </w:t>
      </w:r>
      <w:r w:rsidR="004F5312">
        <w:rPr>
          <w:rFonts w:ascii="Times New Roman" w:hAnsi="Times New Roman" w:cs="Times New Roman"/>
          <w:color w:val="000000" w:themeColor="text1"/>
          <w:sz w:val="28"/>
          <w:szCs w:val="28"/>
        </w:rPr>
        <w:t>2022 года зафиксировано почти 30</w:t>
      </w:r>
      <w:r w:rsidR="00E86AFD">
        <w:rPr>
          <w:rFonts w:ascii="Times New Roman" w:hAnsi="Times New Roman" w:cs="Times New Roman"/>
          <w:color w:val="000000" w:themeColor="text1"/>
          <w:sz w:val="28"/>
          <w:szCs w:val="28"/>
        </w:rPr>
        <w:t>,0</w:t>
      </w:r>
      <w:r w:rsidR="004F5312">
        <w:rPr>
          <w:rFonts w:ascii="Times New Roman" w:hAnsi="Times New Roman" w:cs="Times New Roman"/>
          <w:color w:val="000000" w:themeColor="text1"/>
          <w:sz w:val="28"/>
          <w:szCs w:val="28"/>
        </w:rPr>
        <w:t>% роста по сравнению с 2021 годом.</w:t>
      </w:r>
    </w:p>
    <w:p w14:paraId="1EFB6A8D" w14:textId="2FA8FD2F" w:rsidR="00C31F11" w:rsidRDefault="00C31F11" w:rsidP="00C451B1">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следует отметить, что 2022 год завершает пятилетку стабильного роста показателя объема ввода жилья в Российской Федерации.</w:t>
      </w:r>
    </w:p>
    <w:p w14:paraId="0105C407" w14:textId="553DECC0" w:rsidR="00C31F11" w:rsidRDefault="00C31F11" w:rsidP="004F5312">
      <w:pPr>
        <w:spacing w:after="0" w:line="240" w:lineRule="auto"/>
        <w:ind w:firstLine="567"/>
        <w:jc w:val="both"/>
        <w:rPr>
          <w:rFonts w:ascii="Times New Roman" w:hAnsi="Times New Roman" w:cs="Times New Roman"/>
          <w:color w:val="000000" w:themeColor="text1"/>
          <w:sz w:val="28"/>
          <w:szCs w:val="28"/>
        </w:rPr>
      </w:pPr>
    </w:p>
    <w:p w14:paraId="43B06209" w14:textId="01CF5CB8" w:rsidR="00C31F11" w:rsidRDefault="00C31F11" w:rsidP="004F53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14:ligatures w14:val="standardContextual"/>
        </w:rPr>
        <w:lastRenderedPageBreak/>
        <w:drawing>
          <wp:inline distT="0" distB="0" distL="0" distR="0" wp14:anchorId="0B24A79C" wp14:editId="4DC26722">
            <wp:extent cx="5486400" cy="239077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F3503F" w14:textId="77777777" w:rsidR="00C31F11" w:rsidRDefault="00C31F11" w:rsidP="004F5312">
      <w:pPr>
        <w:spacing w:after="0" w:line="240" w:lineRule="auto"/>
        <w:ind w:firstLine="567"/>
        <w:jc w:val="both"/>
        <w:rPr>
          <w:rFonts w:ascii="Times New Roman" w:hAnsi="Times New Roman" w:cs="Times New Roman"/>
          <w:color w:val="000000" w:themeColor="text1"/>
          <w:sz w:val="28"/>
          <w:szCs w:val="28"/>
        </w:rPr>
      </w:pPr>
    </w:p>
    <w:p w14:paraId="59581034" w14:textId="511BC6B7" w:rsidR="00D60F6B" w:rsidRDefault="00D60F6B" w:rsidP="00C451B1">
      <w:pPr>
        <w:widowControl w:val="0"/>
        <w:tabs>
          <w:tab w:val="left" w:pos="0"/>
        </w:tabs>
        <w:spacing w:after="0" w:line="312" w:lineRule="auto"/>
        <w:ind w:firstLine="567"/>
        <w:jc w:val="both"/>
        <w:rPr>
          <w:rStyle w:val="20"/>
          <w:rFonts w:ascii="Times New Roman" w:hAnsi="Times New Roman" w:cs="Times New Roman"/>
          <w:sz w:val="28"/>
          <w:szCs w:val="28"/>
        </w:rPr>
      </w:pPr>
      <w:r w:rsidRPr="00D60F6B">
        <w:rPr>
          <w:rStyle w:val="212pt"/>
          <w:rFonts w:ascii="Times New Roman" w:hAnsi="Times New Roman" w:cs="Times New Roman"/>
          <w:b w:val="0"/>
          <w:bCs w:val="0"/>
          <w:sz w:val="28"/>
          <w:szCs w:val="28"/>
        </w:rPr>
        <w:t>Градостроительный потен</w:t>
      </w:r>
      <w:r w:rsidRPr="00D60F6B">
        <w:rPr>
          <w:rStyle w:val="212pt"/>
          <w:rFonts w:ascii="Times New Roman" w:hAnsi="Times New Roman" w:cs="Times New Roman"/>
          <w:b w:val="0"/>
          <w:bCs w:val="0"/>
          <w:sz w:val="28"/>
          <w:szCs w:val="28"/>
        </w:rPr>
        <w:softHyphen/>
        <w:t>циал</w:t>
      </w:r>
      <w:r w:rsidRPr="00D60F6B">
        <w:rPr>
          <w:rStyle w:val="212pt"/>
          <w:rFonts w:ascii="Times New Roman" w:hAnsi="Times New Roman" w:cs="Times New Roman"/>
          <w:sz w:val="28"/>
          <w:szCs w:val="28"/>
        </w:rPr>
        <w:t xml:space="preserve"> </w:t>
      </w:r>
      <w:r w:rsidRPr="00D60F6B">
        <w:rPr>
          <w:rStyle w:val="20"/>
          <w:rFonts w:ascii="Times New Roman" w:hAnsi="Times New Roman" w:cs="Times New Roman"/>
          <w:sz w:val="28"/>
          <w:szCs w:val="28"/>
        </w:rPr>
        <w:t>(выданные разрешения на строительство и принятые градостроитель</w:t>
      </w:r>
      <w:r w:rsidRPr="00D60F6B">
        <w:rPr>
          <w:rStyle w:val="20"/>
          <w:rFonts w:ascii="Times New Roman" w:hAnsi="Times New Roman" w:cs="Times New Roman"/>
          <w:sz w:val="28"/>
          <w:szCs w:val="28"/>
        </w:rPr>
        <w:softHyphen/>
        <w:t>ные решения, позволяющие</w:t>
      </w:r>
      <w:r w:rsidR="006E7996">
        <w:rPr>
          <w:rStyle w:val="20"/>
          <w:rFonts w:ascii="Times New Roman" w:hAnsi="Times New Roman" w:cs="Times New Roman"/>
          <w:sz w:val="28"/>
          <w:szCs w:val="28"/>
        </w:rPr>
        <w:t xml:space="preserve"> </w:t>
      </w:r>
      <w:r w:rsidRPr="00D60F6B">
        <w:rPr>
          <w:rStyle w:val="20"/>
          <w:rFonts w:ascii="Times New Roman" w:hAnsi="Times New Roman" w:cs="Times New Roman"/>
          <w:sz w:val="28"/>
          <w:szCs w:val="28"/>
        </w:rPr>
        <w:t xml:space="preserve">начать проектировать жилые дома) составил </w:t>
      </w:r>
      <w:r w:rsidRPr="00D60F6B">
        <w:rPr>
          <w:rStyle w:val="212pt"/>
          <w:rFonts w:ascii="Times New Roman" w:hAnsi="Times New Roman" w:cs="Times New Roman"/>
          <w:b w:val="0"/>
          <w:bCs w:val="0"/>
          <w:sz w:val="28"/>
          <w:szCs w:val="28"/>
        </w:rPr>
        <w:t>402 млн. кв. метров жилья</w:t>
      </w:r>
      <w:r w:rsidRPr="00D60F6B">
        <w:rPr>
          <w:rStyle w:val="212pt"/>
          <w:rFonts w:ascii="Times New Roman" w:hAnsi="Times New Roman" w:cs="Times New Roman"/>
          <w:sz w:val="28"/>
          <w:szCs w:val="28"/>
        </w:rPr>
        <w:t xml:space="preserve">. </w:t>
      </w:r>
      <w:r w:rsidRPr="00D60F6B">
        <w:rPr>
          <w:rStyle w:val="20"/>
          <w:rFonts w:ascii="Times New Roman" w:hAnsi="Times New Roman" w:cs="Times New Roman"/>
          <w:sz w:val="28"/>
          <w:szCs w:val="28"/>
        </w:rPr>
        <w:t xml:space="preserve">Кроме того, в 2022 году выданы разрешения на строительство </w:t>
      </w:r>
      <w:r w:rsidRPr="00D60F6B">
        <w:rPr>
          <w:rStyle w:val="212pt"/>
          <w:rFonts w:ascii="Times New Roman" w:hAnsi="Times New Roman" w:cs="Times New Roman"/>
          <w:b w:val="0"/>
          <w:bCs w:val="0"/>
          <w:sz w:val="28"/>
          <w:szCs w:val="28"/>
        </w:rPr>
        <w:t>50 млн. кв. метров жилья</w:t>
      </w:r>
      <w:r w:rsidRPr="00D60F6B">
        <w:rPr>
          <w:rStyle w:val="212pt"/>
          <w:rFonts w:ascii="Times New Roman" w:hAnsi="Times New Roman" w:cs="Times New Roman"/>
          <w:sz w:val="28"/>
          <w:szCs w:val="28"/>
        </w:rPr>
        <w:t xml:space="preserve">. </w:t>
      </w:r>
      <w:r w:rsidRPr="00D60F6B">
        <w:rPr>
          <w:rStyle w:val="20"/>
          <w:rFonts w:ascii="Times New Roman" w:hAnsi="Times New Roman" w:cs="Times New Roman"/>
          <w:sz w:val="28"/>
          <w:szCs w:val="28"/>
        </w:rPr>
        <w:t xml:space="preserve">Это на </w:t>
      </w:r>
      <w:r w:rsidRPr="00D60F6B">
        <w:rPr>
          <w:rStyle w:val="212pt"/>
          <w:rFonts w:ascii="Times New Roman" w:hAnsi="Times New Roman" w:cs="Times New Roman"/>
          <w:b w:val="0"/>
          <w:bCs w:val="0"/>
          <w:sz w:val="28"/>
          <w:szCs w:val="28"/>
        </w:rPr>
        <w:t>23% больше</w:t>
      </w:r>
      <w:r>
        <w:rPr>
          <w:rStyle w:val="212pt"/>
          <w:rFonts w:ascii="Times New Roman" w:hAnsi="Times New Roman" w:cs="Times New Roman"/>
          <w:b w:val="0"/>
          <w:bCs w:val="0"/>
          <w:sz w:val="28"/>
          <w:szCs w:val="28"/>
        </w:rPr>
        <w:t>,</w:t>
      </w:r>
      <w:r w:rsidRPr="00D60F6B">
        <w:rPr>
          <w:rStyle w:val="212pt"/>
          <w:rFonts w:ascii="Times New Roman" w:hAnsi="Times New Roman" w:cs="Times New Roman"/>
          <w:b w:val="0"/>
          <w:bCs w:val="0"/>
          <w:sz w:val="28"/>
          <w:szCs w:val="28"/>
        </w:rPr>
        <w:t xml:space="preserve"> </w:t>
      </w:r>
      <w:r>
        <w:rPr>
          <w:rStyle w:val="212pt"/>
          <w:rFonts w:ascii="Times New Roman" w:hAnsi="Times New Roman" w:cs="Times New Roman"/>
          <w:b w:val="0"/>
          <w:bCs w:val="0"/>
          <w:sz w:val="28"/>
          <w:szCs w:val="28"/>
        </w:rPr>
        <w:t>чем в 2021 году</w:t>
      </w:r>
      <w:r w:rsidRPr="00D60F6B">
        <w:rPr>
          <w:rStyle w:val="212pt"/>
          <w:rFonts w:ascii="Times New Roman" w:hAnsi="Times New Roman" w:cs="Times New Roman"/>
          <w:sz w:val="28"/>
          <w:szCs w:val="28"/>
        </w:rPr>
        <w:t xml:space="preserve"> </w:t>
      </w:r>
      <w:r w:rsidRPr="00D60F6B">
        <w:rPr>
          <w:rStyle w:val="20"/>
          <w:rFonts w:ascii="Times New Roman" w:hAnsi="Times New Roman" w:cs="Times New Roman"/>
          <w:sz w:val="28"/>
          <w:szCs w:val="28"/>
        </w:rPr>
        <w:t>и почти в 2 раза больше, чем в 2019 году</w:t>
      </w:r>
      <w:r w:rsidR="00E96904">
        <w:rPr>
          <w:rStyle w:val="20"/>
          <w:rFonts w:ascii="Times New Roman" w:hAnsi="Times New Roman" w:cs="Times New Roman"/>
          <w:sz w:val="28"/>
          <w:szCs w:val="28"/>
        </w:rPr>
        <w:t>:</w:t>
      </w:r>
    </w:p>
    <w:p w14:paraId="56692562" w14:textId="21A3EF37" w:rsidR="00E96904" w:rsidRPr="00E96904" w:rsidRDefault="00E96904" w:rsidP="00E96904">
      <w:pPr>
        <w:widowControl w:val="0"/>
        <w:tabs>
          <w:tab w:val="left" w:pos="0"/>
        </w:tabs>
        <w:spacing w:after="0" w:line="312" w:lineRule="exact"/>
        <w:ind w:firstLine="567"/>
        <w:jc w:val="right"/>
        <w:rPr>
          <w:rStyle w:val="20"/>
          <w:rFonts w:ascii="Times New Roman" w:hAnsi="Times New Roman" w:cs="Times New Roman"/>
          <w:sz w:val="28"/>
          <w:szCs w:val="28"/>
        </w:rPr>
      </w:pPr>
      <w:r w:rsidRPr="00E96904">
        <w:rPr>
          <w:rStyle w:val="20"/>
          <w:rFonts w:ascii="Times New Roman" w:hAnsi="Times New Roman" w:cs="Times New Roman"/>
        </w:rPr>
        <w:t>млн. кв. метров</w:t>
      </w:r>
    </w:p>
    <w:tbl>
      <w:tblPr>
        <w:tblStyle w:val="a3"/>
        <w:tblW w:w="9327" w:type="dxa"/>
        <w:jc w:val="center"/>
        <w:tblLook w:val="04A0" w:firstRow="1" w:lastRow="0" w:firstColumn="1" w:lastColumn="0" w:noHBand="0" w:noVBand="1"/>
      </w:tblPr>
      <w:tblGrid>
        <w:gridCol w:w="2812"/>
        <w:gridCol w:w="2263"/>
        <w:gridCol w:w="2126"/>
        <w:gridCol w:w="2126"/>
      </w:tblGrid>
      <w:tr w:rsidR="00E96904" w:rsidRPr="006E7996" w14:paraId="64314EED" w14:textId="6957B853" w:rsidTr="00F61F56">
        <w:trPr>
          <w:jc w:val="center"/>
        </w:trPr>
        <w:tc>
          <w:tcPr>
            <w:tcW w:w="2812" w:type="dxa"/>
            <w:vMerge w:val="restart"/>
            <w:tcBorders>
              <w:top w:val="single" w:sz="18" w:space="0" w:color="auto"/>
              <w:left w:val="single" w:sz="18" w:space="0" w:color="auto"/>
              <w:right w:val="single" w:sz="12" w:space="0" w:color="auto"/>
            </w:tcBorders>
            <w:vAlign w:val="center"/>
          </w:tcPr>
          <w:p w14:paraId="58356737" w14:textId="57B201D8" w:rsidR="00E96904" w:rsidRPr="006E7996" w:rsidRDefault="00E96904" w:rsidP="00477FCB">
            <w:pPr>
              <w:widowControl w:val="0"/>
              <w:tabs>
                <w:tab w:val="left" w:pos="0"/>
              </w:tabs>
              <w:spacing w:after="0" w:line="312" w:lineRule="exact"/>
              <w:jc w:val="center"/>
              <w:rPr>
                <w:rStyle w:val="20"/>
                <w:rFonts w:ascii="Times New Roman" w:hAnsi="Times New Roman" w:cs="Times New Roman"/>
                <w:b/>
                <w:bCs/>
                <w:sz w:val="28"/>
                <w:szCs w:val="28"/>
              </w:rPr>
            </w:pPr>
            <w:r w:rsidRPr="006E7996">
              <w:rPr>
                <w:rStyle w:val="20"/>
                <w:rFonts w:ascii="Times New Roman" w:hAnsi="Times New Roman" w:cs="Times New Roman"/>
                <w:b/>
                <w:bCs/>
                <w:sz w:val="28"/>
                <w:szCs w:val="28"/>
              </w:rPr>
              <w:t>Месяц</w:t>
            </w:r>
          </w:p>
        </w:tc>
        <w:tc>
          <w:tcPr>
            <w:tcW w:w="4389" w:type="dxa"/>
            <w:gridSpan w:val="2"/>
            <w:tcBorders>
              <w:top w:val="single" w:sz="18" w:space="0" w:color="auto"/>
              <w:left w:val="single" w:sz="12" w:space="0" w:color="auto"/>
              <w:bottom w:val="single" w:sz="18" w:space="0" w:color="auto"/>
              <w:right w:val="single" w:sz="12" w:space="0" w:color="auto"/>
            </w:tcBorders>
            <w:vAlign w:val="center"/>
          </w:tcPr>
          <w:p w14:paraId="1AE527B7" w14:textId="4EB2583D" w:rsidR="00E96904" w:rsidRPr="006E7996" w:rsidRDefault="00E96904" w:rsidP="00477FCB">
            <w:pPr>
              <w:widowControl w:val="0"/>
              <w:tabs>
                <w:tab w:val="left" w:pos="0"/>
              </w:tabs>
              <w:spacing w:after="0" w:line="312" w:lineRule="exact"/>
              <w:jc w:val="center"/>
              <w:rPr>
                <w:rStyle w:val="20"/>
                <w:rFonts w:ascii="Times New Roman" w:hAnsi="Times New Roman" w:cs="Times New Roman"/>
                <w:b/>
                <w:bCs/>
                <w:sz w:val="28"/>
                <w:szCs w:val="28"/>
              </w:rPr>
            </w:pPr>
            <w:r>
              <w:rPr>
                <w:rStyle w:val="20"/>
                <w:rFonts w:ascii="Times New Roman" w:hAnsi="Times New Roman" w:cs="Times New Roman"/>
                <w:b/>
                <w:bCs/>
                <w:sz w:val="28"/>
                <w:szCs w:val="28"/>
              </w:rPr>
              <w:t>В</w:t>
            </w:r>
            <w:r>
              <w:rPr>
                <w:rStyle w:val="20"/>
                <w:b/>
                <w:bCs/>
              </w:rPr>
              <w:t>ыдано разрешений на строительство жилья</w:t>
            </w:r>
          </w:p>
        </w:tc>
        <w:tc>
          <w:tcPr>
            <w:tcW w:w="2126" w:type="dxa"/>
            <w:vMerge w:val="restart"/>
            <w:tcBorders>
              <w:top w:val="single" w:sz="18" w:space="0" w:color="auto"/>
              <w:left w:val="single" w:sz="12" w:space="0" w:color="auto"/>
              <w:right w:val="single" w:sz="18" w:space="0" w:color="auto"/>
            </w:tcBorders>
            <w:vAlign w:val="center"/>
          </w:tcPr>
          <w:p w14:paraId="654728F5" w14:textId="7B06ABD1" w:rsidR="00E96904" w:rsidRPr="006E7996" w:rsidRDefault="00E96904" w:rsidP="00477FCB">
            <w:pPr>
              <w:widowControl w:val="0"/>
              <w:tabs>
                <w:tab w:val="left" w:pos="0"/>
              </w:tabs>
              <w:spacing w:after="0" w:line="312" w:lineRule="exact"/>
              <w:jc w:val="center"/>
              <w:rPr>
                <w:rStyle w:val="20"/>
                <w:rFonts w:ascii="Times New Roman" w:hAnsi="Times New Roman" w:cs="Times New Roman"/>
                <w:b/>
                <w:bCs/>
                <w:sz w:val="28"/>
                <w:szCs w:val="28"/>
              </w:rPr>
            </w:pPr>
            <w:r>
              <w:rPr>
                <w:rStyle w:val="20"/>
                <w:rFonts w:ascii="Times New Roman" w:hAnsi="Times New Roman" w:cs="Times New Roman"/>
                <w:b/>
                <w:bCs/>
                <w:sz w:val="28"/>
                <w:szCs w:val="28"/>
              </w:rPr>
              <w:t xml:space="preserve">Сравнение (2022 год </w:t>
            </w:r>
            <w:r>
              <w:rPr>
                <w:rStyle w:val="20"/>
                <w:rFonts w:ascii="Times New Roman" w:hAnsi="Times New Roman" w:cs="Times New Roman"/>
                <w:b/>
                <w:bCs/>
                <w:sz w:val="28"/>
                <w:szCs w:val="28"/>
              </w:rPr>
              <w:br/>
              <w:t>к 2021 году)</w:t>
            </w:r>
          </w:p>
        </w:tc>
      </w:tr>
      <w:tr w:rsidR="00E96904" w:rsidRPr="006E7996" w14:paraId="5EE6A5A1" w14:textId="77777777" w:rsidTr="00F61F56">
        <w:trPr>
          <w:jc w:val="center"/>
        </w:trPr>
        <w:tc>
          <w:tcPr>
            <w:tcW w:w="2812" w:type="dxa"/>
            <w:vMerge/>
            <w:tcBorders>
              <w:left w:val="single" w:sz="18" w:space="0" w:color="auto"/>
              <w:bottom w:val="single" w:sz="18" w:space="0" w:color="auto"/>
              <w:right w:val="single" w:sz="12" w:space="0" w:color="auto"/>
            </w:tcBorders>
            <w:vAlign w:val="center"/>
          </w:tcPr>
          <w:p w14:paraId="0653F01C" w14:textId="77777777" w:rsidR="00E96904" w:rsidRPr="006E7996" w:rsidRDefault="00E96904" w:rsidP="00477FCB">
            <w:pPr>
              <w:widowControl w:val="0"/>
              <w:tabs>
                <w:tab w:val="left" w:pos="0"/>
              </w:tabs>
              <w:spacing w:after="0" w:line="312" w:lineRule="exact"/>
              <w:jc w:val="center"/>
              <w:rPr>
                <w:rStyle w:val="20"/>
                <w:rFonts w:ascii="Times New Roman" w:hAnsi="Times New Roman" w:cs="Times New Roman"/>
                <w:b/>
                <w:bCs/>
                <w:sz w:val="28"/>
                <w:szCs w:val="28"/>
              </w:rPr>
            </w:pPr>
          </w:p>
        </w:tc>
        <w:tc>
          <w:tcPr>
            <w:tcW w:w="2263" w:type="dxa"/>
            <w:tcBorders>
              <w:top w:val="single" w:sz="18" w:space="0" w:color="auto"/>
              <w:left w:val="single" w:sz="12" w:space="0" w:color="auto"/>
              <w:bottom w:val="single" w:sz="18" w:space="0" w:color="auto"/>
              <w:right w:val="single" w:sz="12" w:space="0" w:color="auto"/>
            </w:tcBorders>
            <w:vAlign w:val="center"/>
          </w:tcPr>
          <w:p w14:paraId="7754AD9A" w14:textId="77777777" w:rsidR="00E96904" w:rsidRDefault="00E96904" w:rsidP="00E96904">
            <w:pPr>
              <w:widowControl w:val="0"/>
              <w:tabs>
                <w:tab w:val="left" w:pos="0"/>
              </w:tabs>
              <w:spacing w:after="0" w:line="312" w:lineRule="exact"/>
              <w:jc w:val="center"/>
              <w:rPr>
                <w:rStyle w:val="20"/>
                <w:rFonts w:ascii="Times New Roman" w:hAnsi="Times New Roman" w:cs="Times New Roman"/>
                <w:b/>
                <w:bCs/>
                <w:sz w:val="28"/>
                <w:szCs w:val="28"/>
              </w:rPr>
            </w:pPr>
            <w:r w:rsidRPr="006E7996">
              <w:rPr>
                <w:rStyle w:val="20"/>
                <w:rFonts w:ascii="Times New Roman" w:hAnsi="Times New Roman" w:cs="Times New Roman"/>
                <w:b/>
                <w:bCs/>
                <w:sz w:val="28"/>
                <w:szCs w:val="28"/>
              </w:rPr>
              <w:t>Показатель</w:t>
            </w:r>
          </w:p>
          <w:p w14:paraId="5D2F0310" w14:textId="0694E895" w:rsidR="00E96904" w:rsidRPr="006E7996" w:rsidRDefault="00E96904" w:rsidP="00E96904">
            <w:pPr>
              <w:widowControl w:val="0"/>
              <w:tabs>
                <w:tab w:val="left" w:pos="0"/>
              </w:tabs>
              <w:spacing w:after="0" w:line="312" w:lineRule="exact"/>
              <w:jc w:val="center"/>
              <w:rPr>
                <w:rStyle w:val="20"/>
                <w:rFonts w:ascii="Times New Roman" w:hAnsi="Times New Roman" w:cs="Times New Roman"/>
                <w:b/>
                <w:bCs/>
                <w:sz w:val="28"/>
                <w:szCs w:val="28"/>
              </w:rPr>
            </w:pPr>
            <w:r w:rsidRPr="006E7996">
              <w:rPr>
                <w:rStyle w:val="20"/>
                <w:rFonts w:ascii="Times New Roman" w:hAnsi="Times New Roman" w:cs="Times New Roman"/>
                <w:b/>
                <w:bCs/>
                <w:sz w:val="28"/>
                <w:szCs w:val="28"/>
              </w:rPr>
              <w:t>2021 года</w:t>
            </w:r>
          </w:p>
        </w:tc>
        <w:tc>
          <w:tcPr>
            <w:tcW w:w="2126" w:type="dxa"/>
            <w:tcBorders>
              <w:top w:val="single" w:sz="18" w:space="0" w:color="auto"/>
              <w:left w:val="single" w:sz="12" w:space="0" w:color="auto"/>
              <w:bottom w:val="single" w:sz="18" w:space="0" w:color="auto"/>
              <w:right w:val="single" w:sz="12" w:space="0" w:color="auto"/>
            </w:tcBorders>
            <w:vAlign w:val="center"/>
          </w:tcPr>
          <w:p w14:paraId="48FDDF4B" w14:textId="77777777" w:rsidR="00E96904" w:rsidRDefault="00E96904" w:rsidP="00E96904">
            <w:pPr>
              <w:widowControl w:val="0"/>
              <w:tabs>
                <w:tab w:val="left" w:pos="0"/>
              </w:tabs>
              <w:spacing w:after="0" w:line="312" w:lineRule="exact"/>
              <w:jc w:val="center"/>
              <w:rPr>
                <w:rStyle w:val="20"/>
                <w:rFonts w:ascii="Times New Roman" w:hAnsi="Times New Roman" w:cs="Times New Roman"/>
                <w:b/>
                <w:bCs/>
                <w:sz w:val="28"/>
                <w:szCs w:val="28"/>
              </w:rPr>
            </w:pPr>
            <w:r w:rsidRPr="006E7996">
              <w:rPr>
                <w:rStyle w:val="20"/>
                <w:rFonts w:ascii="Times New Roman" w:hAnsi="Times New Roman" w:cs="Times New Roman"/>
                <w:b/>
                <w:bCs/>
                <w:sz w:val="28"/>
                <w:szCs w:val="28"/>
              </w:rPr>
              <w:t>Показатель</w:t>
            </w:r>
          </w:p>
          <w:p w14:paraId="6F95730C" w14:textId="4E6C28EC" w:rsidR="00E96904" w:rsidRPr="006E7996" w:rsidRDefault="00E96904" w:rsidP="00E96904">
            <w:pPr>
              <w:widowControl w:val="0"/>
              <w:tabs>
                <w:tab w:val="left" w:pos="0"/>
              </w:tabs>
              <w:spacing w:after="0" w:line="312" w:lineRule="exact"/>
              <w:jc w:val="center"/>
              <w:rPr>
                <w:rStyle w:val="20"/>
                <w:rFonts w:ascii="Times New Roman" w:hAnsi="Times New Roman" w:cs="Times New Roman"/>
                <w:b/>
                <w:bCs/>
                <w:sz w:val="28"/>
                <w:szCs w:val="28"/>
              </w:rPr>
            </w:pPr>
            <w:r w:rsidRPr="006E7996">
              <w:rPr>
                <w:rStyle w:val="20"/>
                <w:rFonts w:ascii="Times New Roman" w:hAnsi="Times New Roman" w:cs="Times New Roman"/>
                <w:b/>
                <w:bCs/>
                <w:sz w:val="28"/>
                <w:szCs w:val="28"/>
              </w:rPr>
              <w:t>2022 года</w:t>
            </w:r>
          </w:p>
        </w:tc>
        <w:tc>
          <w:tcPr>
            <w:tcW w:w="2126" w:type="dxa"/>
            <w:vMerge/>
            <w:tcBorders>
              <w:left w:val="single" w:sz="12" w:space="0" w:color="auto"/>
              <w:bottom w:val="single" w:sz="18" w:space="0" w:color="auto"/>
              <w:right w:val="single" w:sz="18" w:space="0" w:color="auto"/>
            </w:tcBorders>
            <w:vAlign w:val="center"/>
          </w:tcPr>
          <w:p w14:paraId="536B8553" w14:textId="77777777" w:rsidR="00E96904" w:rsidRDefault="00E96904" w:rsidP="00477FCB">
            <w:pPr>
              <w:widowControl w:val="0"/>
              <w:tabs>
                <w:tab w:val="left" w:pos="0"/>
              </w:tabs>
              <w:spacing w:after="0" w:line="312" w:lineRule="exact"/>
              <w:jc w:val="center"/>
              <w:rPr>
                <w:rStyle w:val="20"/>
                <w:rFonts w:ascii="Times New Roman" w:hAnsi="Times New Roman" w:cs="Times New Roman"/>
                <w:b/>
                <w:bCs/>
                <w:sz w:val="28"/>
                <w:szCs w:val="28"/>
              </w:rPr>
            </w:pPr>
          </w:p>
        </w:tc>
      </w:tr>
      <w:tr w:rsidR="00477FCB" w:rsidRPr="006E7996" w14:paraId="7227AA59" w14:textId="75FB32EA" w:rsidTr="00C56C12">
        <w:trPr>
          <w:jc w:val="center"/>
        </w:trPr>
        <w:tc>
          <w:tcPr>
            <w:tcW w:w="2812" w:type="dxa"/>
            <w:tcBorders>
              <w:top w:val="single" w:sz="18" w:space="0" w:color="auto"/>
              <w:left w:val="single" w:sz="18" w:space="0" w:color="auto"/>
              <w:right w:val="single" w:sz="12" w:space="0" w:color="auto"/>
            </w:tcBorders>
          </w:tcPr>
          <w:p w14:paraId="52ADC3D2" w14:textId="190AFC3C"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январь</w:t>
            </w:r>
          </w:p>
        </w:tc>
        <w:tc>
          <w:tcPr>
            <w:tcW w:w="2263" w:type="dxa"/>
            <w:tcBorders>
              <w:top w:val="single" w:sz="18" w:space="0" w:color="auto"/>
              <w:left w:val="single" w:sz="12" w:space="0" w:color="auto"/>
              <w:right w:val="single" w:sz="12" w:space="0" w:color="auto"/>
            </w:tcBorders>
          </w:tcPr>
          <w:p w14:paraId="6F3E3471" w14:textId="403ECDAC"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0,9</w:t>
            </w:r>
          </w:p>
        </w:tc>
        <w:tc>
          <w:tcPr>
            <w:tcW w:w="2126" w:type="dxa"/>
            <w:tcBorders>
              <w:top w:val="single" w:sz="18" w:space="0" w:color="auto"/>
              <w:left w:val="single" w:sz="12" w:space="0" w:color="auto"/>
              <w:right w:val="single" w:sz="12" w:space="0" w:color="auto"/>
            </w:tcBorders>
          </w:tcPr>
          <w:p w14:paraId="406EB522" w14:textId="4E35DEBF"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2,3</w:t>
            </w:r>
          </w:p>
        </w:tc>
        <w:tc>
          <w:tcPr>
            <w:tcW w:w="2126" w:type="dxa"/>
            <w:tcBorders>
              <w:top w:val="single" w:sz="18" w:space="0" w:color="auto"/>
              <w:left w:val="single" w:sz="12" w:space="0" w:color="auto"/>
              <w:right w:val="single" w:sz="18" w:space="0" w:color="auto"/>
            </w:tcBorders>
          </w:tcPr>
          <w:p w14:paraId="40DD3B23" w14:textId="6589637E"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+ 1,4</w:t>
            </w:r>
          </w:p>
        </w:tc>
      </w:tr>
      <w:tr w:rsidR="00477FCB" w:rsidRPr="006E7996" w14:paraId="5455EB08" w14:textId="02327893" w:rsidTr="00C56C12">
        <w:trPr>
          <w:jc w:val="center"/>
        </w:trPr>
        <w:tc>
          <w:tcPr>
            <w:tcW w:w="2812" w:type="dxa"/>
            <w:tcBorders>
              <w:left w:val="single" w:sz="18" w:space="0" w:color="auto"/>
              <w:right w:val="single" w:sz="12" w:space="0" w:color="auto"/>
            </w:tcBorders>
          </w:tcPr>
          <w:p w14:paraId="76BEFFBB" w14:textId="74EA4C97"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февраль</w:t>
            </w:r>
          </w:p>
        </w:tc>
        <w:tc>
          <w:tcPr>
            <w:tcW w:w="2263" w:type="dxa"/>
            <w:tcBorders>
              <w:left w:val="single" w:sz="12" w:space="0" w:color="auto"/>
              <w:right w:val="single" w:sz="12" w:space="0" w:color="auto"/>
            </w:tcBorders>
          </w:tcPr>
          <w:p w14:paraId="18659C40" w14:textId="1D7865AD"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3,6</w:t>
            </w:r>
          </w:p>
        </w:tc>
        <w:tc>
          <w:tcPr>
            <w:tcW w:w="2126" w:type="dxa"/>
            <w:tcBorders>
              <w:left w:val="single" w:sz="12" w:space="0" w:color="auto"/>
              <w:right w:val="single" w:sz="12" w:space="0" w:color="auto"/>
            </w:tcBorders>
          </w:tcPr>
          <w:p w14:paraId="0D280BB6" w14:textId="2FC3F625"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5,6</w:t>
            </w:r>
          </w:p>
        </w:tc>
        <w:tc>
          <w:tcPr>
            <w:tcW w:w="2126" w:type="dxa"/>
            <w:tcBorders>
              <w:left w:val="single" w:sz="12" w:space="0" w:color="auto"/>
              <w:right w:val="single" w:sz="18" w:space="0" w:color="auto"/>
            </w:tcBorders>
          </w:tcPr>
          <w:p w14:paraId="65483E1F" w14:textId="46C3C700"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+ 2,0</w:t>
            </w:r>
          </w:p>
        </w:tc>
      </w:tr>
      <w:tr w:rsidR="00477FCB" w:rsidRPr="006E7996" w14:paraId="00D12515" w14:textId="1F84173D" w:rsidTr="00C56C12">
        <w:trPr>
          <w:jc w:val="center"/>
        </w:trPr>
        <w:tc>
          <w:tcPr>
            <w:tcW w:w="2812" w:type="dxa"/>
            <w:tcBorders>
              <w:left w:val="single" w:sz="18" w:space="0" w:color="auto"/>
              <w:right w:val="single" w:sz="12" w:space="0" w:color="auto"/>
            </w:tcBorders>
          </w:tcPr>
          <w:p w14:paraId="7F26684C" w14:textId="37AE002A"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март</w:t>
            </w:r>
          </w:p>
        </w:tc>
        <w:tc>
          <w:tcPr>
            <w:tcW w:w="2263" w:type="dxa"/>
            <w:tcBorders>
              <w:left w:val="single" w:sz="12" w:space="0" w:color="auto"/>
              <w:right w:val="single" w:sz="12" w:space="0" w:color="auto"/>
            </w:tcBorders>
          </w:tcPr>
          <w:p w14:paraId="7F7C1601" w14:textId="0DCAC3D2"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7,2</w:t>
            </w:r>
          </w:p>
        </w:tc>
        <w:tc>
          <w:tcPr>
            <w:tcW w:w="2126" w:type="dxa"/>
            <w:tcBorders>
              <w:left w:val="single" w:sz="12" w:space="0" w:color="auto"/>
              <w:right w:val="single" w:sz="12" w:space="0" w:color="auto"/>
            </w:tcBorders>
          </w:tcPr>
          <w:p w14:paraId="566521DE" w14:textId="2B4350D4"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8,8</w:t>
            </w:r>
          </w:p>
        </w:tc>
        <w:tc>
          <w:tcPr>
            <w:tcW w:w="2126" w:type="dxa"/>
            <w:tcBorders>
              <w:left w:val="single" w:sz="12" w:space="0" w:color="auto"/>
              <w:right w:val="single" w:sz="18" w:space="0" w:color="auto"/>
            </w:tcBorders>
          </w:tcPr>
          <w:p w14:paraId="297C3FD3" w14:textId="08B4F7BE"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+ 1,6</w:t>
            </w:r>
          </w:p>
        </w:tc>
      </w:tr>
      <w:tr w:rsidR="00477FCB" w:rsidRPr="006E7996" w14:paraId="25644603" w14:textId="1EA95221" w:rsidTr="00C56C12">
        <w:trPr>
          <w:jc w:val="center"/>
        </w:trPr>
        <w:tc>
          <w:tcPr>
            <w:tcW w:w="2812" w:type="dxa"/>
            <w:tcBorders>
              <w:left w:val="single" w:sz="18" w:space="0" w:color="auto"/>
              <w:right w:val="single" w:sz="12" w:space="0" w:color="auto"/>
            </w:tcBorders>
          </w:tcPr>
          <w:p w14:paraId="72884B87" w14:textId="23159F61"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апрель</w:t>
            </w:r>
          </w:p>
        </w:tc>
        <w:tc>
          <w:tcPr>
            <w:tcW w:w="2263" w:type="dxa"/>
            <w:tcBorders>
              <w:left w:val="single" w:sz="12" w:space="0" w:color="auto"/>
              <w:right w:val="single" w:sz="12" w:space="0" w:color="auto"/>
            </w:tcBorders>
          </w:tcPr>
          <w:p w14:paraId="71C65D06" w14:textId="26409319"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10,6</w:t>
            </w:r>
          </w:p>
        </w:tc>
        <w:tc>
          <w:tcPr>
            <w:tcW w:w="2126" w:type="dxa"/>
            <w:tcBorders>
              <w:left w:val="single" w:sz="12" w:space="0" w:color="auto"/>
              <w:right w:val="single" w:sz="12" w:space="0" w:color="auto"/>
            </w:tcBorders>
          </w:tcPr>
          <w:p w14:paraId="61EB929C" w14:textId="0CBDAC31"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13,2</w:t>
            </w:r>
          </w:p>
        </w:tc>
        <w:tc>
          <w:tcPr>
            <w:tcW w:w="2126" w:type="dxa"/>
            <w:tcBorders>
              <w:left w:val="single" w:sz="12" w:space="0" w:color="auto"/>
              <w:right w:val="single" w:sz="18" w:space="0" w:color="auto"/>
            </w:tcBorders>
          </w:tcPr>
          <w:p w14:paraId="60C0729C" w14:textId="456EFF4D"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+ 2,6</w:t>
            </w:r>
          </w:p>
        </w:tc>
      </w:tr>
      <w:tr w:rsidR="00477FCB" w:rsidRPr="006E7996" w14:paraId="1D31C608" w14:textId="51F9B478" w:rsidTr="00C56C12">
        <w:trPr>
          <w:jc w:val="center"/>
        </w:trPr>
        <w:tc>
          <w:tcPr>
            <w:tcW w:w="2812" w:type="dxa"/>
            <w:tcBorders>
              <w:left w:val="single" w:sz="18" w:space="0" w:color="auto"/>
              <w:right w:val="single" w:sz="12" w:space="0" w:color="auto"/>
            </w:tcBorders>
          </w:tcPr>
          <w:p w14:paraId="12DEA4AE" w14:textId="75212D43"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май</w:t>
            </w:r>
          </w:p>
        </w:tc>
        <w:tc>
          <w:tcPr>
            <w:tcW w:w="2263" w:type="dxa"/>
            <w:tcBorders>
              <w:left w:val="single" w:sz="12" w:space="0" w:color="auto"/>
              <w:right w:val="single" w:sz="12" w:space="0" w:color="auto"/>
            </w:tcBorders>
          </w:tcPr>
          <w:p w14:paraId="0260548C" w14:textId="400FF6BC"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15,3</w:t>
            </w:r>
          </w:p>
        </w:tc>
        <w:tc>
          <w:tcPr>
            <w:tcW w:w="2126" w:type="dxa"/>
            <w:tcBorders>
              <w:left w:val="single" w:sz="12" w:space="0" w:color="auto"/>
              <w:right w:val="single" w:sz="12" w:space="0" w:color="auto"/>
            </w:tcBorders>
          </w:tcPr>
          <w:p w14:paraId="44982E37" w14:textId="06EE67D8"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18,6</w:t>
            </w:r>
          </w:p>
        </w:tc>
        <w:tc>
          <w:tcPr>
            <w:tcW w:w="2126" w:type="dxa"/>
            <w:tcBorders>
              <w:left w:val="single" w:sz="12" w:space="0" w:color="auto"/>
              <w:right w:val="single" w:sz="18" w:space="0" w:color="auto"/>
            </w:tcBorders>
          </w:tcPr>
          <w:p w14:paraId="738D4BB6" w14:textId="5D85DB89"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+ 3,3</w:t>
            </w:r>
          </w:p>
        </w:tc>
      </w:tr>
      <w:tr w:rsidR="00477FCB" w:rsidRPr="006E7996" w14:paraId="16398505" w14:textId="0E9E8972" w:rsidTr="00C56C12">
        <w:trPr>
          <w:jc w:val="center"/>
        </w:trPr>
        <w:tc>
          <w:tcPr>
            <w:tcW w:w="2812" w:type="dxa"/>
            <w:tcBorders>
              <w:left w:val="single" w:sz="18" w:space="0" w:color="auto"/>
              <w:right w:val="single" w:sz="12" w:space="0" w:color="auto"/>
            </w:tcBorders>
          </w:tcPr>
          <w:p w14:paraId="1986E76B" w14:textId="63A99B0A"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июнь</w:t>
            </w:r>
          </w:p>
        </w:tc>
        <w:tc>
          <w:tcPr>
            <w:tcW w:w="2263" w:type="dxa"/>
            <w:tcBorders>
              <w:left w:val="single" w:sz="12" w:space="0" w:color="auto"/>
              <w:right w:val="single" w:sz="12" w:space="0" w:color="auto"/>
            </w:tcBorders>
          </w:tcPr>
          <w:p w14:paraId="6768A46C" w14:textId="47803495"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18,6</w:t>
            </w:r>
          </w:p>
        </w:tc>
        <w:tc>
          <w:tcPr>
            <w:tcW w:w="2126" w:type="dxa"/>
            <w:tcBorders>
              <w:left w:val="single" w:sz="12" w:space="0" w:color="auto"/>
              <w:right w:val="single" w:sz="12" w:space="0" w:color="auto"/>
            </w:tcBorders>
          </w:tcPr>
          <w:p w14:paraId="3478B80C" w14:textId="163C7922"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22,5</w:t>
            </w:r>
          </w:p>
        </w:tc>
        <w:tc>
          <w:tcPr>
            <w:tcW w:w="2126" w:type="dxa"/>
            <w:tcBorders>
              <w:left w:val="single" w:sz="12" w:space="0" w:color="auto"/>
              <w:right w:val="single" w:sz="18" w:space="0" w:color="auto"/>
            </w:tcBorders>
          </w:tcPr>
          <w:p w14:paraId="730B857F" w14:textId="1595D443"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+ 3,9</w:t>
            </w:r>
          </w:p>
        </w:tc>
      </w:tr>
      <w:tr w:rsidR="00477FCB" w:rsidRPr="006E7996" w14:paraId="6A1769E9" w14:textId="1C0D43FD" w:rsidTr="00C56C12">
        <w:trPr>
          <w:jc w:val="center"/>
        </w:trPr>
        <w:tc>
          <w:tcPr>
            <w:tcW w:w="2812" w:type="dxa"/>
            <w:tcBorders>
              <w:left w:val="single" w:sz="18" w:space="0" w:color="auto"/>
              <w:right w:val="single" w:sz="12" w:space="0" w:color="auto"/>
            </w:tcBorders>
          </w:tcPr>
          <w:p w14:paraId="37B0D06E" w14:textId="2BCEB80E"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июль</w:t>
            </w:r>
          </w:p>
        </w:tc>
        <w:tc>
          <w:tcPr>
            <w:tcW w:w="2263" w:type="dxa"/>
            <w:tcBorders>
              <w:left w:val="single" w:sz="12" w:space="0" w:color="auto"/>
              <w:right w:val="single" w:sz="12" w:space="0" w:color="auto"/>
            </w:tcBorders>
          </w:tcPr>
          <w:p w14:paraId="1538EDF8" w14:textId="754A114A"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22,6</w:t>
            </w:r>
          </w:p>
        </w:tc>
        <w:tc>
          <w:tcPr>
            <w:tcW w:w="2126" w:type="dxa"/>
            <w:tcBorders>
              <w:left w:val="single" w:sz="12" w:space="0" w:color="auto"/>
              <w:right w:val="single" w:sz="12" w:space="0" w:color="auto"/>
            </w:tcBorders>
          </w:tcPr>
          <w:p w14:paraId="440E0D0C" w14:textId="0490CD80"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26,8</w:t>
            </w:r>
          </w:p>
        </w:tc>
        <w:tc>
          <w:tcPr>
            <w:tcW w:w="2126" w:type="dxa"/>
            <w:tcBorders>
              <w:left w:val="single" w:sz="12" w:space="0" w:color="auto"/>
              <w:right w:val="single" w:sz="18" w:space="0" w:color="auto"/>
            </w:tcBorders>
          </w:tcPr>
          <w:p w14:paraId="43F5F549" w14:textId="6AE37DEB"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+ 4,2</w:t>
            </w:r>
          </w:p>
        </w:tc>
      </w:tr>
      <w:tr w:rsidR="00477FCB" w:rsidRPr="006E7996" w14:paraId="22AB8753" w14:textId="4DCFCA16" w:rsidTr="00C56C12">
        <w:trPr>
          <w:jc w:val="center"/>
        </w:trPr>
        <w:tc>
          <w:tcPr>
            <w:tcW w:w="2812" w:type="dxa"/>
            <w:tcBorders>
              <w:left w:val="single" w:sz="18" w:space="0" w:color="auto"/>
              <w:right w:val="single" w:sz="12" w:space="0" w:color="auto"/>
            </w:tcBorders>
          </w:tcPr>
          <w:p w14:paraId="16C87846" w14:textId="31C2667A"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август</w:t>
            </w:r>
          </w:p>
        </w:tc>
        <w:tc>
          <w:tcPr>
            <w:tcW w:w="2263" w:type="dxa"/>
            <w:tcBorders>
              <w:left w:val="single" w:sz="12" w:space="0" w:color="auto"/>
              <w:right w:val="single" w:sz="12" w:space="0" w:color="auto"/>
            </w:tcBorders>
          </w:tcPr>
          <w:p w14:paraId="23BADEA3" w14:textId="58CC0247"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25,7</w:t>
            </w:r>
          </w:p>
        </w:tc>
        <w:tc>
          <w:tcPr>
            <w:tcW w:w="2126" w:type="dxa"/>
            <w:tcBorders>
              <w:left w:val="single" w:sz="12" w:space="0" w:color="auto"/>
              <w:right w:val="single" w:sz="12" w:space="0" w:color="auto"/>
            </w:tcBorders>
          </w:tcPr>
          <w:p w14:paraId="52FBD873" w14:textId="77431CFD"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31,7</w:t>
            </w:r>
          </w:p>
        </w:tc>
        <w:tc>
          <w:tcPr>
            <w:tcW w:w="2126" w:type="dxa"/>
            <w:tcBorders>
              <w:left w:val="single" w:sz="12" w:space="0" w:color="auto"/>
              <w:right w:val="single" w:sz="18" w:space="0" w:color="auto"/>
            </w:tcBorders>
          </w:tcPr>
          <w:p w14:paraId="37887C4B" w14:textId="06A49921"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+ 6,0</w:t>
            </w:r>
          </w:p>
        </w:tc>
      </w:tr>
      <w:tr w:rsidR="00477FCB" w:rsidRPr="006E7996" w14:paraId="4E89BAC5" w14:textId="0A151BF8" w:rsidTr="00C56C12">
        <w:trPr>
          <w:jc w:val="center"/>
        </w:trPr>
        <w:tc>
          <w:tcPr>
            <w:tcW w:w="2812" w:type="dxa"/>
            <w:tcBorders>
              <w:left w:val="single" w:sz="18" w:space="0" w:color="auto"/>
              <w:right w:val="single" w:sz="12" w:space="0" w:color="auto"/>
            </w:tcBorders>
          </w:tcPr>
          <w:p w14:paraId="794D34B9" w14:textId="4472B12C"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сентябрь</w:t>
            </w:r>
          </w:p>
        </w:tc>
        <w:tc>
          <w:tcPr>
            <w:tcW w:w="2263" w:type="dxa"/>
            <w:tcBorders>
              <w:left w:val="single" w:sz="12" w:space="0" w:color="auto"/>
              <w:right w:val="single" w:sz="12" w:space="0" w:color="auto"/>
            </w:tcBorders>
          </w:tcPr>
          <w:p w14:paraId="21EC9DC9" w14:textId="7AEA1042"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29,1</w:t>
            </w:r>
          </w:p>
        </w:tc>
        <w:tc>
          <w:tcPr>
            <w:tcW w:w="2126" w:type="dxa"/>
            <w:tcBorders>
              <w:left w:val="single" w:sz="12" w:space="0" w:color="auto"/>
              <w:right w:val="single" w:sz="12" w:space="0" w:color="auto"/>
            </w:tcBorders>
          </w:tcPr>
          <w:p w14:paraId="0D6DF62C" w14:textId="018BD50E"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35,9</w:t>
            </w:r>
          </w:p>
        </w:tc>
        <w:tc>
          <w:tcPr>
            <w:tcW w:w="2126" w:type="dxa"/>
            <w:tcBorders>
              <w:left w:val="single" w:sz="12" w:space="0" w:color="auto"/>
              <w:right w:val="single" w:sz="18" w:space="0" w:color="auto"/>
            </w:tcBorders>
          </w:tcPr>
          <w:p w14:paraId="66DEC0F3" w14:textId="06069705"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+ 6,8</w:t>
            </w:r>
          </w:p>
        </w:tc>
      </w:tr>
      <w:tr w:rsidR="00477FCB" w:rsidRPr="006E7996" w14:paraId="08E17979" w14:textId="0A9D0B8A" w:rsidTr="00C56C12">
        <w:trPr>
          <w:jc w:val="center"/>
        </w:trPr>
        <w:tc>
          <w:tcPr>
            <w:tcW w:w="2812" w:type="dxa"/>
            <w:tcBorders>
              <w:left w:val="single" w:sz="18" w:space="0" w:color="auto"/>
              <w:right w:val="single" w:sz="12" w:space="0" w:color="auto"/>
            </w:tcBorders>
          </w:tcPr>
          <w:p w14:paraId="75703D5F" w14:textId="4C9183C6"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октябрь</w:t>
            </w:r>
          </w:p>
        </w:tc>
        <w:tc>
          <w:tcPr>
            <w:tcW w:w="2263" w:type="dxa"/>
            <w:tcBorders>
              <w:left w:val="single" w:sz="12" w:space="0" w:color="auto"/>
              <w:right w:val="single" w:sz="12" w:space="0" w:color="auto"/>
            </w:tcBorders>
          </w:tcPr>
          <w:p w14:paraId="6DEF5F91" w14:textId="3A2BF04A"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32,4</w:t>
            </w:r>
          </w:p>
        </w:tc>
        <w:tc>
          <w:tcPr>
            <w:tcW w:w="2126" w:type="dxa"/>
            <w:tcBorders>
              <w:left w:val="single" w:sz="12" w:space="0" w:color="auto"/>
              <w:right w:val="single" w:sz="12" w:space="0" w:color="auto"/>
            </w:tcBorders>
          </w:tcPr>
          <w:p w14:paraId="133239D6" w14:textId="391D8D51"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40,7</w:t>
            </w:r>
          </w:p>
        </w:tc>
        <w:tc>
          <w:tcPr>
            <w:tcW w:w="2126" w:type="dxa"/>
            <w:tcBorders>
              <w:left w:val="single" w:sz="12" w:space="0" w:color="auto"/>
              <w:right w:val="single" w:sz="18" w:space="0" w:color="auto"/>
            </w:tcBorders>
          </w:tcPr>
          <w:p w14:paraId="45D057C4" w14:textId="7A5A4F7C"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+ 8,3</w:t>
            </w:r>
          </w:p>
        </w:tc>
      </w:tr>
      <w:tr w:rsidR="00477FCB" w:rsidRPr="006E7996" w14:paraId="2935097C" w14:textId="64C3E19A" w:rsidTr="00C56C12">
        <w:trPr>
          <w:jc w:val="center"/>
        </w:trPr>
        <w:tc>
          <w:tcPr>
            <w:tcW w:w="2812" w:type="dxa"/>
            <w:tcBorders>
              <w:left w:val="single" w:sz="18" w:space="0" w:color="auto"/>
              <w:right w:val="single" w:sz="12" w:space="0" w:color="auto"/>
            </w:tcBorders>
          </w:tcPr>
          <w:p w14:paraId="39077536" w14:textId="1342F861"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ноябрь</w:t>
            </w:r>
          </w:p>
        </w:tc>
        <w:tc>
          <w:tcPr>
            <w:tcW w:w="2263" w:type="dxa"/>
            <w:tcBorders>
              <w:left w:val="single" w:sz="12" w:space="0" w:color="auto"/>
              <w:right w:val="single" w:sz="12" w:space="0" w:color="auto"/>
            </w:tcBorders>
          </w:tcPr>
          <w:p w14:paraId="6E2872AE" w14:textId="017E9435"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35,8</w:t>
            </w:r>
          </w:p>
        </w:tc>
        <w:tc>
          <w:tcPr>
            <w:tcW w:w="2126" w:type="dxa"/>
            <w:tcBorders>
              <w:left w:val="single" w:sz="12" w:space="0" w:color="auto"/>
              <w:right w:val="single" w:sz="12" w:space="0" w:color="auto"/>
            </w:tcBorders>
          </w:tcPr>
          <w:p w14:paraId="20C463CA" w14:textId="243F7302"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45,1</w:t>
            </w:r>
          </w:p>
        </w:tc>
        <w:tc>
          <w:tcPr>
            <w:tcW w:w="2126" w:type="dxa"/>
            <w:tcBorders>
              <w:left w:val="single" w:sz="12" w:space="0" w:color="auto"/>
              <w:right w:val="single" w:sz="18" w:space="0" w:color="auto"/>
            </w:tcBorders>
          </w:tcPr>
          <w:p w14:paraId="49B2C442" w14:textId="6D978DFD"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+ 9,3</w:t>
            </w:r>
          </w:p>
        </w:tc>
      </w:tr>
      <w:tr w:rsidR="00477FCB" w:rsidRPr="006E7996" w14:paraId="425992F7" w14:textId="6A2006B8" w:rsidTr="00C56C12">
        <w:trPr>
          <w:jc w:val="center"/>
        </w:trPr>
        <w:tc>
          <w:tcPr>
            <w:tcW w:w="2812" w:type="dxa"/>
            <w:tcBorders>
              <w:left w:val="single" w:sz="18" w:space="0" w:color="auto"/>
              <w:bottom w:val="single" w:sz="18" w:space="0" w:color="auto"/>
              <w:right w:val="single" w:sz="12" w:space="0" w:color="auto"/>
            </w:tcBorders>
          </w:tcPr>
          <w:p w14:paraId="3D912266" w14:textId="700D7B2E" w:rsidR="00477FCB" w:rsidRPr="00477FCB"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sidRPr="00477FCB">
              <w:rPr>
                <w:rStyle w:val="20"/>
                <w:rFonts w:ascii="Times New Roman" w:hAnsi="Times New Roman" w:cs="Times New Roman"/>
                <w:sz w:val="28"/>
                <w:szCs w:val="28"/>
              </w:rPr>
              <w:t>декабрь</w:t>
            </w:r>
          </w:p>
        </w:tc>
        <w:tc>
          <w:tcPr>
            <w:tcW w:w="2263" w:type="dxa"/>
            <w:tcBorders>
              <w:left w:val="single" w:sz="12" w:space="0" w:color="auto"/>
              <w:bottom w:val="single" w:sz="18" w:space="0" w:color="auto"/>
              <w:right w:val="single" w:sz="12" w:space="0" w:color="auto"/>
            </w:tcBorders>
          </w:tcPr>
          <w:p w14:paraId="03E16CF0" w14:textId="519DAAA4"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39,8</w:t>
            </w:r>
          </w:p>
        </w:tc>
        <w:tc>
          <w:tcPr>
            <w:tcW w:w="2126" w:type="dxa"/>
            <w:tcBorders>
              <w:left w:val="single" w:sz="12" w:space="0" w:color="auto"/>
              <w:bottom w:val="single" w:sz="18" w:space="0" w:color="auto"/>
              <w:right w:val="single" w:sz="12" w:space="0" w:color="auto"/>
            </w:tcBorders>
          </w:tcPr>
          <w:p w14:paraId="7A1CEA68" w14:textId="5FB3698D" w:rsidR="00477FCB" w:rsidRPr="006E7996" w:rsidRDefault="00477FCB" w:rsidP="00477FCB">
            <w:pPr>
              <w:widowControl w:val="0"/>
              <w:tabs>
                <w:tab w:val="left" w:pos="0"/>
              </w:tabs>
              <w:spacing w:after="0" w:line="312" w:lineRule="exact"/>
              <w:jc w:val="center"/>
              <w:rPr>
                <w:rStyle w:val="20"/>
                <w:rFonts w:ascii="Times New Roman" w:hAnsi="Times New Roman" w:cs="Times New Roman"/>
                <w:sz w:val="28"/>
                <w:szCs w:val="28"/>
              </w:rPr>
            </w:pPr>
            <w:r>
              <w:rPr>
                <w:rStyle w:val="20"/>
                <w:rFonts w:ascii="Times New Roman" w:hAnsi="Times New Roman" w:cs="Times New Roman"/>
                <w:sz w:val="28"/>
                <w:szCs w:val="28"/>
              </w:rPr>
              <w:t>50,0</w:t>
            </w:r>
          </w:p>
        </w:tc>
        <w:tc>
          <w:tcPr>
            <w:tcW w:w="2126" w:type="dxa"/>
            <w:tcBorders>
              <w:left w:val="single" w:sz="12" w:space="0" w:color="auto"/>
              <w:bottom w:val="single" w:sz="18" w:space="0" w:color="auto"/>
              <w:right w:val="single" w:sz="18" w:space="0" w:color="auto"/>
            </w:tcBorders>
          </w:tcPr>
          <w:p w14:paraId="69AEAC83" w14:textId="0703B1F1" w:rsidR="00477FCB" w:rsidRPr="007B3DBF" w:rsidRDefault="00477FCB" w:rsidP="00477FCB">
            <w:pPr>
              <w:widowControl w:val="0"/>
              <w:tabs>
                <w:tab w:val="left" w:pos="0"/>
              </w:tabs>
              <w:spacing w:after="0" w:line="312" w:lineRule="exact"/>
              <w:jc w:val="center"/>
              <w:rPr>
                <w:rStyle w:val="20"/>
                <w:rFonts w:ascii="Times New Roman" w:hAnsi="Times New Roman" w:cs="Times New Roman"/>
                <w:b/>
                <w:bCs/>
                <w:color w:val="FF0000"/>
                <w:sz w:val="28"/>
                <w:szCs w:val="28"/>
              </w:rPr>
            </w:pPr>
            <w:r w:rsidRPr="007B3DBF">
              <w:rPr>
                <w:rStyle w:val="20"/>
                <w:rFonts w:ascii="Times New Roman" w:hAnsi="Times New Roman" w:cs="Times New Roman"/>
                <w:b/>
                <w:bCs/>
                <w:color w:val="FF0000"/>
                <w:sz w:val="28"/>
                <w:szCs w:val="28"/>
              </w:rPr>
              <w:t>+ 10,2</w:t>
            </w:r>
          </w:p>
        </w:tc>
      </w:tr>
    </w:tbl>
    <w:p w14:paraId="1076458C" w14:textId="71D188DE" w:rsidR="00CA1543" w:rsidRDefault="00CA1543" w:rsidP="00D60F6B">
      <w:pPr>
        <w:widowControl w:val="0"/>
        <w:tabs>
          <w:tab w:val="left" w:pos="0"/>
        </w:tabs>
        <w:spacing w:after="0" w:line="312" w:lineRule="exact"/>
        <w:ind w:firstLine="567"/>
        <w:jc w:val="both"/>
        <w:rPr>
          <w:rStyle w:val="20"/>
          <w:rFonts w:ascii="Times New Roman" w:hAnsi="Times New Roman" w:cs="Times New Roman"/>
          <w:sz w:val="28"/>
          <w:szCs w:val="28"/>
        </w:rPr>
      </w:pPr>
    </w:p>
    <w:p w14:paraId="4853B4A8" w14:textId="45FA466D" w:rsidR="00C65FC1" w:rsidRDefault="00C65FC1" w:rsidP="00C451B1">
      <w:pPr>
        <w:widowControl w:val="0"/>
        <w:tabs>
          <w:tab w:val="left" w:pos="0"/>
        </w:tabs>
        <w:spacing w:after="0" w:line="312" w:lineRule="auto"/>
        <w:ind w:firstLine="567"/>
        <w:jc w:val="both"/>
        <w:rPr>
          <w:rStyle w:val="20"/>
          <w:rFonts w:ascii="Times New Roman" w:hAnsi="Times New Roman" w:cs="Times New Roman"/>
          <w:sz w:val="28"/>
          <w:szCs w:val="28"/>
        </w:rPr>
      </w:pPr>
      <w:r>
        <w:rPr>
          <w:rStyle w:val="20"/>
          <w:rFonts w:ascii="Times New Roman" w:hAnsi="Times New Roman" w:cs="Times New Roman"/>
          <w:sz w:val="28"/>
          <w:szCs w:val="28"/>
        </w:rPr>
        <w:t xml:space="preserve">Лидерами по объему ввода жилья в 2022 году являются Московская область, Краснодарский край и город федерального значения Москва, на которые приходится </w:t>
      </w:r>
      <w:r w:rsidR="00684C4A">
        <w:rPr>
          <w:rStyle w:val="20"/>
          <w:rFonts w:ascii="Times New Roman" w:hAnsi="Times New Roman" w:cs="Times New Roman"/>
          <w:sz w:val="28"/>
          <w:szCs w:val="28"/>
        </w:rPr>
        <w:t>28,5 млн. кв. метров (около</w:t>
      </w:r>
      <w:r>
        <w:rPr>
          <w:rStyle w:val="20"/>
          <w:rFonts w:ascii="Times New Roman" w:hAnsi="Times New Roman" w:cs="Times New Roman"/>
          <w:sz w:val="28"/>
          <w:szCs w:val="28"/>
        </w:rPr>
        <w:t xml:space="preserve"> 28% от общего объема введенного жилья</w:t>
      </w:r>
      <w:r w:rsidR="00684C4A">
        <w:rPr>
          <w:rStyle w:val="20"/>
          <w:rFonts w:ascii="Times New Roman" w:hAnsi="Times New Roman" w:cs="Times New Roman"/>
          <w:sz w:val="28"/>
          <w:szCs w:val="28"/>
        </w:rPr>
        <w:t>)</w:t>
      </w:r>
      <w:r>
        <w:rPr>
          <w:rStyle w:val="20"/>
          <w:rFonts w:ascii="Times New Roman" w:hAnsi="Times New Roman" w:cs="Times New Roman"/>
          <w:sz w:val="28"/>
          <w:szCs w:val="28"/>
        </w:rPr>
        <w:t xml:space="preserve">. </w:t>
      </w:r>
    </w:p>
    <w:p w14:paraId="663A5F73" w14:textId="1CCF99E8" w:rsidR="00215139" w:rsidRDefault="00215139" w:rsidP="00C451B1">
      <w:pPr>
        <w:widowControl w:val="0"/>
        <w:tabs>
          <w:tab w:val="left" w:pos="0"/>
        </w:tabs>
        <w:spacing w:after="0" w:line="312" w:lineRule="auto"/>
        <w:ind w:firstLine="567"/>
        <w:jc w:val="both"/>
        <w:rPr>
          <w:rStyle w:val="20"/>
          <w:rFonts w:ascii="Times New Roman" w:hAnsi="Times New Roman" w:cs="Times New Roman"/>
          <w:sz w:val="28"/>
          <w:szCs w:val="28"/>
        </w:rPr>
      </w:pPr>
      <w:r>
        <w:rPr>
          <w:rStyle w:val="20"/>
          <w:rFonts w:ascii="Times New Roman" w:hAnsi="Times New Roman" w:cs="Times New Roman"/>
          <w:sz w:val="28"/>
          <w:szCs w:val="28"/>
        </w:rPr>
        <w:t xml:space="preserve">Более </w:t>
      </w:r>
      <w:r w:rsidR="00C65FC1">
        <w:rPr>
          <w:rStyle w:val="20"/>
          <w:rFonts w:ascii="Times New Roman" w:hAnsi="Times New Roman" w:cs="Times New Roman"/>
          <w:sz w:val="28"/>
          <w:szCs w:val="28"/>
        </w:rPr>
        <w:t>50</w:t>
      </w:r>
      <w:r>
        <w:rPr>
          <w:rStyle w:val="20"/>
          <w:rFonts w:ascii="Times New Roman" w:hAnsi="Times New Roman" w:cs="Times New Roman"/>
          <w:sz w:val="28"/>
          <w:szCs w:val="28"/>
        </w:rPr>
        <w:t xml:space="preserve"> % объема жилищного строительства по итогам 2022 года приходится на </w:t>
      </w:r>
      <w:r w:rsidR="00C65FC1">
        <w:rPr>
          <w:rStyle w:val="20"/>
          <w:rFonts w:ascii="Times New Roman" w:hAnsi="Times New Roman" w:cs="Times New Roman"/>
          <w:sz w:val="28"/>
          <w:szCs w:val="28"/>
        </w:rPr>
        <w:t>10</w:t>
      </w:r>
      <w:r>
        <w:rPr>
          <w:rStyle w:val="20"/>
          <w:rFonts w:ascii="Times New Roman" w:hAnsi="Times New Roman" w:cs="Times New Roman"/>
          <w:sz w:val="28"/>
          <w:szCs w:val="28"/>
        </w:rPr>
        <w:t xml:space="preserve"> регионов России</w:t>
      </w:r>
      <w:r w:rsidR="00C65FC1">
        <w:rPr>
          <w:rStyle w:val="20"/>
          <w:rFonts w:ascii="Times New Roman" w:hAnsi="Times New Roman" w:cs="Times New Roman"/>
          <w:sz w:val="28"/>
          <w:szCs w:val="28"/>
        </w:rPr>
        <w:t xml:space="preserve"> (Мо</w:t>
      </w:r>
      <w:r w:rsidR="00684C4A">
        <w:rPr>
          <w:rStyle w:val="20"/>
          <w:rFonts w:ascii="Times New Roman" w:hAnsi="Times New Roman" w:cs="Times New Roman"/>
          <w:sz w:val="28"/>
          <w:szCs w:val="28"/>
        </w:rPr>
        <w:t xml:space="preserve">сковская область, Краснодарский </w:t>
      </w:r>
      <w:r w:rsidR="00684C4A">
        <w:rPr>
          <w:rStyle w:val="20"/>
          <w:rFonts w:ascii="Times New Roman" w:hAnsi="Times New Roman" w:cs="Times New Roman"/>
          <w:sz w:val="28"/>
          <w:szCs w:val="28"/>
        </w:rPr>
        <w:lastRenderedPageBreak/>
        <w:t>край, Москва, Ленинградская область, Санкт-Петербург, Республика Татарстан, Республика Башкортостан, Свердловская область, Ростовская область, Тюменская область):</w:t>
      </w:r>
    </w:p>
    <w:p w14:paraId="2FCC0C05" w14:textId="5DB9E05A" w:rsidR="00C56C12" w:rsidRPr="00C56C12" w:rsidRDefault="00C56C12" w:rsidP="00C56C12">
      <w:pPr>
        <w:widowControl w:val="0"/>
        <w:tabs>
          <w:tab w:val="left" w:pos="0"/>
        </w:tabs>
        <w:spacing w:after="0" w:line="312" w:lineRule="exact"/>
        <w:ind w:firstLine="567"/>
        <w:jc w:val="right"/>
        <w:rPr>
          <w:rStyle w:val="20"/>
          <w:rFonts w:ascii="Times New Roman" w:hAnsi="Times New Roman" w:cs="Times New Roman"/>
          <w:sz w:val="24"/>
          <w:szCs w:val="24"/>
        </w:rPr>
      </w:pPr>
      <w:r w:rsidRPr="00C56C12">
        <w:rPr>
          <w:rStyle w:val="20"/>
          <w:rFonts w:ascii="Times New Roman" w:hAnsi="Times New Roman" w:cs="Times New Roman"/>
          <w:sz w:val="24"/>
          <w:szCs w:val="24"/>
        </w:rPr>
        <w:t>млн. кв. метров</w:t>
      </w:r>
    </w:p>
    <w:tbl>
      <w:tblPr>
        <w:tblW w:w="9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26"/>
        <w:gridCol w:w="1692"/>
        <w:gridCol w:w="1889"/>
        <w:gridCol w:w="1892"/>
      </w:tblGrid>
      <w:tr w:rsidR="00C56C12" w:rsidRPr="00C56C12" w14:paraId="4EACB867" w14:textId="77777777" w:rsidTr="00C56C12">
        <w:trPr>
          <w:trHeight w:val="315"/>
        </w:trPr>
        <w:tc>
          <w:tcPr>
            <w:tcW w:w="4103" w:type="dxa"/>
            <w:tcBorders>
              <w:top w:val="single" w:sz="18" w:space="0" w:color="auto"/>
              <w:left w:val="single" w:sz="18" w:space="0" w:color="auto"/>
              <w:bottom w:val="single" w:sz="18" w:space="0" w:color="auto"/>
              <w:right w:val="single" w:sz="12" w:space="0" w:color="auto"/>
            </w:tcBorders>
            <w:shd w:val="clear" w:color="auto" w:fill="auto"/>
            <w:vAlign w:val="center"/>
          </w:tcPr>
          <w:p w14:paraId="7F02018E" w14:textId="77777777" w:rsidR="00C56C12" w:rsidRPr="00254149" w:rsidRDefault="00C56C12" w:rsidP="00C56C12">
            <w:pPr>
              <w:spacing w:after="0" w:line="240" w:lineRule="auto"/>
              <w:jc w:val="center"/>
              <w:rPr>
                <w:rFonts w:ascii="Times New Roman" w:eastAsia="Times New Roman" w:hAnsi="Times New Roman" w:cs="Times New Roman"/>
                <w:b/>
                <w:bCs/>
                <w:sz w:val="28"/>
                <w:szCs w:val="28"/>
              </w:rPr>
            </w:pPr>
            <w:r w:rsidRPr="00254149">
              <w:rPr>
                <w:rFonts w:ascii="Times New Roman" w:eastAsia="Times New Roman" w:hAnsi="Times New Roman" w:cs="Times New Roman"/>
                <w:b/>
                <w:bCs/>
                <w:color w:val="000000"/>
                <w:sz w:val="28"/>
                <w:szCs w:val="28"/>
                <w:lang w:eastAsia="ru-RU"/>
              </w:rPr>
              <w:t>Н</w:t>
            </w:r>
            <w:r w:rsidRPr="00254149">
              <w:rPr>
                <w:rFonts w:ascii="Times New Roman" w:eastAsia="Times New Roman" w:hAnsi="Times New Roman" w:cs="Times New Roman"/>
                <w:b/>
                <w:bCs/>
                <w:sz w:val="28"/>
                <w:szCs w:val="28"/>
              </w:rPr>
              <w:t>аименование субъекта</w:t>
            </w:r>
          </w:p>
          <w:p w14:paraId="6AE7C729" w14:textId="0B02B114" w:rsidR="00C56C12" w:rsidRPr="00C56C12" w:rsidRDefault="00C56C12" w:rsidP="00C56C12">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sz w:val="28"/>
                <w:szCs w:val="28"/>
              </w:rPr>
              <w:t>Российской Федерации</w:t>
            </w:r>
          </w:p>
        </w:tc>
        <w:tc>
          <w:tcPr>
            <w:tcW w:w="1701" w:type="dxa"/>
            <w:tcBorders>
              <w:top w:val="single" w:sz="18" w:space="0" w:color="auto"/>
              <w:left w:val="single" w:sz="12" w:space="0" w:color="auto"/>
              <w:bottom w:val="single" w:sz="18" w:space="0" w:color="auto"/>
              <w:right w:val="single" w:sz="12" w:space="0" w:color="auto"/>
            </w:tcBorders>
            <w:shd w:val="clear" w:color="auto" w:fill="auto"/>
            <w:vAlign w:val="center"/>
          </w:tcPr>
          <w:p w14:paraId="58D058A5" w14:textId="2C33D573" w:rsidR="00C56C12" w:rsidRPr="00C56C12" w:rsidRDefault="00C56C12" w:rsidP="00C56C12">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color w:val="000000"/>
                <w:sz w:val="28"/>
                <w:szCs w:val="28"/>
                <w:lang w:eastAsia="ru-RU"/>
              </w:rPr>
              <w:t>П</w:t>
            </w:r>
            <w:r w:rsidRPr="00254149">
              <w:rPr>
                <w:rFonts w:ascii="Times New Roman" w:eastAsia="Times New Roman" w:hAnsi="Times New Roman" w:cs="Times New Roman"/>
                <w:b/>
                <w:bCs/>
                <w:sz w:val="28"/>
                <w:szCs w:val="28"/>
              </w:rPr>
              <w:t>лановое значение показателя на 2022 год</w:t>
            </w:r>
          </w:p>
        </w:tc>
        <w:tc>
          <w:tcPr>
            <w:tcW w:w="1843" w:type="dxa"/>
            <w:tcBorders>
              <w:top w:val="single" w:sz="18" w:space="0" w:color="auto"/>
              <w:left w:val="single" w:sz="12" w:space="0" w:color="auto"/>
              <w:bottom w:val="single" w:sz="18" w:space="0" w:color="auto"/>
              <w:right w:val="single" w:sz="12" w:space="0" w:color="auto"/>
            </w:tcBorders>
            <w:shd w:val="clear" w:color="auto" w:fill="auto"/>
            <w:vAlign w:val="center"/>
          </w:tcPr>
          <w:p w14:paraId="4BE58962" w14:textId="72EBFDC4" w:rsidR="00C56C12" w:rsidRPr="00C56C12" w:rsidRDefault="00C56C12" w:rsidP="00C56C12">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color w:val="000000"/>
                <w:sz w:val="28"/>
                <w:szCs w:val="28"/>
                <w:lang w:eastAsia="ru-RU"/>
              </w:rPr>
              <w:t>Ф</w:t>
            </w:r>
            <w:r w:rsidRPr="00254149">
              <w:rPr>
                <w:rFonts w:ascii="Times New Roman" w:eastAsia="Times New Roman" w:hAnsi="Times New Roman" w:cs="Times New Roman"/>
                <w:b/>
                <w:bCs/>
                <w:sz w:val="28"/>
                <w:szCs w:val="28"/>
              </w:rPr>
              <w:t>актическое значение показателя по итогам 2022 года</w:t>
            </w:r>
          </w:p>
        </w:tc>
        <w:tc>
          <w:tcPr>
            <w:tcW w:w="1652" w:type="dxa"/>
            <w:tcBorders>
              <w:top w:val="single" w:sz="18" w:space="0" w:color="auto"/>
              <w:left w:val="single" w:sz="12" w:space="0" w:color="auto"/>
              <w:bottom w:val="single" w:sz="18" w:space="0" w:color="auto"/>
              <w:right w:val="single" w:sz="18" w:space="0" w:color="auto"/>
            </w:tcBorders>
            <w:shd w:val="clear" w:color="auto" w:fill="auto"/>
            <w:vAlign w:val="center"/>
          </w:tcPr>
          <w:p w14:paraId="3FD44D78" w14:textId="05ED3D17" w:rsidR="00C56C12" w:rsidRPr="00C56C12" w:rsidRDefault="00C56C12" w:rsidP="00F61F56">
            <w:pPr>
              <w:spacing w:after="0" w:line="240" w:lineRule="auto"/>
              <w:jc w:val="center"/>
              <w:rPr>
                <w:rFonts w:ascii="Times New Roman" w:eastAsia="Times New Roman" w:hAnsi="Times New Roman" w:cs="Times New Roman"/>
                <w:b/>
                <w:bCs/>
                <w:color w:val="FF0000"/>
                <w:sz w:val="28"/>
                <w:szCs w:val="28"/>
                <w:lang w:eastAsia="ru-RU"/>
              </w:rPr>
            </w:pPr>
            <w:r w:rsidRPr="007B3DBF">
              <w:rPr>
                <w:rFonts w:ascii="Times New Roman" w:eastAsia="Times New Roman" w:hAnsi="Times New Roman" w:cs="Times New Roman"/>
                <w:b/>
                <w:bCs/>
                <w:color w:val="000000" w:themeColor="text1"/>
                <w:sz w:val="28"/>
                <w:szCs w:val="28"/>
                <w:lang w:eastAsia="ru-RU"/>
              </w:rPr>
              <w:t>Превышение показателя</w:t>
            </w:r>
          </w:p>
        </w:tc>
      </w:tr>
      <w:tr w:rsidR="00C56C12" w:rsidRPr="00C56C12" w14:paraId="22F8AF5C" w14:textId="77777777" w:rsidTr="00C56C12">
        <w:trPr>
          <w:trHeight w:val="315"/>
        </w:trPr>
        <w:tc>
          <w:tcPr>
            <w:tcW w:w="4103" w:type="dxa"/>
            <w:tcBorders>
              <w:top w:val="single" w:sz="18" w:space="0" w:color="auto"/>
              <w:left w:val="single" w:sz="18" w:space="0" w:color="auto"/>
              <w:right w:val="single" w:sz="12" w:space="0" w:color="auto"/>
            </w:tcBorders>
            <w:shd w:val="clear" w:color="auto" w:fill="auto"/>
            <w:vAlign w:val="center"/>
            <w:hideMark/>
          </w:tcPr>
          <w:p w14:paraId="5D794C9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Московская область</w:t>
            </w:r>
          </w:p>
        </w:tc>
        <w:tc>
          <w:tcPr>
            <w:tcW w:w="1701" w:type="dxa"/>
            <w:tcBorders>
              <w:top w:val="single" w:sz="18" w:space="0" w:color="auto"/>
              <w:left w:val="single" w:sz="12" w:space="0" w:color="auto"/>
              <w:right w:val="single" w:sz="12" w:space="0" w:color="auto"/>
            </w:tcBorders>
            <w:shd w:val="clear" w:color="auto" w:fill="auto"/>
            <w:vAlign w:val="center"/>
            <w:hideMark/>
          </w:tcPr>
          <w:p w14:paraId="117B252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9,432</w:t>
            </w:r>
          </w:p>
        </w:tc>
        <w:tc>
          <w:tcPr>
            <w:tcW w:w="1843" w:type="dxa"/>
            <w:tcBorders>
              <w:top w:val="single" w:sz="18" w:space="0" w:color="auto"/>
              <w:left w:val="single" w:sz="12" w:space="0" w:color="auto"/>
              <w:right w:val="single" w:sz="12" w:space="0" w:color="auto"/>
            </w:tcBorders>
            <w:shd w:val="clear" w:color="auto" w:fill="auto"/>
            <w:vAlign w:val="center"/>
            <w:hideMark/>
          </w:tcPr>
          <w:p w14:paraId="3C4C1D4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14,096</w:t>
            </w:r>
          </w:p>
        </w:tc>
        <w:tc>
          <w:tcPr>
            <w:tcW w:w="1652" w:type="dxa"/>
            <w:tcBorders>
              <w:top w:val="single" w:sz="18" w:space="0" w:color="auto"/>
              <w:left w:val="single" w:sz="12" w:space="0" w:color="auto"/>
              <w:right w:val="single" w:sz="18" w:space="0" w:color="auto"/>
            </w:tcBorders>
            <w:shd w:val="clear" w:color="auto" w:fill="auto"/>
            <w:vAlign w:val="center"/>
            <w:hideMark/>
          </w:tcPr>
          <w:p w14:paraId="4F0C3922" w14:textId="64EA8EF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4,664</w:t>
            </w:r>
          </w:p>
        </w:tc>
      </w:tr>
      <w:tr w:rsidR="00C56C12" w:rsidRPr="00C56C12" w14:paraId="402F362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96C266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Краснодарский край</w:t>
            </w:r>
          </w:p>
        </w:tc>
        <w:tc>
          <w:tcPr>
            <w:tcW w:w="1701" w:type="dxa"/>
            <w:tcBorders>
              <w:left w:val="single" w:sz="12" w:space="0" w:color="auto"/>
              <w:right w:val="single" w:sz="12" w:space="0" w:color="auto"/>
            </w:tcBorders>
            <w:shd w:val="clear" w:color="auto" w:fill="auto"/>
            <w:vAlign w:val="center"/>
            <w:hideMark/>
          </w:tcPr>
          <w:p w14:paraId="0509156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4,49</w:t>
            </w:r>
          </w:p>
        </w:tc>
        <w:tc>
          <w:tcPr>
            <w:tcW w:w="1843" w:type="dxa"/>
            <w:tcBorders>
              <w:left w:val="single" w:sz="12" w:space="0" w:color="auto"/>
              <w:right w:val="single" w:sz="12" w:space="0" w:color="auto"/>
            </w:tcBorders>
            <w:shd w:val="clear" w:color="auto" w:fill="auto"/>
            <w:vAlign w:val="center"/>
            <w:hideMark/>
          </w:tcPr>
          <w:p w14:paraId="4887EDA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7,593</w:t>
            </w:r>
          </w:p>
        </w:tc>
        <w:tc>
          <w:tcPr>
            <w:tcW w:w="1652" w:type="dxa"/>
            <w:tcBorders>
              <w:left w:val="single" w:sz="12" w:space="0" w:color="auto"/>
              <w:right w:val="single" w:sz="18" w:space="0" w:color="auto"/>
            </w:tcBorders>
            <w:shd w:val="clear" w:color="auto" w:fill="auto"/>
            <w:vAlign w:val="center"/>
            <w:hideMark/>
          </w:tcPr>
          <w:p w14:paraId="21B537ED" w14:textId="157B9AE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3,103</w:t>
            </w:r>
          </w:p>
        </w:tc>
      </w:tr>
      <w:tr w:rsidR="00C56C12" w:rsidRPr="00C56C12" w14:paraId="268EB07F"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6E3DFCD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город федерального значения Москва</w:t>
            </w:r>
          </w:p>
        </w:tc>
        <w:tc>
          <w:tcPr>
            <w:tcW w:w="1701" w:type="dxa"/>
            <w:tcBorders>
              <w:left w:val="single" w:sz="12" w:space="0" w:color="auto"/>
              <w:right w:val="single" w:sz="12" w:space="0" w:color="auto"/>
            </w:tcBorders>
            <w:shd w:val="clear" w:color="auto" w:fill="auto"/>
            <w:vAlign w:val="center"/>
            <w:hideMark/>
          </w:tcPr>
          <w:p w14:paraId="5B1AA40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4,488</w:t>
            </w:r>
          </w:p>
        </w:tc>
        <w:tc>
          <w:tcPr>
            <w:tcW w:w="1843" w:type="dxa"/>
            <w:tcBorders>
              <w:left w:val="single" w:sz="12" w:space="0" w:color="auto"/>
              <w:right w:val="single" w:sz="12" w:space="0" w:color="auto"/>
            </w:tcBorders>
            <w:shd w:val="clear" w:color="auto" w:fill="auto"/>
            <w:vAlign w:val="center"/>
            <w:hideMark/>
          </w:tcPr>
          <w:p w14:paraId="28141A4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6,797</w:t>
            </w:r>
          </w:p>
        </w:tc>
        <w:tc>
          <w:tcPr>
            <w:tcW w:w="1652" w:type="dxa"/>
            <w:tcBorders>
              <w:left w:val="single" w:sz="12" w:space="0" w:color="auto"/>
              <w:right w:val="single" w:sz="18" w:space="0" w:color="auto"/>
            </w:tcBorders>
            <w:shd w:val="clear" w:color="auto" w:fill="auto"/>
            <w:vAlign w:val="center"/>
            <w:hideMark/>
          </w:tcPr>
          <w:p w14:paraId="2640FF4B" w14:textId="41F295D1"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2,309</w:t>
            </w:r>
          </w:p>
        </w:tc>
      </w:tr>
      <w:tr w:rsidR="00C56C12" w:rsidRPr="00C56C12" w14:paraId="3DF8EF5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B15C038"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Ленинградская область</w:t>
            </w:r>
          </w:p>
        </w:tc>
        <w:tc>
          <w:tcPr>
            <w:tcW w:w="1701" w:type="dxa"/>
            <w:tcBorders>
              <w:left w:val="single" w:sz="12" w:space="0" w:color="auto"/>
              <w:right w:val="single" w:sz="12" w:space="0" w:color="auto"/>
            </w:tcBorders>
            <w:shd w:val="clear" w:color="auto" w:fill="auto"/>
            <w:vAlign w:val="center"/>
            <w:hideMark/>
          </w:tcPr>
          <w:p w14:paraId="1C7BF42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2,65</w:t>
            </w:r>
          </w:p>
        </w:tc>
        <w:tc>
          <w:tcPr>
            <w:tcW w:w="1843" w:type="dxa"/>
            <w:tcBorders>
              <w:left w:val="single" w:sz="12" w:space="0" w:color="auto"/>
              <w:right w:val="single" w:sz="12" w:space="0" w:color="auto"/>
            </w:tcBorders>
            <w:shd w:val="clear" w:color="auto" w:fill="auto"/>
            <w:vAlign w:val="center"/>
            <w:hideMark/>
          </w:tcPr>
          <w:p w14:paraId="5A51F41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3,969</w:t>
            </w:r>
          </w:p>
        </w:tc>
        <w:tc>
          <w:tcPr>
            <w:tcW w:w="1652" w:type="dxa"/>
            <w:tcBorders>
              <w:left w:val="single" w:sz="12" w:space="0" w:color="auto"/>
              <w:right w:val="single" w:sz="18" w:space="0" w:color="auto"/>
            </w:tcBorders>
            <w:shd w:val="clear" w:color="auto" w:fill="auto"/>
            <w:vAlign w:val="center"/>
            <w:hideMark/>
          </w:tcPr>
          <w:p w14:paraId="150D656E" w14:textId="126A3D1C"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1,319</w:t>
            </w:r>
          </w:p>
        </w:tc>
      </w:tr>
      <w:tr w:rsidR="00C56C12" w:rsidRPr="00C56C12" w14:paraId="4533FF13"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120300A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город федерального значения Санкт-Петербург</w:t>
            </w:r>
          </w:p>
        </w:tc>
        <w:tc>
          <w:tcPr>
            <w:tcW w:w="1701" w:type="dxa"/>
            <w:tcBorders>
              <w:left w:val="single" w:sz="12" w:space="0" w:color="auto"/>
              <w:right w:val="single" w:sz="12" w:space="0" w:color="auto"/>
            </w:tcBorders>
            <w:shd w:val="clear" w:color="auto" w:fill="auto"/>
            <w:vAlign w:val="center"/>
            <w:hideMark/>
          </w:tcPr>
          <w:p w14:paraId="183BC50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3,415</w:t>
            </w:r>
          </w:p>
        </w:tc>
        <w:tc>
          <w:tcPr>
            <w:tcW w:w="1843" w:type="dxa"/>
            <w:tcBorders>
              <w:left w:val="single" w:sz="12" w:space="0" w:color="auto"/>
              <w:right w:val="single" w:sz="12" w:space="0" w:color="auto"/>
            </w:tcBorders>
            <w:shd w:val="clear" w:color="auto" w:fill="auto"/>
            <w:vAlign w:val="center"/>
            <w:hideMark/>
          </w:tcPr>
          <w:p w14:paraId="4803762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3,474</w:t>
            </w:r>
          </w:p>
        </w:tc>
        <w:tc>
          <w:tcPr>
            <w:tcW w:w="1652" w:type="dxa"/>
            <w:tcBorders>
              <w:left w:val="single" w:sz="12" w:space="0" w:color="auto"/>
              <w:right w:val="single" w:sz="18" w:space="0" w:color="auto"/>
            </w:tcBorders>
            <w:shd w:val="clear" w:color="auto" w:fill="auto"/>
            <w:vAlign w:val="center"/>
            <w:hideMark/>
          </w:tcPr>
          <w:p w14:paraId="47D80491" w14:textId="762A5B82"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0,059</w:t>
            </w:r>
          </w:p>
        </w:tc>
      </w:tr>
      <w:tr w:rsidR="00C56C12" w:rsidRPr="00C56C12" w14:paraId="3E72430A"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6CD51EB"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Татарстан (Татарстан)</w:t>
            </w:r>
          </w:p>
        </w:tc>
        <w:tc>
          <w:tcPr>
            <w:tcW w:w="1701" w:type="dxa"/>
            <w:tcBorders>
              <w:left w:val="single" w:sz="12" w:space="0" w:color="auto"/>
              <w:right w:val="single" w:sz="12" w:space="0" w:color="auto"/>
            </w:tcBorders>
            <w:shd w:val="clear" w:color="auto" w:fill="auto"/>
            <w:vAlign w:val="center"/>
            <w:hideMark/>
          </w:tcPr>
          <w:p w14:paraId="3DCC924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2,755</w:t>
            </w:r>
          </w:p>
        </w:tc>
        <w:tc>
          <w:tcPr>
            <w:tcW w:w="1843" w:type="dxa"/>
            <w:tcBorders>
              <w:left w:val="single" w:sz="12" w:space="0" w:color="auto"/>
              <w:right w:val="single" w:sz="12" w:space="0" w:color="auto"/>
            </w:tcBorders>
            <w:shd w:val="clear" w:color="auto" w:fill="auto"/>
            <w:vAlign w:val="center"/>
            <w:hideMark/>
          </w:tcPr>
          <w:p w14:paraId="6C150CB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3,093</w:t>
            </w:r>
          </w:p>
        </w:tc>
        <w:tc>
          <w:tcPr>
            <w:tcW w:w="1652" w:type="dxa"/>
            <w:tcBorders>
              <w:left w:val="single" w:sz="12" w:space="0" w:color="auto"/>
              <w:right w:val="single" w:sz="18" w:space="0" w:color="auto"/>
            </w:tcBorders>
            <w:shd w:val="clear" w:color="auto" w:fill="auto"/>
            <w:vAlign w:val="center"/>
            <w:hideMark/>
          </w:tcPr>
          <w:p w14:paraId="7E953DD6" w14:textId="52059080"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0,338</w:t>
            </w:r>
          </w:p>
        </w:tc>
      </w:tr>
      <w:tr w:rsidR="00C56C12" w:rsidRPr="00C56C12" w14:paraId="24AA302E"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08299B2"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Башкортостан</w:t>
            </w:r>
          </w:p>
        </w:tc>
        <w:tc>
          <w:tcPr>
            <w:tcW w:w="1701" w:type="dxa"/>
            <w:tcBorders>
              <w:left w:val="single" w:sz="12" w:space="0" w:color="auto"/>
              <w:right w:val="single" w:sz="12" w:space="0" w:color="auto"/>
            </w:tcBorders>
            <w:shd w:val="clear" w:color="auto" w:fill="auto"/>
            <w:vAlign w:val="center"/>
            <w:hideMark/>
          </w:tcPr>
          <w:p w14:paraId="6D4F0AF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2,343</w:t>
            </w:r>
          </w:p>
        </w:tc>
        <w:tc>
          <w:tcPr>
            <w:tcW w:w="1843" w:type="dxa"/>
            <w:tcBorders>
              <w:left w:val="single" w:sz="12" w:space="0" w:color="auto"/>
              <w:right w:val="single" w:sz="12" w:space="0" w:color="auto"/>
            </w:tcBorders>
            <w:shd w:val="clear" w:color="auto" w:fill="auto"/>
            <w:vAlign w:val="center"/>
            <w:hideMark/>
          </w:tcPr>
          <w:p w14:paraId="0C63B21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3,062</w:t>
            </w:r>
          </w:p>
        </w:tc>
        <w:tc>
          <w:tcPr>
            <w:tcW w:w="1652" w:type="dxa"/>
            <w:tcBorders>
              <w:left w:val="single" w:sz="12" w:space="0" w:color="auto"/>
              <w:right w:val="single" w:sz="18" w:space="0" w:color="auto"/>
            </w:tcBorders>
            <w:shd w:val="clear" w:color="auto" w:fill="auto"/>
            <w:vAlign w:val="center"/>
            <w:hideMark/>
          </w:tcPr>
          <w:p w14:paraId="67B4F865" w14:textId="3A8550B2"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0,719</w:t>
            </w:r>
          </w:p>
        </w:tc>
      </w:tr>
      <w:tr w:rsidR="00C56C12" w:rsidRPr="00C56C12" w14:paraId="0DBB4764"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007275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Свердловская область</w:t>
            </w:r>
          </w:p>
        </w:tc>
        <w:tc>
          <w:tcPr>
            <w:tcW w:w="1701" w:type="dxa"/>
            <w:tcBorders>
              <w:left w:val="single" w:sz="12" w:space="0" w:color="auto"/>
              <w:right w:val="single" w:sz="12" w:space="0" w:color="auto"/>
            </w:tcBorders>
            <w:shd w:val="clear" w:color="auto" w:fill="auto"/>
            <w:vAlign w:val="center"/>
            <w:hideMark/>
          </w:tcPr>
          <w:p w14:paraId="1D7DB55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2,566</w:t>
            </w:r>
          </w:p>
        </w:tc>
        <w:tc>
          <w:tcPr>
            <w:tcW w:w="1843" w:type="dxa"/>
            <w:tcBorders>
              <w:left w:val="single" w:sz="12" w:space="0" w:color="auto"/>
              <w:right w:val="single" w:sz="12" w:space="0" w:color="auto"/>
            </w:tcBorders>
            <w:shd w:val="clear" w:color="auto" w:fill="auto"/>
            <w:vAlign w:val="center"/>
            <w:hideMark/>
          </w:tcPr>
          <w:p w14:paraId="7AA17D1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2,943</w:t>
            </w:r>
          </w:p>
        </w:tc>
        <w:tc>
          <w:tcPr>
            <w:tcW w:w="1652" w:type="dxa"/>
            <w:tcBorders>
              <w:left w:val="single" w:sz="12" w:space="0" w:color="auto"/>
              <w:right w:val="single" w:sz="18" w:space="0" w:color="auto"/>
            </w:tcBorders>
            <w:shd w:val="clear" w:color="auto" w:fill="auto"/>
            <w:vAlign w:val="center"/>
            <w:hideMark/>
          </w:tcPr>
          <w:p w14:paraId="204838E4" w14:textId="2775A07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0,377</w:t>
            </w:r>
          </w:p>
        </w:tc>
      </w:tr>
      <w:tr w:rsidR="00C56C12" w:rsidRPr="00C56C12" w14:paraId="41A619E2"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4AE828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Ростовская область</w:t>
            </w:r>
          </w:p>
        </w:tc>
        <w:tc>
          <w:tcPr>
            <w:tcW w:w="1701" w:type="dxa"/>
            <w:tcBorders>
              <w:left w:val="single" w:sz="12" w:space="0" w:color="auto"/>
              <w:right w:val="single" w:sz="12" w:space="0" w:color="auto"/>
            </w:tcBorders>
            <w:shd w:val="clear" w:color="auto" w:fill="auto"/>
            <w:vAlign w:val="center"/>
            <w:hideMark/>
          </w:tcPr>
          <w:p w14:paraId="15D2153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2,48</w:t>
            </w:r>
          </w:p>
        </w:tc>
        <w:tc>
          <w:tcPr>
            <w:tcW w:w="1843" w:type="dxa"/>
            <w:tcBorders>
              <w:left w:val="single" w:sz="12" w:space="0" w:color="auto"/>
              <w:right w:val="single" w:sz="12" w:space="0" w:color="auto"/>
            </w:tcBorders>
            <w:shd w:val="clear" w:color="auto" w:fill="auto"/>
            <w:vAlign w:val="center"/>
            <w:hideMark/>
          </w:tcPr>
          <w:p w14:paraId="3783A95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2,704</w:t>
            </w:r>
          </w:p>
        </w:tc>
        <w:tc>
          <w:tcPr>
            <w:tcW w:w="1652" w:type="dxa"/>
            <w:tcBorders>
              <w:left w:val="single" w:sz="12" w:space="0" w:color="auto"/>
              <w:right w:val="single" w:sz="18" w:space="0" w:color="auto"/>
            </w:tcBorders>
            <w:shd w:val="clear" w:color="auto" w:fill="auto"/>
            <w:vAlign w:val="center"/>
            <w:hideMark/>
          </w:tcPr>
          <w:p w14:paraId="5104D682" w14:textId="6699F35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0,224</w:t>
            </w:r>
          </w:p>
        </w:tc>
      </w:tr>
      <w:tr w:rsidR="00C56C12" w:rsidRPr="00C56C12" w14:paraId="1D03E03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C3BD91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Тюменская область</w:t>
            </w:r>
          </w:p>
        </w:tc>
        <w:tc>
          <w:tcPr>
            <w:tcW w:w="1701" w:type="dxa"/>
            <w:tcBorders>
              <w:left w:val="single" w:sz="12" w:space="0" w:color="auto"/>
              <w:right w:val="single" w:sz="12" w:space="0" w:color="auto"/>
            </w:tcBorders>
            <w:shd w:val="clear" w:color="auto" w:fill="auto"/>
            <w:vAlign w:val="center"/>
            <w:hideMark/>
          </w:tcPr>
          <w:p w14:paraId="3F03B64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1,599</w:t>
            </w:r>
          </w:p>
        </w:tc>
        <w:tc>
          <w:tcPr>
            <w:tcW w:w="1843" w:type="dxa"/>
            <w:tcBorders>
              <w:left w:val="single" w:sz="12" w:space="0" w:color="auto"/>
              <w:right w:val="single" w:sz="12" w:space="0" w:color="auto"/>
            </w:tcBorders>
            <w:shd w:val="clear" w:color="auto" w:fill="auto"/>
            <w:vAlign w:val="center"/>
            <w:hideMark/>
          </w:tcPr>
          <w:p w14:paraId="0C74656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2,245</w:t>
            </w:r>
          </w:p>
        </w:tc>
        <w:tc>
          <w:tcPr>
            <w:tcW w:w="1652" w:type="dxa"/>
            <w:tcBorders>
              <w:left w:val="single" w:sz="12" w:space="0" w:color="auto"/>
              <w:right w:val="single" w:sz="18" w:space="0" w:color="auto"/>
            </w:tcBorders>
            <w:shd w:val="clear" w:color="auto" w:fill="auto"/>
            <w:vAlign w:val="center"/>
            <w:hideMark/>
          </w:tcPr>
          <w:p w14:paraId="68624527" w14:textId="3B18F89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0,646</w:t>
            </w:r>
          </w:p>
        </w:tc>
      </w:tr>
      <w:tr w:rsidR="00C56C12" w:rsidRPr="00C56C12" w14:paraId="5638A31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8BE02F6"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Новосибирская область</w:t>
            </w:r>
          </w:p>
        </w:tc>
        <w:tc>
          <w:tcPr>
            <w:tcW w:w="1701" w:type="dxa"/>
            <w:tcBorders>
              <w:left w:val="single" w:sz="12" w:space="0" w:color="auto"/>
              <w:right w:val="single" w:sz="12" w:space="0" w:color="auto"/>
            </w:tcBorders>
            <w:shd w:val="clear" w:color="auto" w:fill="auto"/>
            <w:vAlign w:val="center"/>
            <w:hideMark/>
          </w:tcPr>
          <w:p w14:paraId="6C8474C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1,76</w:t>
            </w:r>
          </w:p>
        </w:tc>
        <w:tc>
          <w:tcPr>
            <w:tcW w:w="1843" w:type="dxa"/>
            <w:tcBorders>
              <w:left w:val="single" w:sz="12" w:space="0" w:color="auto"/>
              <w:right w:val="single" w:sz="12" w:space="0" w:color="auto"/>
            </w:tcBorders>
            <w:shd w:val="clear" w:color="auto" w:fill="auto"/>
            <w:vAlign w:val="center"/>
            <w:hideMark/>
          </w:tcPr>
          <w:p w14:paraId="3081C9B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2,244</w:t>
            </w:r>
          </w:p>
        </w:tc>
        <w:tc>
          <w:tcPr>
            <w:tcW w:w="1652" w:type="dxa"/>
            <w:tcBorders>
              <w:left w:val="single" w:sz="12" w:space="0" w:color="auto"/>
              <w:right w:val="single" w:sz="18" w:space="0" w:color="auto"/>
            </w:tcBorders>
            <w:shd w:val="clear" w:color="auto" w:fill="auto"/>
            <w:vAlign w:val="center"/>
            <w:hideMark/>
          </w:tcPr>
          <w:p w14:paraId="7E246B63" w14:textId="48069F1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0,484</w:t>
            </w:r>
          </w:p>
        </w:tc>
      </w:tr>
      <w:tr w:rsidR="00C56C12" w:rsidRPr="00C56C12" w14:paraId="481DF41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55D6439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Чеченская Республика</w:t>
            </w:r>
          </w:p>
        </w:tc>
        <w:tc>
          <w:tcPr>
            <w:tcW w:w="1701" w:type="dxa"/>
            <w:tcBorders>
              <w:left w:val="single" w:sz="12" w:space="0" w:color="auto"/>
              <w:right w:val="single" w:sz="12" w:space="0" w:color="auto"/>
            </w:tcBorders>
            <w:shd w:val="clear" w:color="auto" w:fill="auto"/>
            <w:vAlign w:val="center"/>
            <w:hideMark/>
          </w:tcPr>
          <w:p w14:paraId="17EC9AB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0,71</w:t>
            </w:r>
          </w:p>
        </w:tc>
        <w:tc>
          <w:tcPr>
            <w:tcW w:w="1843" w:type="dxa"/>
            <w:tcBorders>
              <w:left w:val="single" w:sz="12" w:space="0" w:color="auto"/>
              <w:right w:val="single" w:sz="12" w:space="0" w:color="auto"/>
            </w:tcBorders>
            <w:shd w:val="clear" w:color="auto" w:fill="auto"/>
            <w:vAlign w:val="center"/>
            <w:hideMark/>
          </w:tcPr>
          <w:p w14:paraId="6AF8B05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2,016</w:t>
            </w:r>
          </w:p>
        </w:tc>
        <w:tc>
          <w:tcPr>
            <w:tcW w:w="1652" w:type="dxa"/>
            <w:tcBorders>
              <w:left w:val="single" w:sz="12" w:space="0" w:color="auto"/>
              <w:right w:val="single" w:sz="18" w:space="0" w:color="auto"/>
            </w:tcBorders>
            <w:shd w:val="clear" w:color="auto" w:fill="auto"/>
            <w:vAlign w:val="center"/>
            <w:hideMark/>
          </w:tcPr>
          <w:p w14:paraId="61926447" w14:textId="4111F917"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1,306</w:t>
            </w:r>
          </w:p>
        </w:tc>
      </w:tr>
      <w:tr w:rsidR="00C56C12" w:rsidRPr="00C56C12" w14:paraId="3CC638F2"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02A4A09"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Пермский край</w:t>
            </w:r>
          </w:p>
        </w:tc>
        <w:tc>
          <w:tcPr>
            <w:tcW w:w="1701" w:type="dxa"/>
            <w:tcBorders>
              <w:left w:val="single" w:sz="12" w:space="0" w:color="auto"/>
              <w:right w:val="single" w:sz="12" w:space="0" w:color="auto"/>
            </w:tcBorders>
            <w:shd w:val="clear" w:color="auto" w:fill="auto"/>
            <w:vAlign w:val="center"/>
            <w:hideMark/>
          </w:tcPr>
          <w:p w14:paraId="316704C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1,28</w:t>
            </w:r>
          </w:p>
        </w:tc>
        <w:tc>
          <w:tcPr>
            <w:tcW w:w="1843" w:type="dxa"/>
            <w:tcBorders>
              <w:left w:val="single" w:sz="12" w:space="0" w:color="auto"/>
              <w:right w:val="single" w:sz="12" w:space="0" w:color="auto"/>
            </w:tcBorders>
            <w:shd w:val="clear" w:color="auto" w:fill="auto"/>
            <w:vAlign w:val="center"/>
            <w:hideMark/>
          </w:tcPr>
          <w:p w14:paraId="582F010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1,987</w:t>
            </w:r>
          </w:p>
        </w:tc>
        <w:tc>
          <w:tcPr>
            <w:tcW w:w="1652" w:type="dxa"/>
            <w:tcBorders>
              <w:left w:val="single" w:sz="12" w:space="0" w:color="auto"/>
              <w:right w:val="single" w:sz="18" w:space="0" w:color="auto"/>
            </w:tcBorders>
            <w:shd w:val="clear" w:color="auto" w:fill="auto"/>
            <w:vAlign w:val="center"/>
            <w:hideMark/>
          </w:tcPr>
          <w:p w14:paraId="1E479FB2" w14:textId="698DC8FC"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0,707</w:t>
            </w:r>
          </w:p>
        </w:tc>
      </w:tr>
      <w:tr w:rsidR="00C56C12" w:rsidRPr="00C56C12" w14:paraId="754EFB1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B83681E"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Воронежская область</w:t>
            </w:r>
          </w:p>
        </w:tc>
        <w:tc>
          <w:tcPr>
            <w:tcW w:w="1701" w:type="dxa"/>
            <w:tcBorders>
              <w:left w:val="single" w:sz="12" w:space="0" w:color="auto"/>
              <w:right w:val="single" w:sz="12" w:space="0" w:color="auto"/>
            </w:tcBorders>
            <w:shd w:val="clear" w:color="auto" w:fill="auto"/>
            <w:vAlign w:val="center"/>
            <w:hideMark/>
          </w:tcPr>
          <w:p w14:paraId="1B3E165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1,865</w:t>
            </w:r>
          </w:p>
        </w:tc>
        <w:tc>
          <w:tcPr>
            <w:tcW w:w="1843" w:type="dxa"/>
            <w:tcBorders>
              <w:left w:val="single" w:sz="12" w:space="0" w:color="auto"/>
              <w:right w:val="single" w:sz="12" w:space="0" w:color="auto"/>
            </w:tcBorders>
            <w:shd w:val="clear" w:color="auto" w:fill="auto"/>
            <w:vAlign w:val="center"/>
            <w:hideMark/>
          </w:tcPr>
          <w:p w14:paraId="37EB364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1,922</w:t>
            </w:r>
          </w:p>
        </w:tc>
        <w:tc>
          <w:tcPr>
            <w:tcW w:w="1652" w:type="dxa"/>
            <w:tcBorders>
              <w:left w:val="single" w:sz="12" w:space="0" w:color="auto"/>
              <w:right w:val="single" w:sz="18" w:space="0" w:color="auto"/>
            </w:tcBorders>
            <w:shd w:val="clear" w:color="auto" w:fill="auto"/>
            <w:vAlign w:val="center"/>
            <w:hideMark/>
          </w:tcPr>
          <w:p w14:paraId="558F4B77" w14:textId="7F645F62"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0,057</w:t>
            </w:r>
          </w:p>
        </w:tc>
      </w:tr>
      <w:tr w:rsidR="00C56C12" w:rsidRPr="00C56C12" w14:paraId="74477747"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20423B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Самарская область</w:t>
            </w:r>
          </w:p>
        </w:tc>
        <w:tc>
          <w:tcPr>
            <w:tcW w:w="1701" w:type="dxa"/>
            <w:tcBorders>
              <w:left w:val="single" w:sz="12" w:space="0" w:color="auto"/>
              <w:right w:val="single" w:sz="12" w:space="0" w:color="auto"/>
            </w:tcBorders>
            <w:shd w:val="clear" w:color="auto" w:fill="auto"/>
            <w:vAlign w:val="center"/>
            <w:hideMark/>
          </w:tcPr>
          <w:p w14:paraId="23DABBF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1,876</w:t>
            </w:r>
          </w:p>
        </w:tc>
        <w:tc>
          <w:tcPr>
            <w:tcW w:w="1843" w:type="dxa"/>
            <w:tcBorders>
              <w:left w:val="single" w:sz="12" w:space="0" w:color="auto"/>
              <w:right w:val="single" w:sz="12" w:space="0" w:color="auto"/>
            </w:tcBorders>
            <w:shd w:val="clear" w:color="auto" w:fill="auto"/>
            <w:vAlign w:val="center"/>
            <w:hideMark/>
          </w:tcPr>
          <w:p w14:paraId="196A755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1,881</w:t>
            </w:r>
          </w:p>
        </w:tc>
        <w:tc>
          <w:tcPr>
            <w:tcW w:w="1652" w:type="dxa"/>
            <w:tcBorders>
              <w:left w:val="single" w:sz="12" w:space="0" w:color="auto"/>
              <w:right w:val="single" w:sz="18" w:space="0" w:color="auto"/>
            </w:tcBorders>
            <w:shd w:val="clear" w:color="auto" w:fill="auto"/>
            <w:vAlign w:val="center"/>
            <w:hideMark/>
          </w:tcPr>
          <w:p w14:paraId="24232B79" w14:textId="48AC2BC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0,005</w:t>
            </w:r>
          </w:p>
        </w:tc>
      </w:tr>
      <w:tr w:rsidR="00C56C12" w:rsidRPr="00C56C12" w14:paraId="7CEA9C1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4B7D314"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Челябинская область</w:t>
            </w:r>
          </w:p>
        </w:tc>
        <w:tc>
          <w:tcPr>
            <w:tcW w:w="1701" w:type="dxa"/>
            <w:tcBorders>
              <w:left w:val="single" w:sz="12" w:space="0" w:color="auto"/>
              <w:right w:val="single" w:sz="12" w:space="0" w:color="auto"/>
            </w:tcBorders>
            <w:shd w:val="clear" w:color="auto" w:fill="auto"/>
            <w:vAlign w:val="center"/>
            <w:hideMark/>
          </w:tcPr>
          <w:p w14:paraId="4B29A2D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1,649</w:t>
            </w:r>
          </w:p>
        </w:tc>
        <w:tc>
          <w:tcPr>
            <w:tcW w:w="1843" w:type="dxa"/>
            <w:tcBorders>
              <w:left w:val="single" w:sz="12" w:space="0" w:color="auto"/>
              <w:right w:val="single" w:sz="12" w:space="0" w:color="auto"/>
            </w:tcBorders>
            <w:shd w:val="clear" w:color="auto" w:fill="auto"/>
            <w:vAlign w:val="center"/>
            <w:hideMark/>
          </w:tcPr>
          <w:p w14:paraId="175A218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1,87</w:t>
            </w:r>
          </w:p>
        </w:tc>
        <w:tc>
          <w:tcPr>
            <w:tcW w:w="1652" w:type="dxa"/>
            <w:tcBorders>
              <w:left w:val="single" w:sz="12" w:space="0" w:color="auto"/>
              <w:right w:val="single" w:sz="18" w:space="0" w:color="auto"/>
            </w:tcBorders>
            <w:shd w:val="clear" w:color="auto" w:fill="auto"/>
            <w:vAlign w:val="center"/>
            <w:hideMark/>
          </w:tcPr>
          <w:p w14:paraId="77C5DE35" w14:textId="1017A6B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0,221</w:t>
            </w:r>
          </w:p>
        </w:tc>
      </w:tr>
      <w:tr w:rsidR="00C56C12" w:rsidRPr="00C56C12" w14:paraId="02FB741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F736D3B"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Нижегородская область</w:t>
            </w:r>
          </w:p>
        </w:tc>
        <w:tc>
          <w:tcPr>
            <w:tcW w:w="1701" w:type="dxa"/>
            <w:tcBorders>
              <w:left w:val="single" w:sz="12" w:space="0" w:color="auto"/>
              <w:right w:val="single" w:sz="12" w:space="0" w:color="auto"/>
            </w:tcBorders>
            <w:shd w:val="clear" w:color="auto" w:fill="auto"/>
            <w:vAlign w:val="center"/>
            <w:hideMark/>
          </w:tcPr>
          <w:p w14:paraId="1A325DE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1,555</w:t>
            </w:r>
          </w:p>
        </w:tc>
        <w:tc>
          <w:tcPr>
            <w:tcW w:w="1843" w:type="dxa"/>
            <w:tcBorders>
              <w:left w:val="single" w:sz="12" w:space="0" w:color="auto"/>
              <w:right w:val="single" w:sz="12" w:space="0" w:color="auto"/>
            </w:tcBorders>
            <w:shd w:val="clear" w:color="auto" w:fill="auto"/>
            <w:vAlign w:val="center"/>
            <w:hideMark/>
          </w:tcPr>
          <w:p w14:paraId="19494F3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1,701</w:t>
            </w:r>
          </w:p>
        </w:tc>
        <w:tc>
          <w:tcPr>
            <w:tcW w:w="1652" w:type="dxa"/>
            <w:tcBorders>
              <w:left w:val="single" w:sz="12" w:space="0" w:color="auto"/>
              <w:right w:val="single" w:sz="18" w:space="0" w:color="auto"/>
            </w:tcBorders>
            <w:shd w:val="clear" w:color="auto" w:fill="auto"/>
            <w:vAlign w:val="center"/>
            <w:hideMark/>
          </w:tcPr>
          <w:p w14:paraId="2C70EB31" w14:textId="766484C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0,146</w:t>
            </w:r>
          </w:p>
        </w:tc>
      </w:tr>
      <w:tr w:rsidR="00C56C12" w:rsidRPr="00C56C12" w14:paraId="4266D4C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3A18687"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Ставропольский край</w:t>
            </w:r>
          </w:p>
        </w:tc>
        <w:tc>
          <w:tcPr>
            <w:tcW w:w="1701" w:type="dxa"/>
            <w:tcBorders>
              <w:left w:val="single" w:sz="12" w:space="0" w:color="auto"/>
              <w:right w:val="single" w:sz="12" w:space="0" w:color="auto"/>
            </w:tcBorders>
            <w:shd w:val="clear" w:color="auto" w:fill="auto"/>
            <w:vAlign w:val="center"/>
            <w:hideMark/>
          </w:tcPr>
          <w:p w14:paraId="66B2994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1,251</w:t>
            </w:r>
          </w:p>
        </w:tc>
        <w:tc>
          <w:tcPr>
            <w:tcW w:w="1843" w:type="dxa"/>
            <w:tcBorders>
              <w:left w:val="single" w:sz="12" w:space="0" w:color="auto"/>
              <w:right w:val="single" w:sz="12" w:space="0" w:color="auto"/>
            </w:tcBorders>
            <w:shd w:val="clear" w:color="auto" w:fill="auto"/>
            <w:vAlign w:val="center"/>
            <w:hideMark/>
          </w:tcPr>
          <w:p w14:paraId="6CAFE88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1,64</w:t>
            </w:r>
          </w:p>
        </w:tc>
        <w:tc>
          <w:tcPr>
            <w:tcW w:w="1652" w:type="dxa"/>
            <w:tcBorders>
              <w:left w:val="single" w:sz="12" w:space="0" w:color="auto"/>
              <w:right w:val="single" w:sz="18" w:space="0" w:color="auto"/>
            </w:tcBorders>
            <w:shd w:val="clear" w:color="auto" w:fill="auto"/>
            <w:vAlign w:val="center"/>
            <w:hideMark/>
          </w:tcPr>
          <w:p w14:paraId="3378F54A" w14:textId="0946207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0,389</w:t>
            </w:r>
          </w:p>
        </w:tc>
      </w:tr>
      <w:tr w:rsidR="00C56C12" w:rsidRPr="00C56C12" w14:paraId="7901216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DFE89C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Красноярский край</w:t>
            </w:r>
          </w:p>
        </w:tc>
        <w:tc>
          <w:tcPr>
            <w:tcW w:w="1701" w:type="dxa"/>
            <w:tcBorders>
              <w:left w:val="single" w:sz="12" w:space="0" w:color="auto"/>
              <w:right w:val="single" w:sz="12" w:space="0" w:color="auto"/>
            </w:tcBorders>
            <w:shd w:val="clear" w:color="auto" w:fill="auto"/>
            <w:vAlign w:val="center"/>
            <w:hideMark/>
          </w:tcPr>
          <w:p w14:paraId="28F9425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1,319</w:t>
            </w:r>
          </w:p>
        </w:tc>
        <w:tc>
          <w:tcPr>
            <w:tcW w:w="1843" w:type="dxa"/>
            <w:tcBorders>
              <w:left w:val="single" w:sz="12" w:space="0" w:color="auto"/>
              <w:right w:val="single" w:sz="12" w:space="0" w:color="auto"/>
            </w:tcBorders>
            <w:shd w:val="clear" w:color="auto" w:fill="auto"/>
            <w:vAlign w:val="center"/>
            <w:hideMark/>
          </w:tcPr>
          <w:p w14:paraId="7D728E0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1,396</w:t>
            </w:r>
          </w:p>
        </w:tc>
        <w:tc>
          <w:tcPr>
            <w:tcW w:w="1652" w:type="dxa"/>
            <w:tcBorders>
              <w:left w:val="single" w:sz="12" w:space="0" w:color="auto"/>
              <w:right w:val="single" w:sz="18" w:space="0" w:color="auto"/>
            </w:tcBorders>
            <w:shd w:val="clear" w:color="auto" w:fill="auto"/>
            <w:vAlign w:val="center"/>
            <w:hideMark/>
          </w:tcPr>
          <w:p w14:paraId="2EBF392C" w14:textId="6257E67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0,077</w:t>
            </w:r>
          </w:p>
        </w:tc>
      </w:tr>
      <w:tr w:rsidR="00C56C12" w:rsidRPr="00C56C12" w14:paraId="5C2FA97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B6C47A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Калининградская область</w:t>
            </w:r>
          </w:p>
        </w:tc>
        <w:tc>
          <w:tcPr>
            <w:tcW w:w="1701" w:type="dxa"/>
            <w:tcBorders>
              <w:left w:val="single" w:sz="12" w:space="0" w:color="auto"/>
              <w:right w:val="single" w:sz="12" w:space="0" w:color="auto"/>
            </w:tcBorders>
            <w:shd w:val="clear" w:color="auto" w:fill="auto"/>
            <w:vAlign w:val="center"/>
            <w:hideMark/>
          </w:tcPr>
          <w:p w14:paraId="4405079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0,981</w:t>
            </w:r>
          </w:p>
        </w:tc>
        <w:tc>
          <w:tcPr>
            <w:tcW w:w="1843" w:type="dxa"/>
            <w:tcBorders>
              <w:left w:val="single" w:sz="12" w:space="0" w:color="auto"/>
              <w:right w:val="single" w:sz="12" w:space="0" w:color="auto"/>
            </w:tcBorders>
            <w:shd w:val="clear" w:color="auto" w:fill="auto"/>
            <w:vAlign w:val="center"/>
            <w:hideMark/>
          </w:tcPr>
          <w:p w14:paraId="100006D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1,319</w:t>
            </w:r>
          </w:p>
        </w:tc>
        <w:tc>
          <w:tcPr>
            <w:tcW w:w="1652" w:type="dxa"/>
            <w:tcBorders>
              <w:left w:val="single" w:sz="12" w:space="0" w:color="auto"/>
              <w:right w:val="single" w:sz="18" w:space="0" w:color="auto"/>
            </w:tcBorders>
            <w:shd w:val="clear" w:color="auto" w:fill="auto"/>
            <w:vAlign w:val="center"/>
            <w:hideMark/>
          </w:tcPr>
          <w:p w14:paraId="6C14272C" w14:textId="61316BC0"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0,338</w:t>
            </w:r>
          </w:p>
        </w:tc>
      </w:tr>
      <w:tr w:rsidR="00C56C12" w:rsidRPr="00C56C12" w14:paraId="2287438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B85E678"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Иркутская область</w:t>
            </w:r>
          </w:p>
        </w:tc>
        <w:tc>
          <w:tcPr>
            <w:tcW w:w="1701" w:type="dxa"/>
            <w:tcBorders>
              <w:left w:val="single" w:sz="12" w:space="0" w:color="auto"/>
              <w:right w:val="single" w:sz="12" w:space="0" w:color="auto"/>
            </w:tcBorders>
            <w:shd w:val="clear" w:color="auto" w:fill="auto"/>
            <w:vAlign w:val="center"/>
            <w:hideMark/>
          </w:tcPr>
          <w:p w14:paraId="4AE75D1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1,115</w:t>
            </w:r>
          </w:p>
        </w:tc>
        <w:tc>
          <w:tcPr>
            <w:tcW w:w="1843" w:type="dxa"/>
            <w:tcBorders>
              <w:left w:val="single" w:sz="12" w:space="0" w:color="auto"/>
              <w:right w:val="single" w:sz="12" w:space="0" w:color="auto"/>
            </w:tcBorders>
            <w:shd w:val="clear" w:color="auto" w:fill="auto"/>
            <w:vAlign w:val="center"/>
            <w:hideMark/>
          </w:tcPr>
          <w:p w14:paraId="28EA15F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1,251</w:t>
            </w:r>
          </w:p>
        </w:tc>
        <w:tc>
          <w:tcPr>
            <w:tcW w:w="1652" w:type="dxa"/>
            <w:tcBorders>
              <w:left w:val="single" w:sz="12" w:space="0" w:color="auto"/>
              <w:right w:val="single" w:sz="18" w:space="0" w:color="auto"/>
            </w:tcBorders>
            <w:shd w:val="clear" w:color="auto" w:fill="auto"/>
            <w:vAlign w:val="center"/>
            <w:hideMark/>
          </w:tcPr>
          <w:p w14:paraId="375A6952" w14:textId="3FFF7CA4"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0,136</w:t>
            </w:r>
          </w:p>
        </w:tc>
      </w:tr>
      <w:tr w:rsidR="00C56C12" w:rsidRPr="00C56C12" w14:paraId="3134A86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A36A2F4"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Владимирская область</w:t>
            </w:r>
          </w:p>
        </w:tc>
        <w:tc>
          <w:tcPr>
            <w:tcW w:w="1701" w:type="dxa"/>
            <w:tcBorders>
              <w:left w:val="single" w:sz="12" w:space="0" w:color="auto"/>
              <w:right w:val="single" w:sz="12" w:space="0" w:color="auto"/>
            </w:tcBorders>
            <w:shd w:val="clear" w:color="auto" w:fill="auto"/>
            <w:vAlign w:val="center"/>
            <w:hideMark/>
          </w:tcPr>
          <w:p w14:paraId="5D164FB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0,791</w:t>
            </w:r>
          </w:p>
        </w:tc>
        <w:tc>
          <w:tcPr>
            <w:tcW w:w="1843" w:type="dxa"/>
            <w:tcBorders>
              <w:left w:val="single" w:sz="12" w:space="0" w:color="auto"/>
              <w:right w:val="single" w:sz="12" w:space="0" w:color="auto"/>
            </w:tcBorders>
            <w:shd w:val="clear" w:color="auto" w:fill="auto"/>
            <w:vAlign w:val="center"/>
            <w:hideMark/>
          </w:tcPr>
          <w:p w14:paraId="3BFD20F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1,183</w:t>
            </w:r>
          </w:p>
        </w:tc>
        <w:tc>
          <w:tcPr>
            <w:tcW w:w="1652" w:type="dxa"/>
            <w:tcBorders>
              <w:left w:val="single" w:sz="12" w:space="0" w:color="auto"/>
              <w:right w:val="single" w:sz="18" w:space="0" w:color="auto"/>
            </w:tcBorders>
            <w:shd w:val="clear" w:color="auto" w:fill="auto"/>
            <w:vAlign w:val="center"/>
            <w:hideMark/>
          </w:tcPr>
          <w:p w14:paraId="78E62C0B" w14:textId="475D7BE4"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0,392</w:t>
            </w:r>
          </w:p>
        </w:tc>
      </w:tr>
      <w:tr w:rsidR="00C56C12" w:rsidRPr="00C56C12" w14:paraId="4A46F231"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C2DE59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Удмуртская Республика</w:t>
            </w:r>
          </w:p>
        </w:tc>
        <w:tc>
          <w:tcPr>
            <w:tcW w:w="1701" w:type="dxa"/>
            <w:tcBorders>
              <w:left w:val="single" w:sz="12" w:space="0" w:color="auto"/>
              <w:right w:val="single" w:sz="12" w:space="0" w:color="auto"/>
            </w:tcBorders>
            <w:shd w:val="clear" w:color="auto" w:fill="auto"/>
            <w:vAlign w:val="center"/>
            <w:hideMark/>
          </w:tcPr>
          <w:p w14:paraId="17CEA29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0,82</w:t>
            </w:r>
          </w:p>
        </w:tc>
        <w:tc>
          <w:tcPr>
            <w:tcW w:w="1843" w:type="dxa"/>
            <w:tcBorders>
              <w:left w:val="single" w:sz="12" w:space="0" w:color="auto"/>
              <w:right w:val="single" w:sz="12" w:space="0" w:color="auto"/>
            </w:tcBorders>
            <w:shd w:val="clear" w:color="auto" w:fill="auto"/>
            <w:vAlign w:val="center"/>
            <w:hideMark/>
          </w:tcPr>
          <w:p w14:paraId="6D40133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1,176</w:t>
            </w:r>
          </w:p>
        </w:tc>
        <w:tc>
          <w:tcPr>
            <w:tcW w:w="1652" w:type="dxa"/>
            <w:tcBorders>
              <w:left w:val="single" w:sz="12" w:space="0" w:color="auto"/>
              <w:right w:val="single" w:sz="18" w:space="0" w:color="auto"/>
            </w:tcBorders>
            <w:shd w:val="clear" w:color="auto" w:fill="auto"/>
            <w:vAlign w:val="center"/>
            <w:hideMark/>
          </w:tcPr>
          <w:p w14:paraId="4E2DB35E" w14:textId="6866AB4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0,356</w:t>
            </w:r>
          </w:p>
        </w:tc>
      </w:tr>
      <w:tr w:rsidR="00C56C12" w:rsidRPr="00C56C12" w14:paraId="41D5AF37"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EC621D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Приморский край</w:t>
            </w:r>
          </w:p>
        </w:tc>
        <w:tc>
          <w:tcPr>
            <w:tcW w:w="1701" w:type="dxa"/>
            <w:tcBorders>
              <w:left w:val="single" w:sz="12" w:space="0" w:color="auto"/>
              <w:right w:val="single" w:sz="12" w:space="0" w:color="auto"/>
            </w:tcBorders>
            <w:shd w:val="clear" w:color="auto" w:fill="auto"/>
            <w:vAlign w:val="center"/>
            <w:hideMark/>
          </w:tcPr>
          <w:p w14:paraId="320DC98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w:t>
            </w:r>
          </w:p>
        </w:tc>
        <w:tc>
          <w:tcPr>
            <w:tcW w:w="1843" w:type="dxa"/>
            <w:tcBorders>
              <w:left w:val="single" w:sz="12" w:space="0" w:color="auto"/>
              <w:right w:val="single" w:sz="12" w:space="0" w:color="auto"/>
            </w:tcBorders>
            <w:shd w:val="clear" w:color="auto" w:fill="auto"/>
            <w:vAlign w:val="center"/>
            <w:hideMark/>
          </w:tcPr>
          <w:p w14:paraId="55F8A99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1,044</w:t>
            </w:r>
          </w:p>
        </w:tc>
        <w:tc>
          <w:tcPr>
            <w:tcW w:w="1652" w:type="dxa"/>
            <w:tcBorders>
              <w:left w:val="single" w:sz="12" w:space="0" w:color="auto"/>
              <w:right w:val="single" w:sz="18" w:space="0" w:color="auto"/>
            </w:tcBorders>
            <w:shd w:val="clear" w:color="auto" w:fill="auto"/>
            <w:vAlign w:val="center"/>
            <w:hideMark/>
          </w:tcPr>
          <w:p w14:paraId="3F8DE6A2" w14:textId="45C58747"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0,044</w:t>
            </w:r>
          </w:p>
        </w:tc>
      </w:tr>
      <w:tr w:rsidR="00C56C12" w:rsidRPr="00C56C12" w14:paraId="64927F5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DAFAD11"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Саратовская область</w:t>
            </w:r>
          </w:p>
        </w:tc>
        <w:tc>
          <w:tcPr>
            <w:tcW w:w="1701" w:type="dxa"/>
            <w:tcBorders>
              <w:left w:val="single" w:sz="12" w:space="0" w:color="auto"/>
              <w:right w:val="single" w:sz="12" w:space="0" w:color="auto"/>
            </w:tcBorders>
            <w:shd w:val="clear" w:color="auto" w:fill="auto"/>
            <w:vAlign w:val="center"/>
            <w:hideMark/>
          </w:tcPr>
          <w:p w14:paraId="178F481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w:t>
            </w:r>
          </w:p>
        </w:tc>
        <w:tc>
          <w:tcPr>
            <w:tcW w:w="1843" w:type="dxa"/>
            <w:tcBorders>
              <w:left w:val="single" w:sz="12" w:space="0" w:color="auto"/>
              <w:right w:val="single" w:sz="12" w:space="0" w:color="auto"/>
            </w:tcBorders>
            <w:shd w:val="clear" w:color="auto" w:fill="auto"/>
            <w:vAlign w:val="center"/>
            <w:hideMark/>
          </w:tcPr>
          <w:p w14:paraId="6ECD1E7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1,011</w:t>
            </w:r>
          </w:p>
        </w:tc>
        <w:tc>
          <w:tcPr>
            <w:tcW w:w="1652" w:type="dxa"/>
            <w:tcBorders>
              <w:left w:val="single" w:sz="12" w:space="0" w:color="auto"/>
              <w:right w:val="single" w:sz="18" w:space="0" w:color="auto"/>
            </w:tcBorders>
            <w:shd w:val="clear" w:color="auto" w:fill="auto"/>
            <w:vAlign w:val="center"/>
            <w:hideMark/>
          </w:tcPr>
          <w:p w14:paraId="4E1707C9" w14:textId="45E38962"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0,011</w:t>
            </w:r>
          </w:p>
        </w:tc>
      </w:tr>
      <w:tr w:rsidR="00C56C12" w:rsidRPr="00C56C12" w14:paraId="1565E95E"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32CE85A"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Дагестан</w:t>
            </w:r>
          </w:p>
        </w:tc>
        <w:tc>
          <w:tcPr>
            <w:tcW w:w="1701" w:type="dxa"/>
            <w:tcBorders>
              <w:left w:val="single" w:sz="12" w:space="0" w:color="auto"/>
              <w:right w:val="single" w:sz="12" w:space="0" w:color="auto"/>
            </w:tcBorders>
            <w:shd w:val="clear" w:color="auto" w:fill="auto"/>
            <w:vAlign w:val="center"/>
            <w:hideMark/>
          </w:tcPr>
          <w:p w14:paraId="4CDAAF2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1,004</w:t>
            </w:r>
          </w:p>
        </w:tc>
        <w:tc>
          <w:tcPr>
            <w:tcW w:w="1843" w:type="dxa"/>
            <w:tcBorders>
              <w:left w:val="single" w:sz="12" w:space="0" w:color="auto"/>
              <w:right w:val="single" w:sz="12" w:space="0" w:color="auto"/>
            </w:tcBorders>
            <w:shd w:val="clear" w:color="auto" w:fill="auto"/>
            <w:vAlign w:val="center"/>
            <w:hideMark/>
          </w:tcPr>
          <w:p w14:paraId="7C7EE2B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1,005</w:t>
            </w:r>
          </w:p>
        </w:tc>
        <w:tc>
          <w:tcPr>
            <w:tcW w:w="1652" w:type="dxa"/>
            <w:tcBorders>
              <w:left w:val="single" w:sz="12" w:space="0" w:color="auto"/>
              <w:right w:val="single" w:sz="18" w:space="0" w:color="auto"/>
            </w:tcBorders>
            <w:shd w:val="clear" w:color="auto" w:fill="auto"/>
            <w:vAlign w:val="center"/>
            <w:hideMark/>
          </w:tcPr>
          <w:p w14:paraId="2ACCFF2B" w14:textId="451A3F3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0,001</w:t>
            </w:r>
          </w:p>
        </w:tc>
      </w:tr>
      <w:tr w:rsidR="00C56C12" w:rsidRPr="00C56C12" w14:paraId="5A5512E8"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1B67F56"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Оренбургская область</w:t>
            </w:r>
          </w:p>
        </w:tc>
        <w:tc>
          <w:tcPr>
            <w:tcW w:w="1701" w:type="dxa"/>
            <w:tcBorders>
              <w:left w:val="single" w:sz="12" w:space="0" w:color="auto"/>
              <w:right w:val="single" w:sz="12" w:space="0" w:color="auto"/>
            </w:tcBorders>
            <w:shd w:val="clear" w:color="auto" w:fill="auto"/>
            <w:vAlign w:val="center"/>
            <w:hideMark/>
          </w:tcPr>
          <w:p w14:paraId="513FC4F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0,95</w:t>
            </w:r>
          </w:p>
        </w:tc>
        <w:tc>
          <w:tcPr>
            <w:tcW w:w="1843" w:type="dxa"/>
            <w:tcBorders>
              <w:left w:val="single" w:sz="12" w:space="0" w:color="auto"/>
              <w:right w:val="single" w:sz="12" w:space="0" w:color="auto"/>
            </w:tcBorders>
            <w:shd w:val="clear" w:color="auto" w:fill="auto"/>
            <w:vAlign w:val="center"/>
            <w:hideMark/>
          </w:tcPr>
          <w:p w14:paraId="1673C61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0,951</w:t>
            </w:r>
          </w:p>
        </w:tc>
        <w:tc>
          <w:tcPr>
            <w:tcW w:w="1652" w:type="dxa"/>
            <w:tcBorders>
              <w:left w:val="single" w:sz="12" w:space="0" w:color="auto"/>
              <w:right w:val="single" w:sz="18" w:space="0" w:color="auto"/>
            </w:tcBorders>
            <w:shd w:val="clear" w:color="auto" w:fill="auto"/>
            <w:vAlign w:val="center"/>
            <w:hideMark/>
          </w:tcPr>
          <w:p w14:paraId="728458F1" w14:textId="1AF890FA"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0,001</w:t>
            </w:r>
          </w:p>
        </w:tc>
      </w:tr>
      <w:tr w:rsidR="00C56C12" w:rsidRPr="00C56C12" w14:paraId="0BBBBDC2"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CC323C7"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Крым</w:t>
            </w:r>
          </w:p>
        </w:tc>
        <w:tc>
          <w:tcPr>
            <w:tcW w:w="1701" w:type="dxa"/>
            <w:tcBorders>
              <w:left w:val="single" w:sz="12" w:space="0" w:color="auto"/>
              <w:right w:val="single" w:sz="12" w:space="0" w:color="auto"/>
            </w:tcBorders>
            <w:shd w:val="clear" w:color="auto" w:fill="auto"/>
            <w:vAlign w:val="center"/>
            <w:hideMark/>
          </w:tcPr>
          <w:p w14:paraId="3540466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w:t>
            </w:r>
          </w:p>
        </w:tc>
        <w:tc>
          <w:tcPr>
            <w:tcW w:w="1843" w:type="dxa"/>
            <w:tcBorders>
              <w:left w:val="single" w:sz="12" w:space="0" w:color="auto"/>
              <w:right w:val="single" w:sz="12" w:space="0" w:color="auto"/>
            </w:tcBorders>
            <w:shd w:val="clear" w:color="auto" w:fill="auto"/>
            <w:vAlign w:val="center"/>
            <w:hideMark/>
          </w:tcPr>
          <w:p w14:paraId="7DDAF28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0,927</w:t>
            </w:r>
          </w:p>
        </w:tc>
        <w:tc>
          <w:tcPr>
            <w:tcW w:w="1652" w:type="dxa"/>
            <w:tcBorders>
              <w:left w:val="single" w:sz="12" w:space="0" w:color="auto"/>
              <w:right w:val="single" w:sz="18" w:space="0" w:color="auto"/>
            </w:tcBorders>
            <w:shd w:val="clear" w:color="auto" w:fill="auto"/>
            <w:vAlign w:val="center"/>
            <w:hideMark/>
          </w:tcPr>
          <w:p w14:paraId="53981072" w14:textId="4CDE98C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0,127</w:t>
            </w:r>
          </w:p>
        </w:tc>
      </w:tr>
      <w:tr w:rsidR="00C56C12" w:rsidRPr="00C56C12" w14:paraId="71D0918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C6B74DF"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Алтайский край</w:t>
            </w:r>
          </w:p>
        </w:tc>
        <w:tc>
          <w:tcPr>
            <w:tcW w:w="1701" w:type="dxa"/>
            <w:tcBorders>
              <w:left w:val="single" w:sz="12" w:space="0" w:color="auto"/>
              <w:right w:val="single" w:sz="12" w:space="0" w:color="auto"/>
            </w:tcBorders>
            <w:shd w:val="clear" w:color="auto" w:fill="auto"/>
            <w:vAlign w:val="center"/>
            <w:hideMark/>
          </w:tcPr>
          <w:p w14:paraId="016F6E1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0,795</w:t>
            </w:r>
          </w:p>
        </w:tc>
        <w:tc>
          <w:tcPr>
            <w:tcW w:w="1843" w:type="dxa"/>
            <w:tcBorders>
              <w:left w:val="single" w:sz="12" w:space="0" w:color="auto"/>
              <w:right w:val="single" w:sz="12" w:space="0" w:color="auto"/>
            </w:tcBorders>
            <w:shd w:val="clear" w:color="auto" w:fill="auto"/>
            <w:vAlign w:val="center"/>
            <w:hideMark/>
          </w:tcPr>
          <w:p w14:paraId="2ADF7BD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0,923</w:t>
            </w:r>
          </w:p>
        </w:tc>
        <w:tc>
          <w:tcPr>
            <w:tcW w:w="1652" w:type="dxa"/>
            <w:tcBorders>
              <w:left w:val="single" w:sz="12" w:space="0" w:color="auto"/>
              <w:right w:val="single" w:sz="18" w:space="0" w:color="auto"/>
            </w:tcBorders>
            <w:shd w:val="clear" w:color="auto" w:fill="auto"/>
            <w:vAlign w:val="center"/>
            <w:hideMark/>
          </w:tcPr>
          <w:p w14:paraId="5A9DC662" w14:textId="129872A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0,128</w:t>
            </w:r>
          </w:p>
        </w:tc>
      </w:tr>
      <w:tr w:rsidR="00C56C12" w:rsidRPr="00C56C12" w14:paraId="3EC52DD4"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96CBE9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Калужская область</w:t>
            </w:r>
          </w:p>
        </w:tc>
        <w:tc>
          <w:tcPr>
            <w:tcW w:w="1701" w:type="dxa"/>
            <w:tcBorders>
              <w:left w:val="single" w:sz="12" w:space="0" w:color="auto"/>
              <w:right w:val="single" w:sz="12" w:space="0" w:color="auto"/>
            </w:tcBorders>
            <w:shd w:val="clear" w:color="auto" w:fill="auto"/>
            <w:vAlign w:val="center"/>
            <w:hideMark/>
          </w:tcPr>
          <w:p w14:paraId="0BD9789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0,782</w:t>
            </w:r>
          </w:p>
        </w:tc>
        <w:tc>
          <w:tcPr>
            <w:tcW w:w="1843" w:type="dxa"/>
            <w:tcBorders>
              <w:left w:val="single" w:sz="12" w:space="0" w:color="auto"/>
              <w:right w:val="single" w:sz="12" w:space="0" w:color="auto"/>
            </w:tcBorders>
            <w:shd w:val="clear" w:color="auto" w:fill="auto"/>
            <w:vAlign w:val="center"/>
            <w:hideMark/>
          </w:tcPr>
          <w:p w14:paraId="30F2D28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0,916</w:t>
            </w:r>
          </w:p>
        </w:tc>
        <w:tc>
          <w:tcPr>
            <w:tcW w:w="1652" w:type="dxa"/>
            <w:tcBorders>
              <w:left w:val="single" w:sz="12" w:space="0" w:color="auto"/>
              <w:right w:val="single" w:sz="18" w:space="0" w:color="auto"/>
            </w:tcBorders>
            <w:shd w:val="clear" w:color="auto" w:fill="auto"/>
            <w:vAlign w:val="center"/>
            <w:hideMark/>
          </w:tcPr>
          <w:p w14:paraId="6E8350F1" w14:textId="7D73080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0,134</w:t>
            </w:r>
          </w:p>
        </w:tc>
      </w:tr>
      <w:tr w:rsidR="00C56C12" w:rsidRPr="00C56C12" w14:paraId="2A154F97"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D7BF6A8"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lastRenderedPageBreak/>
              <w:t>Тульская область</w:t>
            </w:r>
          </w:p>
        </w:tc>
        <w:tc>
          <w:tcPr>
            <w:tcW w:w="1701" w:type="dxa"/>
            <w:tcBorders>
              <w:left w:val="single" w:sz="12" w:space="0" w:color="auto"/>
              <w:right w:val="single" w:sz="12" w:space="0" w:color="auto"/>
            </w:tcBorders>
            <w:shd w:val="clear" w:color="auto" w:fill="auto"/>
            <w:vAlign w:val="center"/>
            <w:hideMark/>
          </w:tcPr>
          <w:p w14:paraId="07B2604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0,632</w:t>
            </w:r>
          </w:p>
        </w:tc>
        <w:tc>
          <w:tcPr>
            <w:tcW w:w="1843" w:type="dxa"/>
            <w:tcBorders>
              <w:left w:val="single" w:sz="12" w:space="0" w:color="auto"/>
              <w:right w:val="single" w:sz="12" w:space="0" w:color="auto"/>
            </w:tcBorders>
            <w:shd w:val="clear" w:color="auto" w:fill="auto"/>
            <w:vAlign w:val="center"/>
            <w:hideMark/>
          </w:tcPr>
          <w:p w14:paraId="6125389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0,914</w:t>
            </w:r>
          </w:p>
        </w:tc>
        <w:tc>
          <w:tcPr>
            <w:tcW w:w="1652" w:type="dxa"/>
            <w:tcBorders>
              <w:left w:val="single" w:sz="12" w:space="0" w:color="auto"/>
              <w:right w:val="single" w:sz="18" w:space="0" w:color="auto"/>
            </w:tcBorders>
            <w:shd w:val="clear" w:color="auto" w:fill="auto"/>
            <w:vAlign w:val="center"/>
            <w:hideMark/>
          </w:tcPr>
          <w:p w14:paraId="6BF827A2" w14:textId="4108819C"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0,282</w:t>
            </w:r>
          </w:p>
        </w:tc>
      </w:tr>
      <w:tr w:rsidR="00C56C12" w:rsidRPr="00C56C12" w14:paraId="1560523F"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0E9B105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Ханты-Мансийский автономный округ - Югра</w:t>
            </w:r>
          </w:p>
        </w:tc>
        <w:tc>
          <w:tcPr>
            <w:tcW w:w="1701" w:type="dxa"/>
            <w:tcBorders>
              <w:left w:val="single" w:sz="12" w:space="0" w:color="auto"/>
              <w:right w:val="single" w:sz="12" w:space="0" w:color="auto"/>
            </w:tcBorders>
            <w:shd w:val="clear" w:color="auto" w:fill="auto"/>
            <w:vAlign w:val="center"/>
            <w:hideMark/>
          </w:tcPr>
          <w:p w14:paraId="6DCE0A0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0,868</w:t>
            </w:r>
          </w:p>
        </w:tc>
        <w:tc>
          <w:tcPr>
            <w:tcW w:w="1843" w:type="dxa"/>
            <w:tcBorders>
              <w:left w:val="single" w:sz="12" w:space="0" w:color="auto"/>
              <w:right w:val="single" w:sz="12" w:space="0" w:color="auto"/>
            </w:tcBorders>
            <w:shd w:val="clear" w:color="auto" w:fill="auto"/>
            <w:vAlign w:val="center"/>
            <w:hideMark/>
          </w:tcPr>
          <w:p w14:paraId="1463B27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0,878</w:t>
            </w:r>
          </w:p>
        </w:tc>
        <w:tc>
          <w:tcPr>
            <w:tcW w:w="1652" w:type="dxa"/>
            <w:tcBorders>
              <w:left w:val="single" w:sz="12" w:space="0" w:color="auto"/>
              <w:right w:val="single" w:sz="18" w:space="0" w:color="auto"/>
            </w:tcBorders>
            <w:shd w:val="clear" w:color="auto" w:fill="auto"/>
            <w:vAlign w:val="center"/>
            <w:hideMark/>
          </w:tcPr>
          <w:p w14:paraId="4FC360AB" w14:textId="75588EA0"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w:t>
            </w:r>
          </w:p>
        </w:tc>
      </w:tr>
      <w:tr w:rsidR="00C56C12" w:rsidRPr="00C56C12" w14:paraId="63AEFA62"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B3FF15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Чувашская Республика - Чувашия</w:t>
            </w:r>
          </w:p>
        </w:tc>
        <w:tc>
          <w:tcPr>
            <w:tcW w:w="1701" w:type="dxa"/>
            <w:tcBorders>
              <w:left w:val="single" w:sz="12" w:space="0" w:color="auto"/>
              <w:right w:val="single" w:sz="12" w:space="0" w:color="auto"/>
            </w:tcBorders>
            <w:shd w:val="clear" w:color="auto" w:fill="auto"/>
            <w:vAlign w:val="center"/>
            <w:hideMark/>
          </w:tcPr>
          <w:p w14:paraId="4F1B324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0,716</w:t>
            </w:r>
          </w:p>
        </w:tc>
        <w:tc>
          <w:tcPr>
            <w:tcW w:w="1843" w:type="dxa"/>
            <w:tcBorders>
              <w:left w:val="single" w:sz="12" w:space="0" w:color="auto"/>
              <w:right w:val="single" w:sz="12" w:space="0" w:color="auto"/>
            </w:tcBorders>
            <w:shd w:val="clear" w:color="auto" w:fill="auto"/>
            <w:vAlign w:val="center"/>
            <w:hideMark/>
          </w:tcPr>
          <w:p w14:paraId="6164E88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0,851</w:t>
            </w:r>
          </w:p>
        </w:tc>
        <w:tc>
          <w:tcPr>
            <w:tcW w:w="1652" w:type="dxa"/>
            <w:tcBorders>
              <w:left w:val="single" w:sz="12" w:space="0" w:color="auto"/>
              <w:right w:val="single" w:sz="18" w:space="0" w:color="auto"/>
            </w:tcBorders>
            <w:shd w:val="clear" w:color="auto" w:fill="auto"/>
            <w:vAlign w:val="center"/>
            <w:hideMark/>
          </w:tcPr>
          <w:p w14:paraId="77391386" w14:textId="7B1A9C3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0,135</w:t>
            </w:r>
          </w:p>
        </w:tc>
      </w:tr>
      <w:tr w:rsidR="00C56C12" w:rsidRPr="00C56C12" w14:paraId="1B94BA7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AC8616F"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Белгородская область</w:t>
            </w:r>
          </w:p>
        </w:tc>
        <w:tc>
          <w:tcPr>
            <w:tcW w:w="1701" w:type="dxa"/>
            <w:tcBorders>
              <w:left w:val="single" w:sz="12" w:space="0" w:color="auto"/>
              <w:right w:val="single" w:sz="12" w:space="0" w:color="auto"/>
            </w:tcBorders>
            <w:shd w:val="clear" w:color="auto" w:fill="auto"/>
            <w:vAlign w:val="center"/>
            <w:hideMark/>
          </w:tcPr>
          <w:p w14:paraId="044EC56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0,84</w:t>
            </w:r>
          </w:p>
        </w:tc>
        <w:tc>
          <w:tcPr>
            <w:tcW w:w="1843" w:type="dxa"/>
            <w:tcBorders>
              <w:left w:val="single" w:sz="12" w:space="0" w:color="auto"/>
              <w:right w:val="single" w:sz="12" w:space="0" w:color="auto"/>
            </w:tcBorders>
            <w:shd w:val="clear" w:color="auto" w:fill="auto"/>
            <w:vAlign w:val="center"/>
            <w:hideMark/>
          </w:tcPr>
          <w:p w14:paraId="5CF6DCD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0,841</w:t>
            </w:r>
          </w:p>
        </w:tc>
        <w:tc>
          <w:tcPr>
            <w:tcW w:w="1652" w:type="dxa"/>
            <w:tcBorders>
              <w:left w:val="single" w:sz="12" w:space="0" w:color="auto"/>
              <w:right w:val="single" w:sz="18" w:space="0" w:color="auto"/>
            </w:tcBorders>
            <w:shd w:val="clear" w:color="auto" w:fill="auto"/>
            <w:vAlign w:val="center"/>
            <w:hideMark/>
          </w:tcPr>
          <w:p w14:paraId="05835D08" w14:textId="46E8210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0,001</w:t>
            </w:r>
          </w:p>
        </w:tc>
      </w:tr>
      <w:tr w:rsidR="00C56C12" w:rsidRPr="00C56C12" w14:paraId="0888F8E3"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3C28122"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Пензенская область</w:t>
            </w:r>
          </w:p>
        </w:tc>
        <w:tc>
          <w:tcPr>
            <w:tcW w:w="1701" w:type="dxa"/>
            <w:tcBorders>
              <w:left w:val="single" w:sz="12" w:space="0" w:color="auto"/>
              <w:right w:val="single" w:sz="12" w:space="0" w:color="auto"/>
            </w:tcBorders>
            <w:shd w:val="clear" w:color="auto" w:fill="auto"/>
            <w:vAlign w:val="center"/>
            <w:hideMark/>
          </w:tcPr>
          <w:p w14:paraId="47E0D2A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0,821</w:t>
            </w:r>
          </w:p>
        </w:tc>
        <w:tc>
          <w:tcPr>
            <w:tcW w:w="1843" w:type="dxa"/>
            <w:tcBorders>
              <w:left w:val="single" w:sz="12" w:space="0" w:color="auto"/>
              <w:right w:val="single" w:sz="12" w:space="0" w:color="auto"/>
            </w:tcBorders>
            <w:shd w:val="clear" w:color="auto" w:fill="auto"/>
            <w:vAlign w:val="center"/>
            <w:hideMark/>
          </w:tcPr>
          <w:p w14:paraId="16FD968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0,829</w:t>
            </w:r>
          </w:p>
        </w:tc>
        <w:tc>
          <w:tcPr>
            <w:tcW w:w="1652" w:type="dxa"/>
            <w:tcBorders>
              <w:left w:val="single" w:sz="12" w:space="0" w:color="auto"/>
              <w:right w:val="single" w:sz="18" w:space="0" w:color="auto"/>
            </w:tcBorders>
            <w:shd w:val="clear" w:color="auto" w:fill="auto"/>
            <w:vAlign w:val="center"/>
            <w:hideMark/>
          </w:tcPr>
          <w:p w14:paraId="19846E52" w14:textId="52480027"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0,008</w:t>
            </w:r>
          </w:p>
        </w:tc>
      </w:tr>
      <w:tr w:rsidR="00C56C12" w:rsidRPr="00C56C12" w14:paraId="28F8B4F1"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9C0DFAE"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Рязанская область</w:t>
            </w:r>
          </w:p>
        </w:tc>
        <w:tc>
          <w:tcPr>
            <w:tcW w:w="1701" w:type="dxa"/>
            <w:tcBorders>
              <w:left w:val="single" w:sz="12" w:space="0" w:color="auto"/>
              <w:right w:val="single" w:sz="12" w:space="0" w:color="auto"/>
            </w:tcBorders>
            <w:shd w:val="clear" w:color="auto" w:fill="auto"/>
            <w:vAlign w:val="center"/>
            <w:hideMark/>
          </w:tcPr>
          <w:p w14:paraId="4751C71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0,779</w:t>
            </w:r>
          </w:p>
        </w:tc>
        <w:tc>
          <w:tcPr>
            <w:tcW w:w="1843" w:type="dxa"/>
            <w:tcBorders>
              <w:left w:val="single" w:sz="12" w:space="0" w:color="auto"/>
              <w:right w:val="single" w:sz="12" w:space="0" w:color="auto"/>
            </w:tcBorders>
            <w:shd w:val="clear" w:color="auto" w:fill="auto"/>
            <w:vAlign w:val="center"/>
            <w:hideMark/>
          </w:tcPr>
          <w:p w14:paraId="274E9B2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0,805</w:t>
            </w:r>
          </w:p>
        </w:tc>
        <w:tc>
          <w:tcPr>
            <w:tcW w:w="1652" w:type="dxa"/>
            <w:tcBorders>
              <w:left w:val="single" w:sz="12" w:space="0" w:color="auto"/>
              <w:right w:val="single" w:sz="18" w:space="0" w:color="auto"/>
            </w:tcBorders>
            <w:shd w:val="clear" w:color="auto" w:fill="auto"/>
            <w:vAlign w:val="center"/>
            <w:hideMark/>
          </w:tcPr>
          <w:p w14:paraId="0DA25DE4" w14:textId="7CE244D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0,026</w:t>
            </w:r>
          </w:p>
        </w:tc>
      </w:tr>
      <w:tr w:rsidR="00C56C12" w:rsidRPr="00C56C12" w14:paraId="6423B130"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8425578"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Волгоградская область</w:t>
            </w:r>
          </w:p>
        </w:tc>
        <w:tc>
          <w:tcPr>
            <w:tcW w:w="1701" w:type="dxa"/>
            <w:tcBorders>
              <w:left w:val="single" w:sz="12" w:space="0" w:color="auto"/>
              <w:right w:val="single" w:sz="12" w:space="0" w:color="auto"/>
            </w:tcBorders>
            <w:shd w:val="clear" w:color="auto" w:fill="auto"/>
            <w:vAlign w:val="center"/>
            <w:hideMark/>
          </w:tcPr>
          <w:p w14:paraId="53D5C73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0,787</w:t>
            </w:r>
          </w:p>
        </w:tc>
        <w:tc>
          <w:tcPr>
            <w:tcW w:w="1843" w:type="dxa"/>
            <w:tcBorders>
              <w:left w:val="single" w:sz="12" w:space="0" w:color="auto"/>
              <w:right w:val="single" w:sz="12" w:space="0" w:color="auto"/>
            </w:tcBorders>
            <w:shd w:val="clear" w:color="auto" w:fill="auto"/>
            <w:vAlign w:val="center"/>
            <w:hideMark/>
          </w:tcPr>
          <w:p w14:paraId="4B48750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0,798</w:t>
            </w:r>
          </w:p>
        </w:tc>
        <w:tc>
          <w:tcPr>
            <w:tcW w:w="1652" w:type="dxa"/>
            <w:tcBorders>
              <w:left w:val="single" w:sz="12" w:space="0" w:color="auto"/>
              <w:right w:val="single" w:sz="18" w:space="0" w:color="auto"/>
            </w:tcBorders>
            <w:shd w:val="clear" w:color="auto" w:fill="auto"/>
            <w:vAlign w:val="center"/>
            <w:hideMark/>
          </w:tcPr>
          <w:p w14:paraId="35BE6489" w14:textId="0F778A61"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0,011</w:t>
            </w:r>
          </w:p>
        </w:tc>
      </w:tr>
      <w:tr w:rsidR="00C56C12" w:rsidRPr="00C56C12" w14:paraId="28431AE5"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8515AF9"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Ярославская область</w:t>
            </w:r>
          </w:p>
        </w:tc>
        <w:tc>
          <w:tcPr>
            <w:tcW w:w="1701" w:type="dxa"/>
            <w:tcBorders>
              <w:left w:val="single" w:sz="12" w:space="0" w:color="auto"/>
              <w:right w:val="single" w:sz="12" w:space="0" w:color="auto"/>
            </w:tcBorders>
            <w:shd w:val="clear" w:color="auto" w:fill="auto"/>
            <w:vAlign w:val="center"/>
            <w:hideMark/>
          </w:tcPr>
          <w:p w14:paraId="741BE8C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0,77</w:t>
            </w:r>
          </w:p>
        </w:tc>
        <w:tc>
          <w:tcPr>
            <w:tcW w:w="1843" w:type="dxa"/>
            <w:tcBorders>
              <w:left w:val="single" w:sz="12" w:space="0" w:color="auto"/>
              <w:right w:val="single" w:sz="12" w:space="0" w:color="auto"/>
            </w:tcBorders>
            <w:shd w:val="clear" w:color="auto" w:fill="auto"/>
            <w:vAlign w:val="center"/>
            <w:hideMark/>
          </w:tcPr>
          <w:p w14:paraId="6DBF2BA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0,796</w:t>
            </w:r>
          </w:p>
        </w:tc>
        <w:tc>
          <w:tcPr>
            <w:tcW w:w="1652" w:type="dxa"/>
            <w:tcBorders>
              <w:left w:val="single" w:sz="12" w:space="0" w:color="auto"/>
              <w:right w:val="single" w:sz="18" w:space="0" w:color="auto"/>
            </w:tcBorders>
            <w:shd w:val="clear" w:color="auto" w:fill="auto"/>
            <w:vAlign w:val="center"/>
            <w:hideMark/>
          </w:tcPr>
          <w:p w14:paraId="59FBB45C" w14:textId="78046D6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0,026</w:t>
            </w:r>
          </w:p>
        </w:tc>
      </w:tr>
      <w:tr w:rsidR="00C56C12" w:rsidRPr="00C56C12" w14:paraId="67F15B98"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16B8521"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Кемеровская область - Кузбасс</w:t>
            </w:r>
          </w:p>
        </w:tc>
        <w:tc>
          <w:tcPr>
            <w:tcW w:w="1701" w:type="dxa"/>
            <w:tcBorders>
              <w:left w:val="single" w:sz="12" w:space="0" w:color="auto"/>
              <w:right w:val="single" w:sz="12" w:space="0" w:color="auto"/>
            </w:tcBorders>
            <w:shd w:val="clear" w:color="auto" w:fill="auto"/>
            <w:vAlign w:val="center"/>
            <w:hideMark/>
          </w:tcPr>
          <w:p w14:paraId="04DF16D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0,78</w:t>
            </w:r>
          </w:p>
        </w:tc>
        <w:tc>
          <w:tcPr>
            <w:tcW w:w="1843" w:type="dxa"/>
            <w:tcBorders>
              <w:left w:val="single" w:sz="12" w:space="0" w:color="auto"/>
              <w:right w:val="single" w:sz="12" w:space="0" w:color="auto"/>
            </w:tcBorders>
            <w:shd w:val="clear" w:color="auto" w:fill="auto"/>
            <w:vAlign w:val="center"/>
            <w:hideMark/>
          </w:tcPr>
          <w:p w14:paraId="7D7BCD0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0,79</w:t>
            </w:r>
          </w:p>
        </w:tc>
        <w:tc>
          <w:tcPr>
            <w:tcW w:w="1652" w:type="dxa"/>
            <w:tcBorders>
              <w:left w:val="single" w:sz="12" w:space="0" w:color="auto"/>
              <w:right w:val="single" w:sz="18" w:space="0" w:color="auto"/>
            </w:tcBorders>
            <w:shd w:val="clear" w:color="auto" w:fill="auto"/>
            <w:vAlign w:val="center"/>
            <w:hideMark/>
          </w:tcPr>
          <w:p w14:paraId="11759C14" w14:textId="5CE5CAC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w:t>
            </w:r>
          </w:p>
        </w:tc>
      </w:tr>
      <w:tr w:rsidR="00C56C12" w:rsidRPr="00C56C12" w14:paraId="1BC6F894"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153B621"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Тверская область</w:t>
            </w:r>
          </w:p>
        </w:tc>
        <w:tc>
          <w:tcPr>
            <w:tcW w:w="1701" w:type="dxa"/>
            <w:tcBorders>
              <w:left w:val="single" w:sz="12" w:space="0" w:color="auto"/>
              <w:right w:val="single" w:sz="12" w:space="0" w:color="auto"/>
            </w:tcBorders>
            <w:shd w:val="clear" w:color="auto" w:fill="auto"/>
            <w:vAlign w:val="center"/>
            <w:hideMark/>
          </w:tcPr>
          <w:p w14:paraId="737ED6A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0,475</w:t>
            </w:r>
          </w:p>
        </w:tc>
        <w:tc>
          <w:tcPr>
            <w:tcW w:w="1843" w:type="dxa"/>
            <w:tcBorders>
              <w:left w:val="single" w:sz="12" w:space="0" w:color="auto"/>
              <w:right w:val="single" w:sz="12" w:space="0" w:color="auto"/>
            </w:tcBorders>
            <w:shd w:val="clear" w:color="auto" w:fill="auto"/>
            <w:vAlign w:val="center"/>
            <w:hideMark/>
          </w:tcPr>
          <w:p w14:paraId="63FD5CC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0,776</w:t>
            </w:r>
          </w:p>
        </w:tc>
        <w:tc>
          <w:tcPr>
            <w:tcW w:w="1652" w:type="dxa"/>
            <w:tcBorders>
              <w:left w:val="single" w:sz="12" w:space="0" w:color="auto"/>
              <w:right w:val="single" w:sz="18" w:space="0" w:color="auto"/>
            </w:tcBorders>
            <w:shd w:val="clear" w:color="auto" w:fill="auto"/>
            <w:vAlign w:val="center"/>
            <w:hideMark/>
          </w:tcPr>
          <w:p w14:paraId="09DDC478" w14:textId="76A2184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0,301</w:t>
            </w:r>
          </w:p>
        </w:tc>
      </w:tr>
      <w:tr w:rsidR="00C56C12" w:rsidRPr="00C56C12" w14:paraId="361E66F8"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B3AF618"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Липецкая область</w:t>
            </w:r>
          </w:p>
        </w:tc>
        <w:tc>
          <w:tcPr>
            <w:tcW w:w="1701" w:type="dxa"/>
            <w:tcBorders>
              <w:left w:val="single" w:sz="12" w:space="0" w:color="auto"/>
              <w:right w:val="single" w:sz="12" w:space="0" w:color="auto"/>
            </w:tcBorders>
            <w:shd w:val="clear" w:color="auto" w:fill="auto"/>
            <w:vAlign w:val="center"/>
            <w:hideMark/>
          </w:tcPr>
          <w:p w14:paraId="5FFFD6A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0,75</w:t>
            </w:r>
          </w:p>
        </w:tc>
        <w:tc>
          <w:tcPr>
            <w:tcW w:w="1843" w:type="dxa"/>
            <w:tcBorders>
              <w:left w:val="single" w:sz="12" w:space="0" w:color="auto"/>
              <w:right w:val="single" w:sz="12" w:space="0" w:color="auto"/>
            </w:tcBorders>
            <w:shd w:val="clear" w:color="auto" w:fill="auto"/>
            <w:vAlign w:val="center"/>
            <w:hideMark/>
          </w:tcPr>
          <w:p w14:paraId="74D9A52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0,755</w:t>
            </w:r>
          </w:p>
        </w:tc>
        <w:tc>
          <w:tcPr>
            <w:tcW w:w="1652" w:type="dxa"/>
            <w:tcBorders>
              <w:left w:val="single" w:sz="12" w:space="0" w:color="auto"/>
              <w:right w:val="single" w:sz="18" w:space="0" w:color="auto"/>
            </w:tcBorders>
            <w:shd w:val="clear" w:color="auto" w:fill="auto"/>
            <w:vAlign w:val="center"/>
            <w:hideMark/>
          </w:tcPr>
          <w:p w14:paraId="5CA1614B" w14:textId="438A34A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0,005</w:t>
            </w:r>
          </w:p>
        </w:tc>
      </w:tr>
      <w:tr w:rsidR="00C56C12" w:rsidRPr="00C56C12" w14:paraId="3ECDD1C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761011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Омская область</w:t>
            </w:r>
          </w:p>
        </w:tc>
        <w:tc>
          <w:tcPr>
            <w:tcW w:w="1701" w:type="dxa"/>
            <w:tcBorders>
              <w:left w:val="single" w:sz="12" w:space="0" w:color="auto"/>
              <w:right w:val="single" w:sz="12" w:space="0" w:color="auto"/>
            </w:tcBorders>
            <w:shd w:val="clear" w:color="auto" w:fill="auto"/>
            <w:vAlign w:val="center"/>
            <w:hideMark/>
          </w:tcPr>
          <w:p w14:paraId="6F730C9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0,569</w:t>
            </w:r>
          </w:p>
        </w:tc>
        <w:tc>
          <w:tcPr>
            <w:tcW w:w="1843" w:type="dxa"/>
            <w:tcBorders>
              <w:left w:val="single" w:sz="12" w:space="0" w:color="auto"/>
              <w:right w:val="single" w:sz="12" w:space="0" w:color="auto"/>
            </w:tcBorders>
            <w:shd w:val="clear" w:color="auto" w:fill="auto"/>
            <w:vAlign w:val="center"/>
            <w:hideMark/>
          </w:tcPr>
          <w:p w14:paraId="2BB7032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0,693</w:t>
            </w:r>
          </w:p>
        </w:tc>
        <w:tc>
          <w:tcPr>
            <w:tcW w:w="1652" w:type="dxa"/>
            <w:tcBorders>
              <w:left w:val="single" w:sz="12" w:space="0" w:color="auto"/>
              <w:right w:val="single" w:sz="18" w:space="0" w:color="auto"/>
            </w:tcBorders>
            <w:shd w:val="clear" w:color="auto" w:fill="auto"/>
            <w:vAlign w:val="center"/>
            <w:hideMark/>
          </w:tcPr>
          <w:p w14:paraId="26FFCFA6" w14:textId="1FF998E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0,124</w:t>
            </w:r>
          </w:p>
        </w:tc>
      </w:tr>
      <w:tr w:rsidR="00C56C12" w:rsidRPr="00C56C12" w14:paraId="1680478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8F6455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Ульяновская область</w:t>
            </w:r>
          </w:p>
        </w:tc>
        <w:tc>
          <w:tcPr>
            <w:tcW w:w="1701" w:type="dxa"/>
            <w:tcBorders>
              <w:left w:val="single" w:sz="12" w:space="0" w:color="auto"/>
              <w:right w:val="single" w:sz="12" w:space="0" w:color="auto"/>
            </w:tcBorders>
            <w:shd w:val="clear" w:color="auto" w:fill="auto"/>
            <w:vAlign w:val="center"/>
            <w:hideMark/>
          </w:tcPr>
          <w:p w14:paraId="1ACE15D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0,65</w:t>
            </w:r>
          </w:p>
        </w:tc>
        <w:tc>
          <w:tcPr>
            <w:tcW w:w="1843" w:type="dxa"/>
            <w:tcBorders>
              <w:left w:val="single" w:sz="12" w:space="0" w:color="auto"/>
              <w:right w:val="single" w:sz="12" w:space="0" w:color="auto"/>
            </w:tcBorders>
            <w:shd w:val="clear" w:color="auto" w:fill="auto"/>
            <w:vAlign w:val="center"/>
            <w:hideMark/>
          </w:tcPr>
          <w:p w14:paraId="6F286B4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0,69</w:t>
            </w:r>
          </w:p>
        </w:tc>
        <w:tc>
          <w:tcPr>
            <w:tcW w:w="1652" w:type="dxa"/>
            <w:tcBorders>
              <w:left w:val="single" w:sz="12" w:space="0" w:color="auto"/>
              <w:right w:val="single" w:sz="18" w:space="0" w:color="auto"/>
            </w:tcBorders>
            <w:shd w:val="clear" w:color="auto" w:fill="auto"/>
            <w:vAlign w:val="center"/>
            <w:hideMark/>
          </w:tcPr>
          <w:p w14:paraId="7CA9BB38" w14:textId="10B707E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0,04</w:t>
            </w:r>
          </w:p>
        </w:tc>
      </w:tr>
      <w:tr w:rsidR="00C56C12" w:rsidRPr="00C56C12" w14:paraId="0B6323F5"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5246084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Вологодская область</w:t>
            </w:r>
          </w:p>
        </w:tc>
        <w:tc>
          <w:tcPr>
            <w:tcW w:w="1701" w:type="dxa"/>
            <w:tcBorders>
              <w:left w:val="single" w:sz="12" w:space="0" w:color="auto"/>
              <w:right w:val="single" w:sz="12" w:space="0" w:color="auto"/>
            </w:tcBorders>
            <w:shd w:val="clear" w:color="auto" w:fill="auto"/>
            <w:vAlign w:val="center"/>
            <w:hideMark/>
          </w:tcPr>
          <w:p w14:paraId="63B9332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0,454</w:t>
            </w:r>
          </w:p>
        </w:tc>
        <w:tc>
          <w:tcPr>
            <w:tcW w:w="1843" w:type="dxa"/>
            <w:tcBorders>
              <w:left w:val="single" w:sz="12" w:space="0" w:color="auto"/>
              <w:right w:val="single" w:sz="12" w:space="0" w:color="auto"/>
            </w:tcBorders>
            <w:shd w:val="clear" w:color="auto" w:fill="auto"/>
            <w:vAlign w:val="center"/>
            <w:hideMark/>
          </w:tcPr>
          <w:p w14:paraId="52EC86C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0,648</w:t>
            </w:r>
          </w:p>
        </w:tc>
        <w:tc>
          <w:tcPr>
            <w:tcW w:w="1652" w:type="dxa"/>
            <w:tcBorders>
              <w:left w:val="single" w:sz="12" w:space="0" w:color="auto"/>
              <w:right w:val="single" w:sz="18" w:space="0" w:color="auto"/>
            </w:tcBorders>
            <w:shd w:val="clear" w:color="auto" w:fill="auto"/>
            <w:vAlign w:val="center"/>
            <w:hideMark/>
          </w:tcPr>
          <w:p w14:paraId="56FB8D28" w14:textId="58B7139D"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0,194</w:t>
            </w:r>
          </w:p>
        </w:tc>
      </w:tr>
      <w:tr w:rsidR="00C56C12" w:rsidRPr="00C56C12" w14:paraId="27BE08A5"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5671B1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Астраханская область</w:t>
            </w:r>
          </w:p>
        </w:tc>
        <w:tc>
          <w:tcPr>
            <w:tcW w:w="1701" w:type="dxa"/>
            <w:tcBorders>
              <w:left w:val="single" w:sz="12" w:space="0" w:color="auto"/>
              <w:right w:val="single" w:sz="12" w:space="0" w:color="auto"/>
            </w:tcBorders>
            <w:shd w:val="clear" w:color="auto" w:fill="auto"/>
            <w:vAlign w:val="center"/>
            <w:hideMark/>
          </w:tcPr>
          <w:p w14:paraId="0F87E85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0,306</w:t>
            </w:r>
          </w:p>
        </w:tc>
        <w:tc>
          <w:tcPr>
            <w:tcW w:w="1843" w:type="dxa"/>
            <w:tcBorders>
              <w:left w:val="single" w:sz="12" w:space="0" w:color="auto"/>
              <w:right w:val="single" w:sz="12" w:space="0" w:color="auto"/>
            </w:tcBorders>
            <w:shd w:val="clear" w:color="auto" w:fill="auto"/>
            <w:vAlign w:val="center"/>
            <w:hideMark/>
          </w:tcPr>
          <w:p w14:paraId="6BE97CD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0,591</w:t>
            </w:r>
          </w:p>
        </w:tc>
        <w:tc>
          <w:tcPr>
            <w:tcW w:w="1652" w:type="dxa"/>
            <w:tcBorders>
              <w:left w:val="single" w:sz="12" w:space="0" w:color="auto"/>
              <w:right w:val="single" w:sz="18" w:space="0" w:color="auto"/>
            </w:tcBorders>
            <w:shd w:val="clear" w:color="auto" w:fill="auto"/>
            <w:vAlign w:val="center"/>
            <w:hideMark/>
          </w:tcPr>
          <w:p w14:paraId="776639A3" w14:textId="0278610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0,285</w:t>
            </w:r>
          </w:p>
        </w:tc>
      </w:tr>
      <w:tr w:rsidR="00C56C12" w:rsidRPr="00C56C12" w14:paraId="169C357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05E611B"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Саха (Якутия)</w:t>
            </w:r>
          </w:p>
        </w:tc>
        <w:tc>
          <w:tcPr>
            <w:tcW w:w="1701" w:type="dxa"/>
            <w:tcBorders>
              <w:left w:val="single" w:sz="12" w:space="0" w:color="auto"/>
              <w:right w:val="single" w:sz="12" w:space="0" w:color="auto"/>
            </w:tcBorders>
            <w:shd w:val="clear" w:color="auto" w:fill="auto"/>
            <w:vAlign w:val="center"/>
            <w:hideMark/>
          </w:tcPr>
          <w:p w14:paraId="7FC0275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0,551</w:t>
            </w:r>
          </w:p>
        </w:tc>
        <w:tc>
          <w:tcPr>
            <w:tcW w:w="1843" w:type="dxa"/>
            <w:tcBorders>
              <w:left w:val="single" w:sz="12" w:space="0" w:color="auto"/>
              <w:right w:val="single" w:sz="12" w:space="0" w:color="auto"/>
            </w:tcBorders>
            <w:shd w:val="clear" w:color="auto" w:fill="auto"/>
            <w:vAlign w:val="center"/>
            <w:hideMark/>
          </w:tcPr>
          <w:p w14:paraId="09B323D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0,584</w:t>
            </w:r>
          </w:p>
        </w:tc>
        <w:tc>
          <w:tcPr>
            <w:tcW w:w="1652" w:type="dxa"/>
            <w:tcBorders>
              <w:left w:val="single" w:sz="12" w:space="0" w:color="auto"/>
              <w:right w:val="single" w:sz="18" w:space="0" w:color="auto"/>
            </w:tcBorders>
            <w:shd w:val="clear" w:color="auto" w:fill="auto"/>
            <w:vAlign w:val="center"/>
            <w:hideMark/>
          </w:tcPr>
          <w:p w14:paraId="38725E66" w14:textId="5F300297"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0,033</w:t>
            </w:r>
          </w:p>
        </w:tc>
      </w:tr>
      <w:tr w:rsidR="00C56C12" w:rsidRPr="00C56C12" w14:paraId="0636648B"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01BCCC5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город федерального значения Севастополь</w:t>
            </w:r>
          </w:p>
        </w:tc>
        <w:tc>
          <w:tcPr>
            <w:tcW w:w="1701" w:type="dxa"/>
            <w:tcBorders>
              <w:left w:val="single" w:sz="12" w:space="0" w:color="auto"/>
              <w:right w:val="single" w:sz="12" w:space="0" w:color="auto"/>
            </w:tcBorders>
            <w:shd w:val="clear" w:color="auto" w:fill="auto"/>
            <w:vAlign w:val="center"/>
            <w:hideMark/>
          </w:tcPr>
          <w:p w14:paraId="42F8B7F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0,38</w:t>
            </w:r>
          </w:p>
        </w:tc>
        <w:tc>
          <w:tcPr>
            <w:tcW w:w="1843" w:type="dxa"/>
            <w:tcBorders>
              <w:left w:val="single" w:sz="12" w:space="0" w:color="auto"/>
              <w:right w:val="single" w:sz="12" w:space="0" w:color="auto"/>
            </w:tcBorders>
            <w:shd w:val="clear" w:color="auto" w:fill="auto"/>
            <w:vAlign w:val="center"/>
            <w:hideMark/>
          </w:tcPr>
          <w:p w14:paraId="5AB76B8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0,557</w:t>
            </w:r>
          </w:p>
        </w:tc>
        <w:tc>
          <w:tcPr>
            <w:tcW w:w="1652" w:type="dxa"/>
            <w:tcBorders>
              <w:left w:val="single" w:sz="12" w:space="0" w:color="auto"/>
              <w:right w:val="single" w:sz="18" w:space="0" w:color="auto"/>
            </w:tcBorders>
            <w:shd w:val="clear" w:color="auto" w:fill="auto"/>
            <w:vAlign w:val="center"/>
            <w:hideMark/>
          </w:tcPr>
          <w:p w14:paraId="49A62716" w14:textId="4FE0570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0,177</w:t>
            </w:r>
          </w:p>
        </w:tc>
      </w:tr>
      <w:tr w:rsidR="00C56C12" w:rsidRPr="00C56C12" w14:paraId="67D5F296"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FBBCB09"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Курская область</w:t>
            </w:r>
          </w:p>
        </w:tc>
        <w:tc>
          <w:tcPr>
            <w:tcW w:w="1701" w:type="dxa"/>
            <w:tcBorders>
              <w:left w:val="single" w:sz="12" w:space="0" w:color="auto"/>
              <w:right w:val="single" w:sz="12" w:space="0" w:color="auto"/>
            </w:tcBorders>
            <w:shd w:val="clear" w:color="auto" w:fill="auto"/>
            <w:vAlign w:val="center"/>
            <w:hideMark/>
          </w:tcPr>
          <w:p w14:paraId="12690E5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0,546</w:t>
            </w:r>
          </w:p>
        </w:tc>
        <w:tc>
          <w:tcPr>
            <w:tcW w:w="1843" w:type="dxa"/>
            <w:tcBorders>
              <w:left w:val="single" w:sz="12" w:space="0" w:color="auto"/>
              <w:right w:val="single" w:sz="12" w:space="0" w:color="auto"/>
            </w:tcBorders>
            <w:shd w:val="clear" w:color="auto" w:fill="auto"/>
            <w:vAlign w:val="center"/>
            <w:hideMark/>
          </w:tcPr>
          <w:p w14:paraId="63589D1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0,554</w:t>
            </w:r>
          </w:p>
        </w:tc>
        <w:tc>
          <w:tcPr>
            <w:tcW w:w="1652" w:type="dxa"/>
            <w:tcBorders>
              <w:left w:val="single" w:sz="12" w:space="0" w:color="auto"/>
              <w:right w:val="single" w:sz="18" w:space="0" w:color="auto"/>
            </w:tcBorders>
            <w:shd w:val="clear" w:color="auto" w:fill="auto"/>
            <w:vAlign w:val="center"/>
            <w:hideMark/>
          </w:tcPr>
          <w:p w14:paraId="598F41A3" w14:textId="6C76FE1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0,008</w:t>
            </w:r>
          </w:p>
        </w:tc>
      </w:tr>
      <w:tr w:rsidR="00C56C12" w:rsidRPr="00C56C12" w14:paraId="7EDD11D0"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5C865A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Кировская область</w:t>
            </w:r>
          </w:p>
        </w:tc>
        <w:tc>
          <w:tcPr>
            <w:tcW w:w="1701" w:type="dxa"/>
            <w:tcBorders>
              <w:left w:val="single" w:sz="12" w:space="0" w:color="auto"/>
              <w:right w:val="single" w:sz="12" w:space="0" w:color="auto"/>
            </w:tcBorders>
            <w:shd w:val="clear" w:color="auto" w:fill="auto"/>
            <w:vAlign w:val="center"/>
            <w:hideMark/>
          </w:tcPr>
          <w:p w14:paraId="43F130A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0,484</w:t>
            </w:r>
          </w:p>
        </w:tc>
        <w:tc>
          <w:tcPr>
            <w:tcW w:w="1843" w:type="dxa"/>
            <w:tcBorders>
              <w:left w:val="single" w:sz="12" w:space="0" w:color="auto"/>
              <w:right w:val="single" w:sz="12" w:space="0" w:color="auto"/>
            </w:tcBorders>
            <w:shd w:val="clear" w:color="auto" w:fill="auto"/>
            <w:vAlign w:val="center"/>
            <w:hideMark/>
          </w:tcPr>
          <w:p w14:paraId="16E4673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0,53</w:t>
            </w:r>
          </w:p>
        </w:tc>
        <w:tc>
          <w:tcPr>
            <w:tcW w:w="1652" w:type="dxa"/>
            <w:tcBorders>
              <w:left w:val="single" w:sz="12" w:space="0" w:color="auto"/>
              <w:right w:val="single" w:sz="18" w:space="0" w:color="auto"/>
            </w:tcBorders>
            <w:shd w:val="clear" w:color="auto" w:fill="auto"/>
            <w:vAlign w:val="center"/>
            <w:hideMark/>
          </w:tcPr>
          <w:p w14:paraId="535855B6" w14:textId="2BFF40D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0,046</w:t>
            </w:r>
          </w:p>
        </w:tc>
      </w:tr>
      <w:tr w:rsidR="00C56C12" w:rsidRPr="00C56C12" w14:paraId="20CEFE4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2014B9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Смоленская область</w:t>
            </w:r>
          </w:p>
        </w:tc>
        <w:tc>
          <w:tcPr>
            <w:tcW w:w="1701" w:type="dxa"/>
            <w:tcBorders>
              <w:left w:val="single" w:sz="12" w:space="0" w:color="auto"/>
              <w:right w:val="single" w:sz="12" w:space="0" w:color="auto"/>
            </w:tcBorders>
            <w:shd w:val="clear" w:color="auto" w:fill="auto"/>
            <w:vAlign w:val="center"/>
            <w:hideMark/>
          </w:tcPr>
          <w:p w14:paraId="06BD3FB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0,431</w:t>
            </w:r>
          </w:p>
        </w:tc>
        <w:tc>
          <w:tcPr>
            <w:tcW w:w="1843" w:type="dxa"/>
            <w:tcBorders>
              <w:left w:val="single" w:sz="12" w:space="0" w:color="auto"/>
              <w:right w:val="single" w:sz="12" w:space="0" w:color="auto"/>
            </w:tcBorders>
            <w:shd w:val="clear" w:color="auto" w:fill="auto"/>
            <w:vAlign w:val="center"/>
            <w:hideMark/>
          </w:tcPr>
          <w:p w14:paraId="254205E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0,53</w:t>
            </w:r>
          </w:p>
        </w:tc>
        <w:tc>
          <w:tcPr>
            <w:tcW w:w="1652" w:type="dxa"/>
            <w:tcBorders>
              <w:left w:val="single" w:sz="12" w:space="0" w:color="auto"/>
              <w:right w:val="single" w:sz="18" w:space="0" w:color="auto"/>
            </w:tcBorders>
            <w:shd w:val="clear" w:color="auto" w:fill="auto"/>
            <w:vAlign w:val="center"/>
            <w:hideMark/>
          </w:tcPr>
          <w:p w14:paraId="70E8749F" w14:textId="7A67CC86"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0,099</w:t>
            </w:r>
          </w:p>
        </w:tc>
      </w:tr>
      <w:tr w:rsidR="00C56C12" w:rsidRPr="00C56C12" w14:paraId="650469F3"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3FFE758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Кабардино-Балкарская Республика</w:t>
            </w:r>
          </w:p>
        </w:tc>
        <w:tc>
          <w:tcPr>
            <w:tcW w:w="1701" w:type="dxa"/>
            <w:tcBorders>
              <w:left w:val="single" w:sz="12" w:space="0" w:color="auto"/>
              <w:right w:val="single" w:sz="12" w:space="0" w:color="auto"/>
            </w:tcBorders>
            <w:shd w:val="clear" w:color="auto" w:fill="auto"/>
            <w:vAlign w:val="center"/>
            <w:hideMark/>
          </w:tcPr>
          <w:p w14:paraId="1FEEFC8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0,512</w:t>
            </w:r>
          </w:p>
        </w:tc>
        <w:tc>
          <w:tcPr>
            <w:tcW w:w="1843" w:type="dxa"/>
            <w:tcBorders>
              <w:left w:val="single" w:sz="12" w:space="0" w:color="auto"/>
              <w:right w:val="single" w:sz="12" w:space="0" w:color="auto"/>
            </w:tcBorders>
            <w:shd w:val="clear" w:color="auto" w:fill="auto"/>
            <w:vAlign w:val="center"/>
            <w:hideMark/>
          </w:tcPr>
          <w:p w14:paraId="2E59B98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0,523</w:t>
            </w:r>
          </w:p>
        </w:tc>
        <w:tc>
          <w:tcPr>
            <w:tcW w:w="1652" w:type="dxa"/>
            <w:tcBorders>
              <w:left w:val="single" w:sz="12" w:space="0" w:color="auto"/>
              <w:right w:val="single" w:sz="18" w:space="0" w:color="auto"/>
            </w:tcBorders>
            <w:shd w:val="clear" w:color="auto" w:fill="auto"/>
            <w:vAlign w:val="center"/>
            <w:hideMark/>
          </w:tcPr>
          <w:p w14:paraId="432E5F22" w14:textId="7B1E2F01"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0,011</w:t>
            </w:r>
          </w:p>
        </w:tc>
      </w:tr>
      <w:tr w:rsidR="00C56C12" w:rsidRPr="00C56C12" w14:paraId="4335A54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5617DDE"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Сахалинская область</w:t>
            </w:r>
          </w:p>
        </w:tc>
        <w:tc>
          <w:tcPr>
            <w:tcW w:w="1701" w:type="dxa"/>
            <w:tcBorders>
              <w:left w:val="single" w:sz="12" w:space="0" w:color="auto"/>
              <w:right w:val="single" w:sz="12" w:space="0" w:color="auto"/>
            </w:tcBorders>
            <w:shd w:val="clear" w:color="auto" w:fill="auto"/>
            <w:vAlign w:val="center"/>
            <w:hideMark/>
          </w:tcPr>
          <w:p w14:paraId="3826B1B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0,321</w:t>
            </w:r>
          </w:p>
        </w:tc>
        <w:tc>
          <w:tcPr>
            <w:tcW w:w="1843" w:type="dxa"/>
            <w:tcBorders>
              <w:left w:val="single" w:sz="12" w:space="0" w:color="auto"/>
              <w:right w:val="single" w:sz="12" w:space="0" w:color="auto"/>
            </w:tcBorders>
            <w:shd w:val="clear" w:color="auto" w:fill="auto"/>
            <w:vAlign w:val="center"/>
            <w:hideMark/>
          </w:tcPr>
          <w:p w14:paraId="3F7DCF3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0,504</w:t>
            </w:r>
          </w:p>
        </w:tc>
        <w:tc>
          <w:tcPr>
            <w:tcW w:w="1652" w:type="dxa"/>
            <w:tcBorders>
              <w:left w:val="single" w:sz="12" w:space="0" w:color="auto"/>
              <w:right w:val="single" w:sz="18" w:space="0" w:color="auto"/>
            </w:tcBorders>
            <w:shd w:val="clear" w:color="auto" w:fill="auto"/>
            <w:vAlign w:val="center"/>
            <w:hideMark/>
          </w:tcPr>
          <w:p w14:paraId="58836139" w14:textId="4FFE432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0,183</w:t>
            </w:r>
          </w:p>
        </w:tc>
      </w:tr>
      <w:tr w:rsidR="00C56C12" w:rsidRPr="00C56C12" w14:paraId="640CDD36"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C13031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Брянская область</w:t>
            </w:r>
          </w:p>
        </w:tc>
        <w:tc>
          <w:tcPr>
            <w:tcW w:w="1701" w:type="dxa"/>
            <w:tcBorders>
              <w:left w:val="single" w:sz="12" w:space="0" w:color="auto"/>
              <w:right w:val="single" w:sz="12" w:space="0" w:color="auto"/>
            </w:tcBorders>
            <w:shd w:val="clear" w:color="auto" w:fill="auto"/>
            <w:vAlign w:val="center"/>
            <w:hideMark/>
          </w:tcPr>
          <w:p w14:paraId="00696E5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0,432</w:t>
            </w:r>
          </w:p>
        </w:tc>
        <w:tc>
          <w:tcPr>
            <w:tcW w:w="1843" w:type="dxa"/>
            <w:tcBorders>
              <w:left w:val="single" w:sz="12" w:space="0" w:color="auto"/>
              <w:right w:val="single" w:sz="12" w:space="0" w:color="auto"/>
            </w:tcBorders>
            <w:shd w:val="clear" w:color="auto" w:fill="auto"/>
            <w:vAlign w:val="center"/>
            <w:hideMark/>
          </w:tcPr>
          <w:p w14:paraId="67BA6D8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0,486</w:t>
            </w:r>
          </w:p>
        </w:tc>
        <w:tc>
          <w:tcPr>
            <w:tcW w:w="1652" w:type="dxa"/>
            <w:tcBorders>
              <w:left w:val="single" w:sz="12" w:space="0" w:color="auto"/>
              <w:right w:val="single" w:sz="18" w:space="0" w:color="auto"/>
            </w:tcBorders>
            <w:shd w:val="clear" w:color="auto" w:fill="auto"/>
            <w:vAlign w:val="center"/>
            <w:hideMark/>
          </w:tcPr>
          <w:p w14:paraId="76097650" w14:textId="686330D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0,054</w:t>
            </w:r>
          </w:p>
        </w:tc>
      </w:tr>
      <w:tr w:rsidR="00C56C12" w:rsidRPr="00C56C12" w14:paraId="1B849165"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5C8F4E16"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Адыгея (Адыгея)</w:t>
            </w:r>
          </w:p>
        </w:tc>
        <w:tc>
          <w:tcPr>
            <w:tcW w:w="1701" w:type="dxa"/>
            <w:tcBorders>
              <w:left w:val="single" w:sz="12" w:space="0" w:color="auto"/>
              <w:right w:val="single" w:sz="12" w:space="0" w:color="auto"/>
            </w:tcBorders>
            <w:shd w:val="clear" w:color="auto" w:fill="auto"/>
            <w:vAlign w:val="center"/>
            <w:hideMark/>
          </w:tcPr>
          <w:p w14:paraId="00B38A4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0,23</w:t>
            </w:r>
          </w:p>
        </w:tc>
        <w:tc>
          <w:tcPr>
            <w:tcW w:w="1843" w:type="dxa"/>
            <w:tcBorders>
              <w:left w:val="single" w:sz="12" w:space="0" w:color="auto"/>
              <w:right w:val="single" w:sz="12" w:space="0" w:color="auto"/>
            </w:tcBorders>
            <w:shd w:val="clear" w:color="auto" w:fill="auto"/>
            <w:vAlign w:val="center"/>
            <w:hideMark/>
          </w:tcPr>
          <w:p w14:paraId="02CD331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0,468</w:t>
            </w:r>
          </w:p>
        </w:tc>
        <w:tc>
          <w:tcPr>
            <w:tcW w:w="1652" w:type="dxa"/>
            <w:tcBorders>
              <w:left w:val="single" w:sz="12" w:space="0" w:color="auto"/>
              <w:right w:val="single" w:sz="18" w:space="0" w:color="auto"/>
            </w:tcBorders>
            <w:shd w:val="clear" w:color="auto" w:fill="auto"/>
            <w:vAlign w:val="center"/>
            <w:hideMark/>
          </w:tcPr>
          <w:p w14:paraId="152DDD04" w14:textId="40569E9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0,238</w:t>
            </w:r>
          </w:p>
        </w:tc>
      </w:tr>
      <w:tr w:rsidR="00C56C12" w:rsidRPr="00C56C12" w14:paraId="44C93F46"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7CA9DF4"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Марий Эл</w:t>
            </w:r>
          </w:p>
        </w:tc>
        <w:tc>
          <w:tcPr>
            <w:tcW w:w="1701" w:type="dxa"/>
            <w:tcBorders>
              <w:left w:val="single" w:sz="12" w:space="0" w:color="auto"/>
              <w:right w:val="single" w:sz="12" w:space="0" w:color="auto"/>
            </w:tcBorders>
            <w:shd w:val="clear" w:color="auto" w:fill="auto"/>
            <w:vAlign w:val="center"/>
            <w:hideMark/>
          </w:tcPr>
          <w:p w14:paraId="431A7C0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0,386</w:t>
            </w:r>
          </w:p>
        </w:tc>
        <w:tc>
          <w:tcPr>
            <w:tcW w:w="1843" w:type="dxa"/>
            <w:tcBorders>
              <w:left w:val="single" w:sz="12" w:space="0" w:color="auto"/>
              <w:right w:val="single" w:sz="12" w:space="0" w:color="auto"/>
            </w:tcBorders>
            <w:shd w:val="clear" w:color="auto" w:fill="auto"/>
            <w:vAlign w:val="center"/>
            <w:hideMark/>
          </w:tcPr>
          <w:p w14:paraId="6A16288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0,436</w:t>
            </w:r>
          </w:p>
        </w:tc>
        <w:tc>
          <w:tcPr>
            <w:tcW w:w="1652" w:type="dxa"/>
            <w:tcBorders>
              <w:left w:val="single" w:sz="12" w:space="0" w:color="auto"/>
              <w:right w:val="single" w:sz="18" w:space="0" w:color="auto"/>
            </w:tcBorders>
            <w:shd w:val="clear" w:color="auto" w:fill="auto"/>
            <w:vAlign w:val="center"/>
            <w:hideMark/>
          </w:tcPr>
          <w:p w14:paraId="6F1CF3FE" w14:textId="560F2747"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w:t>
            </w:r>
          </w:p>
        </w:tc>
      </w:tr>
      <w:tr w:rsidR="00C56C12" w:rsidRPr="00C56C12" w14:paraId="5A71FD73"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778D3EC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Архангельская область</w:t>
            </w:r>
          </w:p>
        </w:tc>
        <w:tc>
          <w:tcPr>
            <w:tcW w:w="1701" w:type="dxa"/>
            <w:tcBorders>
              <w:left w:val="single" w:sz="12" w:space="0" w:color="auto"/>
              <w:right w:val="single" w:sz="12" w:space="0" w:color="auto"/>
            </w:tcBorders>
            <w:shd w:val="clear" w:color="auto" w:fill="auto"/>
            <w:vAlign w:val="center"/>
            <w:hideMark/>
          </w:tcPr>
          <w:p w14:paraId="00ADB2F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0,335</w:t>
            </w:r>
          </w:p>
        </w:tc>
        <w:tc>
          <w:tcPr>
            <w:tcW w:w="1843" w:type="dxa"/>
            <w:tcBorders>
              <w:left w:val="single" w:sz="12" w:space="0" w:color="auto"/>
              <w:right w:val="single" w:sz="12" w:space="0" w:color="auto"/>
            </w:tcBorders>
            <w:shd w:val="clear" w:color="auto" w:fill="auto"/>
            <w:vAlign w:val="center"/>
            <w:hideMark/>
          </w:tcPr>
          <w:p w14:paraId="22B80FA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0,426</w:t>
            </w:r>
          </w:p>
        </w:tc>
        <w:tc>
          <w:tcPr>
            <w:tcW w:w="1652" w:type="dxa"/>
            <w:tcBorders>
              <w:left w:val="single" w:sz="12" w:space="0" w:color="auto"/>
              <w:right w:val="single" w:sz="18" w:space="0" w:color="auto"/>
            </w:tcBorders>
            <w:shd w:val="clear" w:color="auto" w:fill="auto"/>
            <w:vAlign w:val="center"/>
            <w:hideMark/>
          </w:tcPr>
          <w:p w14:paraId="0A3CD2DC" w14:textId="1E62A48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0,091</w:t>
            </w:r>
          </w:p>
        </w:tc>
      </w:tr>
      <w:tr w:rsidR="00C56C12" w:rsidRPr="00C56C12" w14:paraId="1FB1FCC7"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2151DD2"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Тамбовская область</w:t>
            </w:r>
          </w:p>
        </w:tc>
        <w:tc>
          <w:tcPr>
            <w:tcW w:w="1701" w:type="dxa"/>
            <w:tcBorders>
              <w:left w:val="single" w:sz="12" w:space="0" w:color="auto"/>
              <w:right w:val="single" w:sz="12" w:space="0" w:color="auto"/>
            </w:tcBorders>
            <w:shd w:val="clear" w:color="auto" w:fill="auto"/>
            <w:vAlign w:val="center"/>
            <w:hideMark/>
          </w:tcPr>
          <w:p w14:paraId="5F25FF2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w:t>
            </w:r>
          </w:p>
        </w:tc>
        <w:tc>
          <w:tcPr>
            <w:tcW w:w="1843" w:type="dxa"/>
            <w:tcBorders>
              <w:left w:val="single" w:sz="12" w:space="0" w:color="auto"/>
              <w:right w:val="single" w:sz="12" w:space="0" w:color="auto"/>
            </w:tcBorders>
            <w:shd w:val="clear" w:color="auto" w:fill="auto"/>
            <w:vAlign w:val="center"/>
            <w:hideMark/>
          </w:tcPr>
          <w:p w14:paraId="4FBAF47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0,403</w:t>
            </w:r>
          </w:p>
        </w:tc>
        <w:tc>
          <w:tcPr>
            <w:tcW w:w="1652" w:type="dxa"/>
            <w:tcBorders>
              <w:left w:val="single" w:sz="12" w:space="0" w:color="auto"/>
              <w:right w:val="single" w:sz="18" w:space="0" w:color="auto"/>
            </w:tcBorders>
            <w:shd w:val="clear" w:color="auto" w:fill="auto"/>
            <w:vAlign w:val="center"/>
            <w:hideMark/>
          </w:tcPr>
          <w:p w14:paraId="5240EC31" w14:textId="494E07A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0,003</w:t>
            </w:r>
          </w:p>
        </w:tc>
      </w:tr>
      <w:tr w:rsidR="00C56C12" w:rsidRPr="00C56C12" w14:paraId="29C230E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A3B2421"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Ивановская область</w:t>
            </w:r>
          </w:p>
        </w:tc>
        <w:tc>
          <w:tcPr>
            <w:tcW w:w="1701" w:type="dxa"/>
            <w:tcBorders>
              <w:left w:val="single" w:sz="12" w:space="0" w:color="auto"/>
              <w:right w:val="single" w:sz="12" w:space="0" w:color="auto"/>
            </w:tcBorders>
            <w:shd w:val="clear" w:color="auto" w:fill="auto"/>
            <w:vAlign w:val="center"/>
            <w:hideMark/>
          </w:tcPr>
          <w:p w14:paraId="19E5C48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0,34</w:t>
            </w:r>
          </w:p>
        </w:tc>
        <w:tc>
          <w:tcPr>
            <w:tcW w:w="1843" w:type="dxa"/>
            <w:tcBorders>
              <w:left w:val="single" w:sz="12" w:space="0" w:color="auto"/>
              <w:right w:val="single" w:sz="12" w:space="0" w:color="auto"/>
            </w:tcBorders>
            <w:shd w:val="clear" w:color="auto" w:fill="auto"/>
            <w:vAlign w:val="center"/>
            <w:hideMark/>
          </w:tcPr>
          <w:p w14:paraId="1EB248C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0,392</w:t>
            </w:r>
          </w:p>
        </w:tc>
        <w:tc>
          <w:tcPr>
            <w:tcW w:w="1652" w:type="dxa"/>
            <w:tcBorders>
              <w:left w:val="single" w:sz="12" w:space="0" w:color="auto"/>
              <w:right w:val="single" w:sz="18" w:space="0" w:color="auto"/>
            </w:tcBorders>
            <w:shd w:val="clear" w:color="auto" w:fill="auto"/>
            <w:vAlign w:val="center"/>
            <w:hideMark/>
          </w:tcPr>
          <w:p w14:paraId="389E3E20" w14:textId="5187CE1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0,052</w:t>
            </w:r>
          </w:p>
        </w:tc>
      </w:tr>
      <w:tr w:rsidR="00C56C12" w:rsidRPr="00C56C12" w14:paraId="0514AA5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9DC1C77"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Амурская область</w:t>
            </w:r>
          </w:p>
        </w:tc>
        <w:tc>
          <w:tcPr>
            <w:tcW w:w="1701" w:type="dxa"/>
            <w:tcBorders>
              <w:left w:val="single" w:sz="12" w:space="0" w:color="auto"/>
              <w:right w:val="single" w:sz="12" w:space="0" w:color="auto"/>
            </w:tcBorders>
            <w:shd w:val="clear" w:color="auto" w:fill="auto"/>
            <w:vAlign w:val="center"/>
            <w:hideMark/>
          </w:tcPr>
          <w:p w14:paraId="2C3CBA5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0,206</w:t>
            </w:r>
          </w:p>
        </w:tc>
        <w:tc>
          <w:tcPr>
            <w:tcW w:w="1843" w:type="dxa"/>
            <w:tcBorders>
              <w:left w:val="single" w:sz="12" w:space="0" w:color="auto"/>
              <w:right w:val="single" w:sz="12" w:space="0" w:color="auto"/>
            </w:tcBorders>
            <w:shd w:val="clear" w:color="auto" w:fill="auto"/>
            <w:vAlign w:val="center"/>
            <w:hideMark/>
          </w:tcPr>
          <w:p w14:paraId="30C4EBB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0,379</w:t>
            </w:r>
          </w:p>
        </w:tc>
        <w:tc>
          <w:tcPr>
            <w:tcW w:w="1652" w:type="dxa"/>
            <w:tcBorders>
              <w:left w:val="single" w:sz="12" w:space="0" w:color="auto"/>
              <w:right w:val="single" w:sz="18" w:space="0" w:color="auto"/>
            </w:tcBorders>
            <w:shd w:val="clear" w:color="auto" w:fill="auto"/>
            <w:vAlign w:val="center"/>
            <w:hideMark/>
          </w:tcPr>
          <w:p w14:paraId="0D9415CA" w14:textId="61F9DB9C"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0,173</w:t>
            </w:r>
          </w:p>
        </w:tc>
      </w:tr>
      <w:tr w:rsidR="00C56C12" w:rsidRPr="00C56C12" w14:paraId="59D5752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4D7C22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Хабаровский край</w:t>
            </w:r>
          </w:p>
        </w:tc>
        <w:tc>
          <w:tcPr>
            <w:tcW w:w="1701" w:type="dxa"/>
            <w:tcBorders>
              <w:left w:val="single" w:sz="12" w:space="0" w:color="auto"/>
              <w:right w:val="single" w:sz="12" w:space="0" w:color="auto"/>
            </w:tcBorders>
            <w:shd w:val="clear" w:color="auto" w:fill="auto"/>
            <w:vAlign w:val="center"/>
            <w:hideMark/>
          </w:tcPr>
          <w:p w14:paraId="643FC68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0,314</w:t>
            </w:r>
          </w:p>
        </w:tc>
        <w:tc>
          <w:tcPr>
            <w:tcW w:w="1843" w:type="dxa"/>
            <w:tcBorders>
              <w:left w:val="single" w:sz="12" w:space="0" w:color="auto"/>
              <w:right w:val="single" w:sz="12" w:space="0" w:color="auto"/>
            </w:tcBorders>
            <w:shd w:val="clear" w:color="auto" w:fill="auto"/>
            <w:vAlign w:val="center"/>
            <w:hideMark/>
          </w:tcPr>
          <w:p w14:paraId="7DB1098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0,374</w:t>
            </w:r>
          </w:p>
        </w:tc>
        <w:tc>
          <w:tcPr>
            <w:tcW w:w="1652" w:type="dxa"/>
            <w:tcBorders>
              <w:left w:val="single" w:sz="12" w:space="0" w:color="auto"/>
              <w:right w:val="single" w:sz="18" w:space="0" w:color="auto"/>
            </w:tcBorders>
            <w:shd w:val="clear" w:color="auto" w:fill="auto"/>
            <w:vAlign w:val="center"/>
            <w:hideMark/>
          </w:tcPr>
          <w:p w14:paraId="0BC6847D" w14:textId="083DABD4"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0,06</w:t>
            </w:r>
          </w:p>
        </w:tc>
      </w:tr>
      <w:tr w:rsidR="00C56C12" w:rsidRPr="00C56C12" w14:paraId="058F643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CFCD094"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Орловская область</w:t>
            </w:r>
          </w:p>
        </w:tc>
        <w:tc>
          <w:tcPr>
            <w:tcW w:w="1701" w:type="dxa"/>
            <w:tcBorders>
              <w:left w:val="single" w:sz="12" w:space="0" w:color="auto"/>
              <w:right w:val="single" w:sz="12" w:space="0" w:color="auto"/>
            </w:tcBorders>
            <w:shd w:val="clear" w:color="auto" w:fill="auto"/>
            <w:vAlign w:val="center"/>
            <w:hideMark/>
          </w:tcPr>
          <w:p w14:paraId="39DAB56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0,292</w:t>
            </w:r>
          </w:p>
        </w:tc>
        <w:tc>
          <w:tcPr>
            <w:tcW w:w="1843" w:type="dxa"/>
            <w:tcBorders>
              <w:left w:val="single" w:sz="12" w:space="0" w:color="auto"/>
              <w:right w:val="single" w:sz="12" w:space="0" w:color="auto"/>
            </w:tcBorders>
            <w:shd w:val="clear" w:color="auto" w:fill="auto"/>
            <w:vAlign w:val="center"/>
            <w:hideMark/>
          </w:tcPr>
          <w:p w14:paraId="166EF39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0,374</w:t>
            </w:r>
          </w:p>
        </w:tc>
        <w:tc>
          <w:tcPr>
            <w:tcW w:w="1652" w:type="dxa"/>
            <w:tcBorders>
              <w:left w:val="single" w:sz="12" w:space="0" w:color="auto"/>
              <w:right w:val="single" w:sz="18" w:space="0" w:color="auto"/>
            </w:tcBorders>
            <w:shd w:val="clear" w:color="auto" w:fill="auto"/>
            <w:vAlign w:val="center"/>
            <w:hideMark/>
          </w:tcPr>
          <w:p w14:paraId="398384EE" w14:textId="40F5935F"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0,082</w:t>
            </w:r>
          </w:p>
        </w:tc>
      </w:tr>
      <w:tr w:rsidR="00C56C12" w:rsidRPr="00C56C12" w14:paraId="65CED55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904964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Томская область</w:t>
            </w:r>
          </w:p>
        </w:tc>
        <w:tc>
          <w:tcPr>
            <w:tcW w:w="1701" w:type="dxa"/>
            <w:tcBorders>
              <w:left w:val="single" w:sz="12" w:space="0" w:color="auto"/>
              <w:right w:val="single" w:sz="12" w:space="0" w:color="auto"/>
            </w:tcBorders>
            <w:shd w:val="clear" w:color="auto" w:fill="auto"/>
            <w:vAlign w:val="center"/>
            <w:hideMark/>
          </w:tcPr>
          <w:p w14:paraId="7006FFA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0,354</w:t>
            </w:r>
          </w:p>
        </w:tc>
        <w:tc>
          <w:tcPr>
            <w:tcW w:w="1843" w:type="dxa"/>
            <w:tcBorders>
              <w:left w:val="single" w:sz="12" w:space="0" w:color="auto"/>
              <w:right w:val="single" w:sz="12" w:space="0" w:color="auto"/>
            </w:tcBorders>
            <w:shd w:val="clear" w:color="auto" w:fill="auto"/>
            <w:vAlign w:val="center"/>
            <w:hideMark/>
          </w:tcPr>
          <w:p w14:paraId="5789C6C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0,364</w:t>
            </w:r>
          </w:p>
        </w:tc>
        <w:tc>
          <w:tcPr>
            <w:tcW w:w="1652" w:type="dxa"/>
            <w:tcBorders>
              <w:left w:val="single" w:sz="12" w:space="0" w:color="auto"/>
              <w:right w:val="single" w:sz="18" w:space="0" w:color="auto"/>
            </w:tcBorders>
            <w:shd w:val="clear" w:color="auto" w:fill="auto"/>
            <w:vAlign w:val="center"/>
            <w:hideMark/>
          </w:tcPr>
          <w:p w14:paraId="5B9B09AB" w14:textId="2823758F"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w:t>
            </w:r>
          </w:p>
        </w:tc>
      </w:tr>
      <w:tr w:rsidR="00C56C12" w:rsidRPr="00C56C12" w14:paraId="42A66BA5"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ADC2E5F"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Новгородская область</w:t>
            </w:r>
          </w:p>
        </w:tc>
        <w:tc>
          <w:tcPr>
            <w:tcW w:w="1701" w:type="dxa"/>
            <w:tcBorders>
              <w:left w:val="single" w:sz="12" w:space="0" w:color="auto"/>
              <w:right w:val="single" w:sz="12" w:space="0" w:color="auto"/>
            </w:tcBorders>
            <w:shd w:val="clear" w:color="auto" w:fill="auto"/>
            <w:vAlign w:val="center"/>
            <w:hideMark/>
          </w:tcPr>
          <w:p w14:paraId="7BEBC75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0,28</w:t>
            </w:r>
          </w:p>
        </w:tc>
        <w:tc>
          <w:tcPr>
            <w:tcW w:w="1843" w:type="dxa"/>
            <w:tcBorders>
              <w:left w:val="single" w:sz="12" w:space="0" w:color="auto"/>
              <w:right w:val="single" w:sz="12" w:space="0" w:color="auto"/>
            </w:tcBorders>
            <w:shd w:val="clear" w:color="auto" w:fill="auto"/>
            <w:vAlign w:val="center"/>
            <w:hideMark/>
          </w:tcPr>
          <w:p w14:paraId="1F4AD30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0,344</w:t>
            </w:r>
          </w:p>
        </w:tc>
        <w:tc>
          <w:tcPr>
            <w:tcW w:w="1652" w:type="dxa"/>
            <w:tcBorders>
              <w:left w:val="single" w:sz="12" w:space="0" w:color="auto"/>
              <w:right w:val="single" w:sz="18" w:space="0" w:color="auto"/>
            </w:tcBorders>
            <w:shd w:val="clear" w:color="auto" w:fill="auto"/>
            <w:vAlign w:val="center"/>
            <w:hideMark/>
          </w:tcPr>
          <w:p w14:paraId="148EBAF1" w14:textId="7361C4D0"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0,064</w:t>
            </w:r>
          </w:p>
        </w:tc>
      </w:tr>
      <w:tr w:rsidR="00C56C12" w:rsidRPr="00C56C12" w14:paraId="5DD0D4B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57C6659"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Мордовия</w:t>
            </w:r>
          </w:p>
        </w:tc>
        <w:tc>
          <w:tcPr>
            <w:tcW w:w="1701" w:type="dxa"/>
            <w:tcBorders>
              <w:left w:val="single" w:sz="12" w:space="0" w:color="auto"/>
              <w:right w:val="single" w:sz="12" w:space="0" w:color="auto"/>
            </w:tcBorders>
            <w:shd w:val="clear" w:color="auto" w:fill="auto"/>
            <w:vAlign w:val="center"/>
            <w:hideMark/>
          </w:tcPr>
          <w:p w14:paraId="106F09C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0,335</w:t>
            </w:r>
          </w:p>
        </w:tc>
        <w:tc>
          <w:tcPr>
            <w:tcW w:w="1843" w:type="dxa"/>
            <w:tcBorders>
              <w:left w:val="single" w:sz="12" w:space="0" w:color="auto"/>
              <w:right w:val="single" w:sz="12" w:space="0" w:color="auto"/>
            </w:tcBorders>
            <w:shd w:val="clear" w:color="auto" w:fill="auto"/>
            <w:vAlign w:val="center"/>
            <w:hideMark/>
          </w:tcPr>
          <w:p w14:paraId="0ED7AA0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0,343</w:t>
            </w:r>
          </w:p>
        </w:tc>
        <w:tc>
          <w:tcPr>
            <w:tcW w:w="1652" w:type="dxa"/>
            <w:tcBorders>
              <w:left w:val="single" w:sz="12" w:space="0" w:color="auto"/>
              <w:right w:val="single" w:sz="18" w:space="0" w:color="auto"/>
            </w:tcBorders>
            <w:shd w:val="clear" w:color="auto" w:fill="auto"/>
            <w:vAlign w:val="center"/>
            <w:hideMark/>
          </w:tcPr>
          <w:p w14:paraId="02A3B7DA" w14:textId="08C865EA"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0,008</w:t>
            </w:r>
          </w:p>
        </w:tc>
      </w:tr>
      <w:tr w:rsidR="00C56C12" w:rsidRPr="00C56C12" w14:paraId="009EB7AB"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2F7DB5B2" w14:textId="45BD9BD8"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 xml:space="preserve">Республика Северная </w:t>
            </w:r>
            <w:r w:rsidR="005C46E3">
              <w:rPr>
                <w:rFonts w:ascii="Times New Roman" w:eastAsia="Times New Roman" w:hAnsi="Times New Roman" w:cs="Times New Roman"/>
                <w:color w:val="000000"/>
                <w:sz w:val="28"/>
                <w:szCs w:val="28"/>
                <w:lang w:eastAsia="ru-RU"/>
              </w:rPr>
              <w:br/>
            </w:r>
            <w:r w:rsidRPr="00C56C12">
              <w:rPr>
                <w:rFonts w:ascii="Times New Roman" w:eastAsia="Times New Roman" w:hAnsi="Times New Roman" w:cs="Times New Roman"/>
                <w:color w:val="000000"/>
                <w:sz w:val="28"/>
                <w:szCs w:val="28"/>
                <w:lang w:eastAsia="ru-RU"/>
              </w:rPr>
              <w:t>Осетия - Алания</w:t>
            </w:r>
          </w:p>
        </w:tc>
        <w:tc>
          <w:tcPr>
            <w:tcW w:w="1701" w:type="dxa"/>
            <w:tcBorders>
              <w:left w:val="single" w:sz="12" w:space="0" w:color="auto"/>
              <w:right w:val="single" w:sz="12" w:space="0" w:color="auto"/>
            </w:tcBorders>
            <w:shd w:val="clear" w:color="auto" w:fill="auto"/>
            <w:vAlign w:val="center"/>
            <w:hideMark/>
          </w:tcPr>
          <w:p w14:paraId="04B03B2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0,244</w:t>
            </w:r>
          </w:p>
        </w:tc>
        <w:tc>
          <w:tcPr>
            <w:tcW w:w="1843" w:type="dxa"/>
            <w:tcBorders>
              <w:left w:val="single" w:sz="12" w:space="0" w:color="auto"/>
              <w:right w:val="single" w:sz="12" w:space="0" w:color="auto"/>
            </w:tcBorders>
            <w:shd w:val="clear" w:color="auto" w:fill="auto"/>
            <w:vAlign w:val="center"/>
            <w:hideMark/>
          </w:tcPr>
          <w:p w14:paraId="77D9A6D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0,342</w:t>
            </w:r>
          </w:p>
        </w:tc>
        <w:tc>
          <w:tcPr>
            <w:tcW w:w="1652" w:type="dxa"/>
            <w:tcBorders>
              <w:left w:val="single" w:sz="12" w:space="0" w:color="auto"/>
              <w:right w:val="single" w:sz="18" w:space="0" w:color="auto"/>
            </w:tcBorders>
            <w:shd w:val="clear" w:color="auto" w:fill="auto"/>
            <w:vAlign w:val="center"/>
            <w:hideMark/>
          </w:tcPr>
          <w:p w14:paraId="73E3AE32" w14:textId="0AFA695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0,098</w:t>
            </w:r>
          </w:p>
        </w:tc>
      </w:tr>
      <w:tr w:rsidR="00C56C12" w:rsidRPr="00C56C12" w14:paraId="52EB988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3F8C634"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Псковская область</w:t>
            </w:r>
          </w:p>
        </w:tc>
        <w:tc>
          <w:tcPr>
            <w:tcW w:w="1701" w:type="dxa"/>
            <w:tcBorders>
              <w:left w:val="single" w:sz="12" w:space="0" w:color="auto"/>
              <w:right w:val="single" w:sz="12" w:space="0" w:color="auto"/>
            </w:tcBorders>
            <w:shd w:val="clear" w:color="auto" w:fill="auto"/>
            <w:vAlign w:val="center"/>
            <w:hideMark/>
          </w:tcPr>
          <w:p w14:paraId="59D8A3B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0,266</w:t>
            </w:r>
          </w:p>
        </w:tc>
        <w:tc>
          <w:tcPr>
            <w:tcW w:w="1843" w:type="dxa"/>
            <w:tcBorders>
              <w:left w:val="single" w:sz="12" w:space="0" w:color="auto"/>
              <w:right w:val="single" w:sz="12" w:space="0" w:color="auto"/>
            </w:tcBorders>
            <w:shd w:val="clear" w:color="auto" w:fill="auto"/>
            <w:vAlign w:val="center"/>
            <w:hideMark/>
          </w:tcPr>
          <w:p w14:paraId="670E6FB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0,34</w:t>
            </w:r>
          </w:p>
        </w:tc>
        <w:tc>
          <w:tcPr>
            <w:tcW w:w="1652" w:type="dxa"/>
            <w:tcBorders>
              <w:left w:val="single" w:sz="12" w:space="0" w:color="auto"/>
              <w:right w:val="single" w:sz="18" w:space="0" w:color="auto"/>
            </w:tcBorders>
            <w:shd w:val="clear" w:color="auto" w:fill="auto"/>
            <w:vAlign w:val="center"/>
            <w:hideMark/>
          </w:tcPr>
          <w:p w14:paraId="2FE08218" w14:textId="43A83CA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0,074</w:t>
            </w:r>
          </w:p>
        </w:tc>
      </w:tr>
      <w:tr w:rsidR="00C56C12" w:rsidRPr="00C56C12" w14:paraId="49D0D13E"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33483E27"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Костромская область</w:t>
            </w:r>
          </w:p>
        </w:tc>
        <w:tc>
          <w:tcPr>
            <w:tcW w:w="1701" w:type="dxa"/>
            <w:tcBorders>
              <w:left w:val="single" w:sz="12" w:space="0" w:color="auto"/>
              <w:right w:val="single" w:sz="12" w:space="0" w:color="auto"/>
            </w:tcBorders>
            <w:shd w:val="clear" w:color="auto" w:fill="auto"/>
            <w:vAlign w:val="center"/>
            <w:hideMark/>
          </w:tcPr>
          <w:p w14:paraId="75852B5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0,224</w:t>
            </w:r>
          </w:p>
        </w:tc>
        <w:tc>
          <w:tcPr>
            <w:tcW w:w="1843" w:type="dxa"/>
            <w:tcBorders>
              <w:left w:val="single" w:sz="12" w:space="0" w:color="auto"/>
              <w:right w:val="single" w:sz="12" w:space="0" w:color="auto"/>
            </w:tcBorders>
            <w:shd w:val="clear" w:color="auto" w:fill="auto"/>
            <w:vAlign w:val="center"/>
            <w:hideMark/>
          </w:tcPr>
          <w:p w14:paraId="10DCAC4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0,338</w:t>
            </w:r>
          </w:p>
        </w:tc>
        <w:tc>
          <w:tcPr>
            <w:tcW w:w="1652" w:type="dxa"/>
            <w:tcBorders>
              <w:left w:val="single" w:sz="12" w:space="0" w:color="auto"/>
              <w:right w:val="single" w:sz="18" w:space="0" w:color="auto"/>
            </w:tcBorders>
            <w:shd w:val="clear" w:color="auto" w:fill="auto"/>
            <w:vAlign w:val="center"/>
            <w:hideMark/>
          </w:tcPr>
          <w:p w14:paraId="7CC918FE" w14:textId="282C54F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0,114</w:t>
            </w:r>
          </w:p>
        </w:tc>
      </w:tr>
      <w:tr w:rsidR="00C56C12" w:rsidRPr="00C56C12" w14:paraId="37148DC9"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AF812D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lastRenderedPageBreak/>
              <w:t>Курганская область</w:t>
            </w:r>
          </w:p>
        </w:tc>
        <w:tc>
          <w:tcPr>
            <w:tcW w:w="1701" w:type="dxa"/>
            <w:tcBorders>
              <w:left w:val="single" w:sz="12" w:space="0" w:color="auto"/>
              <w:right w:val="single" w:sz="12" w:space="0" w:color="auto"/>
            </w:tcBorders>
            <w:shd w:val="clear" w:color="auto" w:fill="auto"/>
            <w:vAlign w:val="center"/>
            <w:hideMark/>
          </w:tcPr>
          <w:p w14:paraId="49F86BD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0,264</w:t>
            </w:r>
          </w:p>
        </w:tc>
        <w:tc>
          <w:tcPr>
            <w:tcW w:w="1843" w:type="dxa"/>
            <w:tcBorders>
              <w:left w:val="single" w:sz="12" w:space="0" w:color="auto"/>
              <w:right w:val="single" w:sz="12" w:space="0" w:color="auto"/>
            </w:tcBorders>
            <w:shd w:val="clear" w:color="auto" w:fill="auto"/>
            <w:vAlign w:val="center"/>
            <w:hideMark/>
          </w:tcPr>
          <w:p w14:paraId="5A4F1DD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0,333</w:t>
            </w:r>
          </w:p>
        </w:tc>
        <w:tc>
          <w:tcPr>
            <w:tcW w:w="1652" w:type="dxa"/>
            <w:tcBorders>
              <w:left w:val="single" w:sz="12" w:space="0" w:color="auto"/>
              <w:right w:val="single" w:sz="18" w:space="0" w:color="auto"/>
            </w:tcBorders>
            <w:shd w:val="clear" w:color="auto" w:fill="auto"/>
            <w:vAlign w:val="center"/>
            <w:hideMark/>
          </w:tcPr>
          <w:p w14:paraId="28393E37" w14:textId="47C3A62C"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0,069</w:t>
            </w:r>
          </w:p>
        </w:tc>
      </w:tr>
      <w:tr w:rsidR="00C56C12" w:rsidRPr="00C56C12" w14:paraId="109E1A2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A902EA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Хакасия</w:t>
            </w:r>
          </w:p>
        </w:tc>
        <w:tc>
          <w:tcPr>
            <w:tcW w:w="1701" w:type="dxa"/>
            <w:tcBorders>
              <w:left w:val="single" w:sz="12" w:space="0" w:color="auto"/>
              <w:right w:val="single" w:sz="12" w:space="0" w:color="auto"/>
            </w:tcBorders>
            <w:shd w:val="clear" w:color="auto" w:fill="auto"/>
            <w:vAlign w:val="center"/>
            <w:hideMark/>
          </w:tcPr>
          <w:p w14:paraId="7859FC27"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0,265</w:t>
            </w:r>
          </w:p>
        </w:tc>
        <w:tc>
          <w:tcPr>
            <w:tcW w:w="1843" w:type="dxa"/>
            <w:tcBorders>
              <w:left w:val="single" w:sz="12" w:space="0" w:color="auto"/>
              <w:right w:val="single" w:sz="12" w:space="0" w:color="auto"/>
            </w:tcBorders>
            <w:shd w:val="clear" w:color="auto" w:fill="auto"/>
            <w:vAlign w:val="center"/>
            <w:hideMark/>
          </w:tcPr>
          <w:p w14:paraId="2F2B555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0,321</w:t>
            </w:r>
          </w:p>
        </w:tc>
        <w:tc>
          <w:tcPr>
            <w:tcW w:w="1652" w:type="dxa"/>
            <w:tcBorders>
              <w:left w:val="single" w:sz="12" w:space="0" w:color="auto"/>
              <w:right w:val="single" w:sz="18" w:space="0" w:color="auto"/>
            </w:tcBorders>
            <w:shd w:val="clear" w:color="auto" w:fill="auto"/>
            <w:vAlign w:val="center"/>
            <w:hideMark/>
          </w:tcPr>
          <w:p w14:paraId="2C749C54" w14:textId="37CAD32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0,056</w:t>
            </w:r>
          </w:p>
        </w:tc>
      </w:tr>
      <w:tr w:rsidR="00C56C12" w:rsidRPr="00C56C12" w14:paraId="09D3751E"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C5F447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Карелия</w:t>
            </w:r>
          </w:p>
        </w:tc>
        <w:tc>
          <w:tcPr>
            <w:tcW w:w="1701" w:type="dxa"/>
            <w:tcBorders>
              <w:left w:val="single" w:sz="12" w:space="0" w:color="auto"/>
              <w:right w:val="single" w:sz="12" w:space="0" w:color="auto"/>
            </w:tcBorders>
            <w:shd w:val="clear" w:color="auto" w:fill="auto"/>
            <w:vAlign w:val="center"/>
            <w:hideMark/>
          </w:tcPr>
          <w:p w14:paraId="0DD3007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0,235</w:t>
            </w:r>
          </w:p>
        </w:tc>
        <w:tc>
          <w:tcPr>
            <w:tcW w:w="1843" w:type="dxa"/>
            <w:tcBorders>
              <w:left w:val="single" w:sz="12" w:space="0" w:color="auto"/>
              <w:right w:val="single" w:sz="12" w:space="0" w:color="auto"/>
            </w:tcBorders>
            <w:shd w:val="clear" w:color="auto" w:fill="auto"/>
            <w:vAlign w:val="center"/>
            <w:hideMark/>
          </w:tcPr>
          <w:p w14:paraId="72C6CB7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0,31</w:t>
            </w:r>
          </w:p>
        </w:tc>
        <w:tc>
          <w:tcPr>
            <w:tcW w:w="1652" w:type="dxa"/>
            <w:tcBorders>
              <w:left w:val="single" w:sz="12" w:space="0" w:color="auto"/>
              <w:right w:val="single" w:sz="18" w:space="0" w:color="auto"/>
            </w:tcBorders>
            <w:shd w:val="clear" w:color="auto" w:fill="auto"/>
            <w:vAlign w:val="center"/>
            <w:hideMark/>
          </w:tcPr>
          <w:p w14:paraId="4F79AC4A" w14:textId="7B1371F4"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0,075</w:t>
            </w:r>
          </w:p>
        </w:tc>
      </w:tr>
      <w:tr w:rsidR="00C56C12" w:rsidRPr="00C56C12" w14:paraId="456ABDD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040B866"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Карачаево-Черкесская Республика</w:t>
            </w:r>
          </w:p>
        </w:tc>
        <w:tc>
          <w:tcPr>
            <w:tcW w:w="1701" w:type="dxa"/>
            <w:tcBorders>
              <w:left w:val="single" w:sz="12" w:space="0" w:color="auto"/>
              <w:right w:val="single" w:sz="12" w:space="0" w:color="auto"/>
            </w:tcBorders>
            <w:shd w:val="clear" w:color="auto" w:fill="auto"/>
            <w:vAlign w:val="center"/>
            <w:hideMark/>
          </w:tcPr>
          <w:p w14:paraId="1DEED2E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0,227</w:t>
            </w:r>
          </w:p>
        </w:tc>
        <w:tc>
          <w:tcPr>
            <w:tcW w:w="1843" w:type="dxa"/>
            <w:tcBorders>
              <w:left w:val="single" w:sz="12" w:space="0" w:color="auto"/>
              <w:right w:val="single" w:sz="12" w:space="0" w:color="auto"/>
            </w:tcBorders>
            <w:shd w:val="clear" w:color="auto" w:fill="auto"/>
            <w:vAlign w:val="center"/>
            <w:hideMark/>
          </w:tcPr>
          <w:p w14:paraId="6E1CF9E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0,309</w:t>
            </w:r>
          </w:p>
        </w:tc>
        <w:tc>
          <w:tcPr>
            <w:tcW w:w="1652" w:type="dxa"/>
            <w:tcBorders>
              <w:left w:val="single" w:sz="12" w:space="0" w:color="auto"/>
              <w:right w:val="single" w:sz="18" w:space="0" w:color="auto"/>
            </w:tcBorders>
            <w:shd w:val="clear" w:color="auto" w:fill="auto"/>
            <w:vAlign w:val="center"/>
            <w:hideMark/>
          </w:tcPr>
          <w:p w14:paraId="68ACBA0F" w14:textId="3407A85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0,082</w:t>
            </w:r>
          </w:p>
        </w:tc>
      </w:tr>
      <w:tr w:rsidR="00C56C12" w:rsidRPr="00C56C12" w14:paraId="5043B14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B02E77C"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Бурятия</w:t>
            </w:r>
          </w:p>
        </w:tc>
        <w:tc>
          <w:tcPr>
            <w:tcW w:w="1701" w:type="dxa"/>
            <w:tcBorders>
              <w:left w:val="single" w:sz="12" w:space="0" w:color="auto"/>
              <w:right w:val="single" w:sz="12" w:space="0" w:color="auto"/>
            </w:tcBorders>
            <w:shd w:val="clear" w:color="auto" w:fill="auto"/>
            <w:vAlign w:val="center"/>
            <w:hideMark/>
          </w:tcPr>
          <w:p w14:paraId="297740DD"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0,275</w:t>
            </w:r>
          </w:p>
        </w:tc>
        <w:tc>
          <w:tcPr>
            <w:tcW w:w="1843" w:type="dxa"/>
            <w:tcBorders>
              <w:left w:val="single" w:sz="12" w:space="0" w:color="auto"/>
              <w:right w:val="single" w:sz="12" w:space="0" w:color="auto"/>
            </w:tcBorders>
            <w:shd w:val="clear" w:color="auto" w:fill="auto"/>
            <w:vAlign w:val="center"/>
            <w:hideMark/>
          </w:tcPr>
          <w:p w14:paraId="5F001654"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0,292</w:t>
            </w:r>
          </w:p>
        </w:tc>
        <w:tc>
          <w:tcPr>
            <w:tcW w:w="1652" w:type="dxa"/>
            <w:tcBorders>
              <w:left w:val="single" w:sz="12" w:space="0" w:color="auto"/>
              <w:right w:val="single" w:sz="18" w:space="0" w:color="auto"/>
            </w:tcBorders>
            <w:shd w:val="clear" w:color="auto" w:fill="auto"/>
            <w:vAlign w:val="center"/>
            <w:hideMark/>
          </w:tcPr>
          <w:p w14:paraId="21658FA0" w14:textId="24D1A71D"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0,017</w:t>
            </w:r>
          </w:p>
        </w:tc>
      </w:tr>
      <w:tr w:rsidR="00C56C12" w:rsidRPr="00C56C12" w14:paraId="29A903B7"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FF608C7"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Забайкальский край</w:t>
            </w:r>
          </w:p>
        </w:tc>
        <w:tc>
          <w:tcPr>
            <w:tcW w:w="1701" w:type="dxa"/>
            <w:tcBorders>
              <w:left w:val="single" w:sz="12" w:space="0" w:color="auto"/>
              <w:right w:val="single" w:sz="12" w:space="0" w:color="auto"/>
            </w:tcBorders>
            <w:shd w:val="clear" w:color="auto" w:fill="auto"/>
            <w:vAlign w:val="center"/>
            <w:hideMark/>
          </w:tcPr>
          <w:p w14:paraId="2CBB956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0,22</w:t>
            </w:r>
          </w:p>
        </w:tc>
        <w:tc>
          <w:tcPr>
            <w:tcW w:w="1843" w:type="dxa"/>
            <w:tcBorders>
              <w:left w:val="single" w:sz="12" w:space="0" w:color="auto"/>
              <w:right w:val="single" w:sz="12" w:space="0" w:color="auto"/>
            </w:tcBorders>
            <w:shd w:val="clear" w:color="auto" w:fill="auto"/>
            <w:vAlign w:val="center"/>
            <w:hideMark/>
          </w:tcPr>
          <w:p w14:paraId="335F8BD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0,283</w:t>
            </w:r>
          </w:p>
        </w:tc>
        <w:tc>
          <w:tcPr>
            <w:tcW w:w="1652" w:type="dxa"/>
            <w:tcBorders>
              <w:left w:val="single" w:sz="12" w:space="0" w:color="auto"/>
              <w:right w:val="single" w:sz="18" w:space="0" w:color="auto"/>
            </w:tcBorders>
            <w:shd w:val="clear" w:color="auto" w:fill="auto"/>
            <w:vAlign w:val="center"/>
            <w:hideMark/>
          </w:tcPr>
          <w:p w14:paraId="7383FDB5" w14:textId="1A04BC0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0,063</w:t>
            </w:r>
          </w:p>
        </w:tc>
      </w:tr>
      <w:tr w:rsidR="00C56C12" w:rsidRPr="00C56C12" w14:paraId="179DB7BE"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540039C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Коми</w:t>
            </w:r>
          </w:p>
        </w:tc>
        <w:tc>
          <w:tcPr>
            <w:tcW w:w="1701" w:type="dxa"/>
            <w:tcBorders>
              <w:left w:val="single" w:sz="12" w:space="0" w:color="auto"/>
              <w:right w:val="single" w:sz="12" w:space="0" w:color="auto"/>
            </w:tcBorders>
            <w:shd w:val="clear" w:color="auto" w:fill="auto"/>
            <w:vAlign w:val="center"/>
            <w:hideMark/>
          </w:tcPr>
          <w:p w14:paraId="27B661C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0,18</w:t>
            </w:r>
          </w:p>
        </w:tc>
        <w:tc>
          <w:tcPr>
            <w:tcW w:w="1843" w:type="dxa"/>
            <w:tcBorders>
              <w:left w:val="single" w:sz="12" w:space="0" w:color="auto"/>
              <w:right w:val="single" w:sz="12" w:space="0" w:color="auto"/>
            </w:tcBorders>
            <w:shd w:val="clear" w:color="auto" w:fill="auto"/>
            <w:vAlign w:val="center"/>
            <w:hideMark/>
          </w:tcPr>
          <w:p w14:paraId="1AD14C16"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0,203</w:t>
            </w:r>
          </w:p>
        </w:tc>
        <w:tc>
          <w:tcPr>
            <w:tcW w:w="1652" w:type="dxa"/>
            <w:tcBorders>
              <w:left w:val="single" w:sz="12" w:space="0" w:color="auto"/>
              <w:right w:val="single" w:sz="18" w:space="0" w:color="auto"/>
            </w:tcBorders>
            <w:shd w:val="clear" w:color="auto" w:fill="auto"/>
            <w:vAlign w:val="center"/>
            <w:hideMark/>
          </w:tcPr>
          <w:p w14:paraId="6A609E17" w14:textId="42AE5719"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0,023</w:t>
            </w:r>
          </w:p>
        </w:tc>
      </w:tr>
      <w:tr w:rsidR="00C56C12" w:rsidRPr="00C56C12" w14:paraId="46C1FC5F" w14:textId="77777777" w:rsidTr="00C56C12">
        <w:trPr>
          <w:trHeight w:val="525"/>
        </w:trPr>
        <w:tc>
          <w:tcPr>
            <w:tcW w:w="4103" w:type="dxa"/>
            <w:tcBorders>
              <w:left w:val="single" w:sz="18" w:space="0" w:color="auto"/>
              <w:right w:val="single" w:sz="12" w:space="0" w:color="auto"/>
            </w:tcBorders>
            <w:shd w:val="clear" w:color="auto" w:fill="auto"/>
            <w:vAlign w:val="center"/>
            <w:hideMark/>
          </w:tcPr>
          <w:p w14:paraId="189EB04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Ямало-Ненецкий автономный округ</w:t>
            </w:r>
          </w:p>
        </w:tc>
        <w:tc>
          <w:tcPr>
            <w:tcW w:w="1701" w:type="dxa"/>
            <w:tcBorders>
              <w:left w:val="single" w:sz="12" w:space="0" w:color="auto"/>
              <w:right w:val="single" w:sz="12" w:space="0" w:color="auto"/>
            </w:tcBorders>
            <w:shd w:val="clear" w:color="auto" w:fill="auto"/>
            <w:vAlign w:val="center"/>
            <w:hideMark/>
          </w:tcPr>
          <w:p w14:paraId="1ADCFC0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0,158</w:t>
            </w:r>
          </w:p>
        </w:tc>
        <w:tc>
          <w:tcPr>
            <w:tcW w:w="1843" w:type="dxa"/>
            <w:tcBorders>
              <w:left w:val="single" w:sz="12" w:space="0" w:color="auto"/>
              <w:right w:val="single" w:sz="12" w:space="0" w:color="auto"/>
            </w:tcBorders>
            <w:shd w:val="clear" w:color="auto" w:fill="auto"/>
            <w:vAlign w:val="center"/>
            <w:hideMark/>
          </w:tcPr>
          <w:p w14:paraId="2ABDF595"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0,19</w:t>
            </w:r>
          </w:p>
        </w:tc>
        <w:tc>
          <w:tcPr>
            <w:tcW w:w="1652" w:type="dxa"/>
            <w:tcBorders>
              <w:left w:val="single" w:sz="12" w:space="0" w:color="auto"/>
              <w:right w:val="single" w:sz="18" w:space="0" w:color="auto"/>
            </w:tcBorders>
            <w:shd w:val="clear" w:color="auto" w:fill="auto"/>
            <w:vAlign w:val="center"/>
            <w:hideMark/>
          </w:tcPr>
          <w:p w14:paraId="548328D3" w14:textId="35502BE8"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0,032</w:t>
            </w:r>
          </w:p>
        </w:tc>
      </w:tr>
      <w:tr w:rsidR="00C56C12" w:rsidRPr="00C56C12" w14:paraId="1CFE91CD"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AFB9A9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Мурманская область</w:t>
            </w:r>
          </w:p>
        </w:tc>
        <w:tc>
          <w:tcPr>
            <w:tcW w:w="1701" w:type="dxa"/>
            <w:tcBorders>
              <w:left w:val="single" w:sz="12" w:space="0" w:color="auto"/>
              <w:right w:val="single" w:sz="12" w:space="0" w:color="auto"/>
            </w:tcBorders>
            <w:shd w:val="clear" w:color="auto" w:fill="auto"/>
            <w:vAlign w:val="center"/>
            <w:hideMark/>
          </w:tcPr>
          <w:p w14:paraId="416535D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0,048</w:t>
            </w:r>
          </w:p>
        </w:tc>
        <w:tc>
          <w:tcPr>
            <w:tcW w:w="1843" w:type="dxa"/>
            <w:tcBorders>
              <w:left w:val="single" w:sz="12" w:space="0" w:color="auto"/>
              <w:right w:val="single" w:sz="12" w:space="0" w:color="auto"/>
            </w:tcBorders>
            <w:shd w:val="clear" w:color="auto" w:fill="auto"/>
            <w:vAlign w:val="center"/>
            <w:hideMark/>
          </w:tcPr>
          <w:p w14:paraId="62CE72E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0,18</w:t>
            </w:r>
          </w:p>
        </w:tc>
        <w:tc>
          <w:tcPr>
            <w:tcW w:w="1652" w:type="dxa"/>
            <w:tcBorders>
              <w:left w:val="single" w:sz="12" w:space="0" w:color="auto"/>
              <w:right w:val="single" w:sz="18" w:space="0" w:color="auto"/>
            </w:tcBorders>
            <w:shd w:val="clear" w:color="auto" w:fill="auto"/>
            <w:vAlign w:val="center"/>
            <w:hideMark/>
          </w:tcPr>
          <w:p w14:paraId="251B2246" w14:textId="5FB1243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0,132</w:t>
            </w:r>
          </w:p>
        </w:tc>
      </w:tr>
      <w:tr w:rsidR="00C56C12" w:rsidRPr="00C56C12" w14:paraId="67BB6311"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6D2C2C0D"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Алтай</w:t>
            </w:r>
          </w:p>
        </w:tc>
        <w:tc>
          <w:tcPr>
            <w:tcW w:w="1701" w:type="dxa"/>
            <w:tcBorders>
              <w:left w:val="single" w:sz="12" w:space="0" w:color="auto"/>
              <w:right w:val="single" w:sz="12" w:space="0" w:color="auto"/>
            </w:tcBorders>
            <w:shd w:val="clear" w:color="auto" w:fill="auto"/>
            <w:vAlign w:val="center"/>
            <w:hideMark/>
          </w:tcPr>
          <w:p w14:paraId="52A2F2F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0,107</w:t>
            </w:r>
          </w:p>
        </w:tc>
        <w:tc>
          <w:tcPr>
            <w:tcW w:w="1843" w:type="dxa"/>
            <w:tcBorders>
              <w:left w:val="single" w:sz="12" w:space="0" w:color="auto"/>
              <w:right w:val="single" w:sz="12" w:space="0" w:color="auto"/>
            </w:tcBorders>
            <w:shd w:val="clear" w:color="auto" w:fill="auto"/>
            <w:vAlign w:val="center"/>
            <w:hideMark/>
          </w:tcPr>
          <w:p w14:paraId="505004DC"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0,165</w:t>
            </w:r>
          </w:p>
        </w:tc>
        <w:tc>
          <w:tcPr>
            <w:tcW w:w="1652" w:type="dxa"/>
            <w:tcBorders>
              <w:left w:val="single" w:sz="12" w:space="0" w:color="auto"/>
              <w:right w:val="single" w:sz="18" w:space="0" w:color="auto"/>
            </w:tcBorders>
            <w:shd w:val="clear" w:color="auto" w:fill="auto"/>
            <w:vAlign w:val="center"/>
            <w:hideMark/>
          </w:tcPr>
          <w:p w14:paraId="28D753ED" w14:textId="29C84ADF"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0,058</w:t>
            </w:r>
          </w:p>
        </w:tc>
      </w:tr>
      <w:tr w:rsidR="00C56C12" w:rsidRPr="00C56C12" w14:paraId="1228257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AD47751"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Тыва</w:t>
            </w:r>
          </w:p>
        </w:tc>
        <w:tc>
          <w:tcPr>
            <w:tcW w:w="1701" w:type="dxa"/>
            <w:tcBorders>
              <w:left w:val="single" w:sz="12" w:space="0" w:color="auto"/>
              <w:right w:val="single" w:sz="12" w:space="0" w:color="auto"/>
            </w:tcBorders>
            <w:shd w:val="clear" w:color="auto" w:fill="auto"/>
            <w:vAlign w:val="center"/>
            <w:hideMark/>
          </w:tcPr>
          <w:p w14:paraId="63F226B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0,111</w:t>
            </w:r>
          </w:p>
        </w:tc>
        <w:tc>
          <w:tcPr>
            <w:tcW w:w="1843" w:type="dxa"/>
            <w:tcBorders>
              <w:left w:val="single" w:sz="12" w:space="0" w:color="auto"/>
              <w:right w:val="single" w:sz="12" w:space="0" w:color="auto"/>
            </w:tcBorders>
            <w:shd w:val="clear" w:color="auto" w:fill="auto"/>
            <w:vAlign w:val="center"/>
            <w:hideMark/>
          </w:tcPr>
          <w:p w14:paraId="5BC4B8A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0,14</w:t>
            </w:r>
          </w:p>
        </w:tc>
        <w:tc>
          <w:tcPr>
            <w:tcW w:w="1652" w:type="dxa"/>
            <w:tcBorders>
              <w:left w:val="single" w:sz="12" w:space="0" w:color="auto"/>
              <w:right w:val="single" w:sz="18" w:space="0" w:color="auto"/>
            </w:tcBorders>
            <w:shd w:val="clear" w:color="auto" w:fill="auto"/>
            <w:vAlign w:val="center"/>
            <w:hideMark/>
          </w:tcPr>
          <w:p w14:paraId="24EC23DA" w14:textId="03ED1984"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0,029</w:t>
            </w:r>
          </w:p>
        </w:tc>
      </w:tr>
      <w:tr w:rsidR="00C56C12" w:rsidRPr="00C56C12" w14:paraId="2F937A80"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2932BDDF"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Ингушетия</w:t>
            </w:r>
          </w:p>
        </w:tc>
        <w:tc>
          <w:tcPr>
            <w:tcW w:w="1701" w:type="dxa"/>
            <w:tcBorders>
              <w:left w:val="single" w:sz="12" w:space="0" w:color="auto"/>
              <w:right w:val="single" w:sz="12" w:space="0" w:color="auto"/>
            </w:tcBorders>
            <w:shd w:val="clear" w:color="auto" w:fill="auto"/>
            <w:vAlign w:val="center"/>
            <w:hideMark/>
          </w:tcPr>
          <w:p w14:paraId="1AAAD3D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0,13</w:t>
            </w:r>
          </w:p>
        </w:tc>
        <w:tc>
          <w:tcPr>
            <w:tcW w:w="1843" w:type="dxa"/>
            <w:tcBorders>
              <w:left w:val="single" w:sz="12" w:space="0" w:color="auto"/>
              <w:right w:val="single" w:sz="12" w:space="0" w:color="auto"/>
            </w:tcBorders>
            <w:shd w:val="clear" w:color="auto" w:fill="auto"/>
            <w:vAlign w:val="center"/>
            <w:hideMark/>
          </w:tcPr>
          <w:p w14:paraId="268E22BF"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0,135</w:t>
            </w:r>
          </w:p>
        </w:tc>
        <w:tc>
          <w:tcPr>
            <w:tcW w:w="1652" w:type="dxa"/>
            <w:tcBorders>
              <w:left w:val="single" w:sz="12" w:space="0" w:color="auto"/>
              <w:right w:val="single" w:sz="18" w:space="0" w:color="auto"/>
            </w:tcBorders>
            <w:shd w:val="clear" w:color="auto" w:fill="auto"/>
            <w:vAlign w:val="center"/>
            <w:hideMark/>
          </w:tcPr>
          <w:p w14:paraId="35D7B6FB" w14:textId="39F8A1E3"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0,005</w:t>
            </w:r>
          </w:p>
        </w:tc>
      </w:tr>
      <w:tr w:rsidR="00C56C12" w:rsidRPr="00C56C12" w14:paraId="7D1E8E6B"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7CF46A2"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Республика Калмыкия</w:t>
            </w:r>
          </w:p>
        </w:tc>
        <w:tc>
          <w:tcPr>
            <w:tcW w:w="1701" w:type="dxa"/>
            <w:tcBorders>
              <w:left w:val="single" w:sz="12" w:space="0" w:color="auto"/>
              <w:right w:val="single" w:sz="12" w:space="0" w:color="auto"/>
            </w:tcBorders>
            <w:shd w:val="clear" w:color="auto" w:fill="auto"/>
            <w:vAlign w:val="center"/>
            <w:hideMark/>
          </w:tcPr>
          <w:p w14:paraId="75D58F4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0,098</w:t>
            </w:r>
          </w:p>
        </w:tc>
        <w:tc>
          <w:tcPr>
            <w:tcW w:w="1843" w:type="dxa"/>
            <w:tcBorders>
              <w:left w:val="single" w:sz="12" w:space="0" w:color="auto"/>
              <w:right w:val="single" w:sz="12" w:space="0" w:color="auto"/>
            </w:tcBorders>
            <w:shd w:val="clear" w:color="auto" w:fill="auto"/>
            <w:vAlign w:val="center"/>
            <w:hideMark/>
          </w:tcPr>
          <w:p w14:paraId="1CE6ECF1"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0,123</w:t>
            </w:r>
          </w:p>
        </w:tc>
        <w:tc>
          <w:tcPr>
            <w:tcW w:w="1652" w:type="dxa"/>
            <w:tcBorders>
              <w:left w:val="single" w:sz="12" w:space="0" w:color="auto"/>
              <w:right w:val="single" w:sz="18" w:space="0" w:color="auto"/>
            </w:tcBorders>
            <w:shd w:val="clear" w:color="auto" w:fill="auto"/>
            <w:vAlign w:val="center"/>
            <w:hideMark/>
          </w:tcPr>
          <w:p w14:paraId="621C921F" w14:textId="12675F81"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0,025</w:t>
            </w:r>
          </w:p>
        </w:tc>
      </w:tr>
      <w:tr w:rsidR="00C56C12" w:rsidRPr="00C56C12" w14:paraId="00A4D8A4"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184A92F0"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Камчатский край</w:t>
            </w:r>
          </w:p>
        </w:tc>
        <w:tc>
          <w:tcPr>
            <w:tcW w:w="1701" w:type="dxa"/>
            <w:tcBorders>
              <w:left w:val="single" w:sz="12" w:space="0" w:color="auto"/>
              <w:right w:val="single" w:sz="12" w:space="0" w:color="auto"/>
            </w:tcBorders>
            <w:shd w:val="clear" w:color="auto" w:fill="auto"/>
            <w:vAlign w:val="center"/>
            <w:hideMark/>
          </w:tcPr>
          <w:p w14:paraId="7FF3C299"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0,048</w:t>
            </w:r>
          </w:p>
        </w:tc>
        <w:tc>
          <w:tcPr>
            <w:tcW w:w="1843" w:type="dxa"/>
            <w:tcBorders>
              <w:left w:val="single" w:sz="12" w:space="0" w:color="auto"/>
              <w:right w:val="single" w:sz="12" w:space="0" w:color="auto"/>
            </w:tcBorders>
            <w:shd w:val="clear" w:color="auto" w:fill="auto"/>
            <w:vAlign w:val="center"/>
            <w:hideMark/>
          </w:tcPr>
          <w:p w14:paraId="457D5760"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0,067</w:t>
            </w:r>
          </w:p>
        </w:tc>
        <w:tc>
          <w:tcPr>
            <w:tcW w:w="1652" w:type="dxa"/>
            <w:tcBorders>
              <w:left w:val="single" w:sz="12" w:space="0" w:color="auto"/>
              <w:right w:val="single" w:sz="18" w:space="0" w:color="auto"/>
            </w:tcBorders>
            <w:shd w:val="clear" w:color="auto" w:fill="auto"/>
            <w:vAlign w:val="center"/>
            <w:hideMark/>
          </w:tcPr>
          <w:p w14:paraId="748DD803" w14:textId="22C789C5"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0,019</w:t>
            </w:r>
          </w:p>
        </w:tc>
      </w:tr>
      <w:tr w:rsidR="00C56C12" w:rsidRPr="00C56C12" w14:paraId="14AEC1BF"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4F17AE4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Ненецкий автономный округ</w:t>
            </w:r>
          </w:p>
        </w:tc>
        <w:tc>
          <w:tcPr>
            <w:tcW w:w="1701" w:type="dxa"/>
            <w:tcBorders>
              <w:left w:val="single" w:sz="12" w:space="0" w:color="auto"/>
              <w:right w:val="single" w:sz="12" w:space="0" w:color="auto"/>
            </w:tcBorders>
            <w:shd w:val="clear" w:color="auto" w:fill="auto"/>
            <w:vAlign w:val="center"/>
            <w:hideMark/>
          </w:tcPr>
          <w:p w14:paraId="5A856ABA"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0,02</w:t>
            </w:r>
          </w:p>
        </w:tc>
        <w:tc>
          <w:tcPr>
            <w:tcW w:w="1843" w:type="dxa"/>
            <w:tcBorders>
              <w:left w:val="single" w:sz="12" w:space="0" w:color="auto"/>
              <w:right w:val="single" w:sz="12" w:space="0" w:color="auto"/>
            </w:tcBorders>
            <w:shd w:val="clear" w:color="auto" w:fill="auto"/>
            <w:vAlign w:val="center"/>
            <w:hideMark/>
          </w:tcPr>
          <w:p w14:paraId="4B5C48D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0,036</w:t>
            </w:r>
          </w:p>
        </w:tc>
        <w:tc>
          <w:tcPr>
            <w:tcW w:w="1652" w:type="dxa"/>
            <w:tcBorders>
              <w:left w:val="single" w:sz="12" w:space="0" w:color="auto"/>
              <w:right w:val="single" w:sz="18" w:space="0" w:color="auto"/>
            </w:tcBorders>
            <w:shd w:val="clear" w:color="auto" w:fill="auto"/>
            <w:vAlign w:val="center"/>
            <w:hideMark/>
          </w:tcPr>
          <w:p w14:paraId="2E6285AB" w14:textId="5BFCFCFE"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0,016</w:t>
            </w:r>
          </w:p>
        </w:tc>
      </w:tr>
      <w:tr w:rsidR="00C56C12" w:rsidRPr="00C56C12" w14:paraId="004C5D42"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F4B80F3"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Еврейская автономная область</w:t>
            </w:r>
          </w:p>
        </w:tc>
        <w:tc>
          <w:tcPr>
            <w:tcW w:w="1701" w:type="dxa"/>
            <w:tcBorders>
              <w:left w:val="single" w:sz="12" w:space="0" w:color="auto"/>
              <w:right w:val="single" w:sz="12" w:space="0" w:color="auto"/>
            </w:tcBorders>
            <w:shd w:val="clear" w:color="auto" w:fill="auto"/>
            <w:vAlign w:val="center"/>
            <w:hideMark/>
          </w:tcPr>
          <w:p w14:paraId="5E9EA57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0,024</w:t>
            </w:r>
          </w:p>
        </w:tc>
        <w:tc>
          <w:tcPr>
            <w:tcW w:w="1843" w:type="dxa"/>
            <w:tcBorders>
              <w:left w:val="single" w:sz="12" w:space="0" w:color="auto"/>
              <w:right w:val="single" w:sz="12" w:space="0" w:color="auto"/>
            </w:tcBorders>
            <w:shd w:val="clear" w:color="auto" w:fill="auto"/>
            <w:vAlign w:val="center"/>
            <w:hideMark/>
          </w:tcPr>
          <w:p w14:paraId="073ED978"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0,025</w:t>
            </w:r>
          </w:p>
        </w:tc>
        <w:tc>
          <w:tcPr>
            <w:tcW w:w="1652" w:type="dxa"/>
            <w:tcBorders>
              <w:left w:val="single" w:sz="12" w:space="0" w:color="auto"/>
              <w:right w:val="single" w:sz="18" w:space="0" w:color="auto"/>
            </w:tcBorders>
            <w:shd w:val="clear" w:color="auto" w:fill="auto"/>
            <w:vAlign w:val="center"/>
            <w:hideMark/>
          </w:tcPr>
          <w:p w14:paraId="11298127" w14:textId="13827F7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0,001</w:t>
            </w:r>
          </w:p>
        </w:tc>
      </w:tr>
      <w:tr w:rsidR="00C56C12" w:rsidRPr="00C56C12" w14:paraId="7065D1CC" w14:textId="77777777" w:rsidTr="00C56C12">
        <w:trPr>
          <w:trHeight w:val="315"/>
        </w:trPr>
        <w:tc>
          <w:tcPr>
            <w:tcW w:w="4103" w:type="dxa"/>
            <w:tcBorders>
              <w:left w:val="single" w:sz="18" w:space="0" w:color="auto"/>
              <w:right w:val="single" w:sz="12" w:space="0" w:color="auto"/>
            </w:tcBorders>
            <w:shd w:val="clear" w:color="auto" w:fill="auto"/>
            <w:vAlign w:val="center"/>
            <w:hideMark/>
          </w:tcPr>
          <w:p w14:paraId="0CA26746"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Магаданская область</w:t>
            </w:r>
          </w:p>
        </w:tc>
        <w:tc>
          <w:tcPr>
            <w:tcW w:w="1701" w:type="dxa"/>
            <w:tcBorders>
              <w:left w:val="single" w:sz="12" w:space="0" w:color="auto"/>
              <w:right w:val="single" w:sz="12" w:space="0" w:color="auto"/>
            </w:tcBorders>
            <w:shd w:val="clear" w:color="auto" w:fill="auto"/>
            <w:vAlign w:val="center"/>
            <w:hideMark/>
          </w:tcPr>
          <w:p w14:paraId="4D60A80B"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0,008</w:t>
            </w:r>
          </w:p>
        </w:tc>
        <w:tc>
          <w:tcPr>
            <w:tcW w:w="1843" w:type="dxa"/>
            <w:tcBorders>
              <w:left w:val="single" w:sz="12" w:space="0" w:color="auto"/>
              <w:right w:val="single" w:sz="12" w:space="0" w:color="auto"/>
            </w:tcBorders>
            <w:shd w:val="clear" w:color="auto" w:fill="auto"/>
            <w:vAlign w:val="center"/>
            <w:hideMark/>
          </w:tcPr>
          <w:p w14:paraId="101B9E62"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0,012</w:t>
            </w:r>
          </w:p>
        </w:tc>
        <w:tc>
          <w:tcPr>
            <w:tcW w:w="1652" w:type="dxa"/>
            <w:tcBorders>
              <w:left w:val="single" w:sz="12" w:space="0" w:color="auto"/>
              <w:right w:val="single" w:sz="18" w:space="0" w:color="auto"/>
            </w:tcBorders>
            <w:shd w:val="clear" w:color="auto" w:fill="auto"/>
            <w:vAlign w:val="center"/>
            <w:hideMark/>
          </w:tcPr>
          <w:p w14:paraId="0E97CB7A" w14:textId="1061580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0,004</w:t>
            </w:r>
          </w:p>
        </w:tc>
      </w:tr>
      <w:tr w:rsidR="00C56C12" w:rsidRPr="00C56C12" w14:paraId="394E406B" w14:textId="77777777" w:rsidTr="00C56C12">
        <w:trPr>
          <w:trHeight w:val="315"/>
        </w:trPr>
        <w:tc>
          <w:tcPr>
            <w:tcW w:w="4103" w:type="dxa"/>
            <w:tcBorders>
              <w:left w:val="single" w:sz="18" w:space="0" w:color="auto"/>
              <w:bottom w:val="single" w:sz="18" w:space="0" w:color="auto"/>
              <w:right w:val="single" w:sz="12" w:space="0" w:color="auto"/>
            </w:tcBorders>
            <w:shd w:val="clear" w:color="auto" w:fill="auto"/>
            <w:vAlign w:val="center"/>
            <w:hideMark/>
          </w:tcPr>
          <w:p w14:paraId="0D2E6E15" w14:textId="77777777" w:rsidR="00C56C12" w:rsidRPr="00C56C12" w:rsidRDefault="00C56C12" w:rsidP="00C56C12">
            <w:pPr>
              <w:spacing w:after="0" w:line="240" w:lineRule="auto"/>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Чукотский автономный округ</w:t>
            </w:r>
          </w:p>
        </w:tc>
        <w:tc>
          <w:tcPr>
            <w:tcW w:w="1701" w:type="dxa"/>
            <w:tcBorders>
              <w:left w:val="single" w:sz="12" w:space="0" w:color="auto"/>
              <w:bottom w:val="single" w:sz="18" w:space="0" w:color="auto"/>
              <w:right w:val="single" w:sz="12" w:space="0" w:color="auto"/>
            </w:tcBorders>
            <w:shd w:val="clear" w:color="auto" w:fill="auto"/>
            <w:vAlign w:val="center"/>
            <w:hideMark/>
          </w:tcPr>
          <w:p w14:paraId="4941CF8E"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0,001</w:t>
            </w:r>
          </w:p>
        </w:tc>
        <w:tc>
          <w:tcPr>
            <w:tcW w:w="1843" w:type="dxa"/>
            <w:tcBorders>
              <w:left w:val="single" w:sz="12" w:space="0" w:color="auto"/>
              <w:bottom w:val="single" w:sz="18" w:space="0" w:color="auto"/>
              <w:right w:val="single" w:sz="12" w:space="0" w:color="auto"/>
            </w:tcBorders>
            <w:shd w:val="clear" w:color="auto" w:fill="auto"/>
            <w:vAlign w:val="center"/>
            <w:hideMark/>
          </w:tcPr>
          <w:p w14:paraId="7CC44FB3" w14:textId="77777777" w:rsidR="00C56C12" w:rsidRPr="00C56C12" w:rsidRDefault="00C56C12" w:rsidP="00C56C12">
            <w:pPr>
              <w:spacing w:after="0" w:line="240" w:lineRule="auto"/>
              <w:jc w:val="center"/>
              <w:rPr>
                <w:rFonts w:ascii="Times New Roman" w:eastAsia="Times New Roman" w:hAnsi="Times New Roman" w:cs="Times New Roman"/>
                <w:color w:val="000000"/>
                <w:sz w:val="28"/>
                <w:szCs w:val="28"/>
                <w:lang w:eastAsia="ru-RU"/>
              </w:rPr>
            </w:pPr>
            <w:r w:rsidRPr="00C56C12">
              <w:rPr>
                <w:rFonts w:ascii="Times New Roman" w:eastAsia="Times New Roman" w:hAnsi="Times New Roman" w:cs="Times New Roman"/>
                <w:color w:val="000000"/>
                <w:sz w:val="28"/>
                <w:szCs w:val="28"/>
                <w:lang w:eastAsia="ru-RU"/>
              </w:rPr>
              <w:t>0,004</w:t>
            </w:r>
          </w:p>
        </w:tc>
        <w:tc>
          <w:tcPr>
            <w:tcW w:w="1652" w:type="dxa"/>
            <w:tcBorders>
              <w:left w:val="single" w:sz="12" w:space="0" w:color="auto"/>
              <w:bottom w:val="single" w:sz="18" w:space="0" w:color="auto"/>
              <w:right w:val="single" w:sz="18" w:space="0" w:color="auto"/>
            </w:tcBorders>
            <w:shd w:val="clear" w:color="auto" w:fill="auto"/>
            <w:vAlign w:val="center"/>
            <w:hideMark/>
          </w:tcPr>
          <w:p w14:paraId="1232936C" w14:textId="017B66FB" w:rsidR="00C56C12" w:rsidRPr="00C56C12" w:rsidRDefault="007B3DBF" w:rsidP="00C56C12">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C56C12" w:rsidRPr="00C56C12">
              <w:rPr>
                <w:rFonts w:ascii="Times New Roman" w:eastAsia="Times New Roman" w:hAnsi="Times New Roman" w:cs="Times New Roman"/>
                <w:b/>
                <w:bCs/>
                <w:color w:val="FF0000"/>
                <w:sz w:val="28"/>
                <w:szCs w:val="28"/>
                <w:lang w:eastAsia="ru-RU"/>
              </w:rPr>
              <w:t>0,003</w:t>
            </w:r>
          </w:p>
        </w:tc>
      </w:tr>
    </w:tbl>
    <w:p w14:paraId="1058EFE2" w14:textId="77777777" w:rsidR="003A5A1D" w:rsidRDefault="003A5A1D" w:rsidP="00D60F6B">
      <w:pPr>
        <w:widowControl w:val="0"/>
        <w:tabs>
          <w:tab w:val="left" w:pos="0"/>
        </w:tabs>
        <w:spacing w:after="0" w:line="312" w:lineRule="exact"/>
        <w:ind w:firstLine="567"/>
        <w:jc w:val="both"/>
        <w:rPr>
          <w:rStyle w:val="20"/>
          <w:rFonts w:ascii="Times New Roman" w:hAnsi="Times New Roman" w:cs="Times New Roman"/>
          <w:sz w:val="28"/>
          <w:szCs w:val="28"/>
        </w:rPr>
      </w:pPr>
    </w:p>
    <w:p w14:paraId="1048E0BB" w14:textId="68EE12ED" w:rsidR="00C56C12" w:rsidRDefault="00694E8D" w:rsidP="00C451B1">
      <w:pPr>
        <w:widowControl w:val="0"/>
        <w:tabs>
          <w:tab w:val="left" w:pos="0"/>
        </w:tabs>
        <w:spacing w:after="0" w:line="312" w:lineRule="auto"/>
        <w:ind w:firstLine="567"/>
        <w:jc w:val="both"/>
        <w:rPr>
          <w:rStyle w:val="20"/>
          <w:rFonts w:ascii="Times New Roman" w:hAnsi="Times New Roman" w:cs="Times New Roman"/>
          <w:sz w:val="28"/>
          <w:szCs w:val="28"/>
        </w:rPr>
      </w:pPr>
      <w:r>
        <w:rPr>
          <w:rStyle w:val="20"/>
          <w:rFonts w:ascii="Times New Roman" w:hAnsi="Times New Roman" w:cs="Times New Roman"/>
          <w:sz w:val="28"/>
          <w:szCs w:val="28"/>
        </w:rPr>
        <w:t>По всем регионам России по итогам 2022 года зафиксировано перевыполнение планового значения ввода жилья.</w:t>
      </w:r>
    </w:p>
    <w:p w14:paraId="1FC6BB65" w14:textId="50E66757" w:rsidR="00D60F6B" w:rsidRPr="00D60F6B" w:rsidRDefault="00694E8D" w:rsidP="00C451B1">
      <w:pPr>
        <w:widowControl w:val="0"/>
        <w:tabs>
          <w:tab w:val="left" w:pos="0"/>
        </w:tab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По-прежнему аутсайдерами по объемам </w:t>
      </w:r>
      <w:r w:rsidR="004F33A8">
        <w:rPr>
          <w:rFonts w:ascii="Times New Roman" w:hAnsi="Times New Roman" w:cs="Times New Roman"/>
          <w:color w:val="000000" w:themeColor="text1"/>
          <w:sz w:val="28"/>
          <w:szCs w:val="28"/>
        </w:rPr>
        <w:t>ввода жилья выступают</w:t>
      </w:r>
      <w:r>
        <w:rPr>
          <w:rFonts w:ascii="Times New Roman" w:hAnsi="Times New Roman" w:cs="Times New Roman"/>
          <w:color w:val="000000" w:themeColor="text1"/>
          <w:sz w:val="28"/>
          <w:szCs w:val="28"/>
        </w:rPr>
        <w:t xml:space="preserve"> регионы России, где по субъективным причинам возможности </w:t>
      </w:r>
      <w:r w:rsidR="004F33A8">
        <w:rPr>
          <w:rFonts w:ascii="Times New Roman" w:hAnsi="Times New Roman" w:cs="Times New Roman"/>
          <w:color w:val="000000" w:themeColor="text1"/>
          <w:sz w:val="28"/>
          <w:szCs w:val="28"/>
        </w:rPr>
        <w:t>жилищного строительства ограничены: Камчатский край, Ненецкий автономный округ, Еврейская автономная область, Магаданская область, Чукотский автономный округ.</w:t>
      </w:r>
    </w:p>
    <w:p w14:paraId="0CA96355" w14:textId="2EC7CAD7" w:rsidR="00320CA8" w:rsidRDefault="00BE0F2B" w:rsidP="00C451B1">
      <w:pPr>
        <w:tabs>
          <w:tab w:val="left" w:pos="500"/>
        </w:tabs>
        <w:spacing w:after="0" w:line="312" w:lineRule="auto"/>
        <w:ind w:firstLine="567"/>
        <w:jc w:val="both"/>
        <w:rPr>
          <w:rFonts w:ascii="Times New Roman" w:hAnsi="Times New Roman" w:cs="Times New Roman"/>
          <w:color w:val="000000" w:themeColor="text1"/>
          <w:sz w:val="28"/>
          <w:szCs w:val="28"/>
        </w:rPr>
      </w:pPr>
      <w:r w:rsidRPr="00D60F6B">
        <w:rPr>
          <w:rFonts w:ascii="Times New Roman" w:hAnsi="Times New Roman" w:cs="Times New Roman"/>
          <w:color w:val="000000" w:themeColor="text1"/>
          <w:sz w:val="28"/>
          <w:szCs w:val="28"/>
        </w:rPr>
        <w:t>Значительное перевыполнение плана жилищного строительства явилось</w:t>
      </w:r>
      <w:r>
        <w:rPr>
          <w:rFonts w:ascii="Times New Roman" w:hAnsi="Times New Roman" w:cs="Times New Roman"/>
          <w:color w:val="000000" w:themeColor="text1"/>
          <w:sz w:val="28"/>
          <w:szCs w:val="28"/>
        </w:rPr>
        <w:t xml:space="preserve"> следствием целой системы факторов. </w:t>
      </w:r>
    </w:p>
    <w:p w14:paraId="785E5A35" w14:textId="230BDB53"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 xml:space="preserve">Для стимулирования спроса в 2022 году продолжили действовать различные ипотечные программы. В результате </w:t>
      </w:r>
      <w:r w:rsidR="00BE0F2B">
        <w:rPr>
          <w:rFonts w:ascii="Times New Roman" w:eastAsia="Times New Roman" w:hAnsi="Times New Roman" w:cs="Times New Roman"/>
          <w:color w:val="262626"/>
          <w:sz w:val="28"/>
          <w:szCs w:val="28"/>
          <w:lang w:eastAsia="ru-RU"/>
        </w:rPr>
        <w:t xml:space="preserve">по итогам года </w:t>
      </w:r>
      <w:r w:rsidRPr="002625DE">
        <w:rPr>
          <w:rFonts w:ascii="Times New Roman" w:eastAsia="Times New Roman" w:hAnsi="Times New Roman" w:cs="Times New Roman"/>
          <w:color w:val="262626"/>
          <w:sz w:val="28"/>
          <w:szCs w:val="28"/>
          <w:lang w:eastAsia="ru-RU"/>
        </w:rPr>
        <w:t>были выданы ипотечные кредиты на общую сумму 4,7 трлн</w:t>
      </w:r>
      <w:r w:rsidR="00BE0F2B">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рублей, а прирост портфеля ипотечных кредитов составил 1,9 трлн</w:t>
      </w:r>
      <w:r w:rsidR="00BE0F2B">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рублей. Действие </w:t>
      </w:r>
      <w:r w:rsidR="00BE0F2B">
        <w:rPr>
          <w:rFonts w:ascii="Times New Roman" w:eastAsia="Times New Roman" w:hAnsi="Times New Roman" w:cs="Times New Roman"/>
          <w:color w:val="262626"/>
          <w:sz w:val="28"/>
          <w:szCs w:val="28"/>
          <w:lang w:eastAsia="ru-RU"/>
        </w:rPr>
        <w:t xml:space="preserve">уже хорошо зарекомендовавших себя государственных </w:t>
      </w:r>
      <w:r w:rsidRPr="002625DE">
        <w:rPr>
          <w:rFonts w:ascii="Times New Roman" w:eastAsia="Times New Roman" w:hAnsi="Times New Roman" w:cs="Times New Roman"/>
          <w:color w:val="262626"/>
          <w:sz w:val="28"/>
          <w:szCs w:val="28"/>
          <w:lang w:eastAsia="ru-RU"/>
        </w:rPr>
        <w:t xml:space="preserve">ипотечных программ «Льготная ипотека» и «Семейная ипотека» было продлено до 1 июля 2024 года, «Дальневосточная ипотека» </w:t>
      </w:r>
      <w:r w:rsidR="00BE0F2B">
        <w:rPr>
          <w:rFonts w:ascii="Times New Roman" w:eastAsia="Times New Roman" w:hAnsi="Times New Roman" w:cs="Times New Roman"/>
          <w:color w:val="262626"/>
          <w:sz w:val="28"/>
          <w:szCs w:val="28"/>
          <w:lang w:eastAsia="ru-RU"/>
        </w:rPr>
        <w:t xml:space="preserve">– </w:t>
      </w:r>
      <w:r w:rsidRPr="002625DE">
        <w:rPr>
          <w:rFonts w:ascii="Times New Roman" w:eastAsia="Times New Roman" w:hAnsi="Times New Roman" w:cs="Times New Roman"/>
          <w:color w:val="262626"/>
          <w:sz w:val="28"/>
          <w:szCs w:val="28"/>
          <w:lang w:eastAsia="ru-RU"/>
        </w:rPr>
        <w:t xml:space="preserve">до 31 декабря 2030 года. Кроме того, в текущем году запущены новые </w:t>
      </w:r>
      <w:r w:rsidR="00BE0F2B">
        <w:rPr>
          <w:rFonts w:ascii="Times New Roman" w:eastAsia="Times New Roman" w:hAnsi="Times New Roman" w:cs="Times New Roman"/>
          <w:color w:val="262626"/>
          <w:sz w:val="28"/>
          <w:szCs w:val="28"/>
          <w:lang w:eastAsia="ru-RU"/>
        </w:rPr>
        <w:t xml:space="preserve">ипотечные </w:t>
      </w:r>
      <w:r w:rsidRPr="002625DE">
        <w:rPr>
          <w:rFonts w:ascii="Times New Roman" w:eastAsia="Times New Roman" w:hAnsi="Times New Roman" w:cs="Times New Roman"/>
          <w:color w:val="262626"/>
          <w:sz w:val="28"/>
          <w:szCs w:val="28"/>
          <w:lang w:eastAsia="ru-RU"/>
        </w:rPr>
        <w:t xml:space="preserve">программы, </w:t>
      </w:r>
      <w:r w:rsidR="00BE0F2B">
        <w:rPr>
          <w:rFonts w:ascii="Times New Roman" w:eastAsia="Times New Roman" w:hAnsi="Times New Roman" w:cs="Times New Roman"/>
          <w:color w:val="262626"/>
          <w:sz w:val="28"/>
          <w:szCs w:val="28"/>
          <w:lang w:eastAsia="ru-RU"/>
        </w:rPr>
        <w:t xml:space="preserve">которые </w:t>
      </w:r>
      <w:r w:rsidR="00BE0F2B">
        <w:rPr>
          <w:rFonts w:ascii="Times New Roman" w:eastAsia="Times New Roman" w:hAnsi="Times New Roman" w:cs="Times New Roman"/>
          <w:color w:val="262626"/>
          <w:sz w:val="28"/>
          <w:szCs w:val="28"/>
          <w:lang w:eastAsia="ru-RU"/>
        </w:rPr>
        <w:lastRenderedPageBreak/>
        <w:t xml:space="preserve">способствовали дополнительному </w:t>
      </w:r>
      <w:r w:rsidRPr="002625DE">
        <w:rPr>
          <w:rFonts w:ascii="Times New Roman" w:eastAsia="Times New Roman" w:hAnsi="Times New Roman" w:cs="Times New Roman"/>
          <w:color w:val="262626"/>
          <w:sz w:val="28"/>
          <w:szCs w:val="28"/>
          <w:lang w:eastAsia="ru-RU"/>
        </w:rPr>
        <w:t>стимулир</w:t>
      </w:r>
      <w:r w:rsidR="00BE0F2B">
        <w:rPr>
          <w:rFonts w:ascii="Times New Roman" w:eastAsia="Times New Roman" w:hAnsi="Times New Roman" w:cs="Times New Roman"/>
          <w:color w:val="262626"/>
          <w:sz w:val="28"/>
          <w:szCs w:val="28"/>
          <w:lang w:eastAsia="ru-RU"/>
        </w:rPr>
        <w:t>ованию</w:t>
      </w:r>
      <w:r w:rsidRPr="002625DE">
        <w:rPr>
          <w:rFonts w:ascii="Times New Roman" w:eastAsia="Times New Roman" w:hAnsi="Times New Roman" w:cs="Times New Roman"/>
          <w:color w:val="262626"/>
          <w:sz w:val="28"/>
          <w:szCs w:val="28"/>
          <w:lang w:eastAsia="ru-RU"/>
        </w:rPr>
        <w:t xml:space="preserve"> спрос</w:t>
      </w:r>
      <w:r w:rsidR="00BE0F2B">
        <w:rPr>
          <w:rFonts w:ascii="Times New Roman" w:eastAsia="Times New Roman" w:hAnsi="Times New Roman" w:cs="Times New Roman"/>
          <w:color w:val="262626"/>
          <w:sz w:val="28"/>
          <w:szCs w:val="28"/>
          <w:lang w:eastAsia="ru-RU"/>
        </w:rPr>
        <w:t>а на рынке недвижимости</w:t>
      </w:r>
      <w:r w:rsidRPr="002625DE">
        <w:rPr>
          <w:rFonts w:ascii="Times New Roman" w:eastAsia="Times New Roman" w:hAnsi="Times New Roman" w:cs="Times New Roman"/>
          <w:color w:val="262626"/>
          <w:sz w:val="28"/>
          <w:szCs w:val="28"/>
          <w:lang w:eastAsia="ru-RU"/>
        </w:rPr>
        <w:t>.</w:t>
      </w:r>
    </w:p>
    <w:p w14:paraId="56B78EA0" w14:textId="22D3DD20"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 xml:space="preserve">В </w:t>
      </w:r>
      <w:r w:rsidR="00BE0F2B">
        <w:rPr>
          <w:rFonts w:ascii="Times New Roman" w:eastAsia="Times New Roman" w:hAnsi="Times New Roman" w:cs="Times New Roman"/>
          <w:color w:val="262626"/>
          <w:sz w:val="28"/>
          <w:szCs w:val="28"/>
          <w:lang w:eastAsia="ru-RU"/>
        </w:rPr>
        <w:t>2022 году</w:t>
      </w:r>
      <w:r w:rsidRPr="002625DE">
        <w:rPr>
          <w:rFonts w:ascii="Times New Roman" w:eastAsia="Times New Roman" w:hAnsi="Times New Roman" w:cs="Times New Roman"/>
          <w:color w:val="262626"/>
          <w:sz w:val="28"/>
          <w:szCs w:val="28"/>
          <w:lang w:eastAsia="ru-RU"/>
        </w:rPr>
        <w:t xml:space="preserve"> было расселено </w:t>
      </w:r>
      <w:r w:rsidR="00BE0F2B">
        <w:rPr>
          <w:rFonts w:ascii="Times New Roman" w:eastAsia="Times New Roman" w:hAnsi="Times New Roman" w:cs="Times New Roman"/>
          <w:color w:val="262626"/>
          <w:sz w:val="28"/>
          <w:szCs w:val="28"/>
          <w:lang w:eastAsia="ru-RU"/>
        </w:rPr>
        <w:t xml:space="preserve">более </w:t>
      </w:r>
      <w:r w:rsidRPr="002625DE">
        <w:rPr>
          <w:rFonts w:ascii="Times New Roman" w:eastAsia="Times New Roman" w:hAnsi="Times New Roman" w:cs="Times New Roman"/>
          <w:color w:val="262626"/>
          <w:sz w:val="28"/>
          <w:szCs w:val="28"/>
          <w:lang w:eastAsia="ru-RU"/>
        </w:rPr>
        <w:t>2,7 млн</w:t>
      </w:r>
      <w:r w:rsidR="00EC4419">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кв. метров аварийного жилищного фонда, что позволило улучшить жилищные условия </w:t>
      </w:r>
      <w:r w:rsidR="00BE0F2B">
        <w:rPr>
          <w:rFonts w:ascii="Times New Roman" w:eastAsia="Times New Roman" w:hAnsi="Times New Roman" w:cs="Times New Roman"/>
          <w:color w:val="262626"/>
          <w:sz w:val="28"/>
          <w:szCs w:val="28"/>
          <w:lang w:eastAsia="ru-RU"/>
        </w:rPr>
        <w:t xml:space="preserve">около </w:t>
      </w:r>
      <w:r w:rsidRPr="002625DE">
        <w:rPr>
          <w:rFonts w:ascii="Times New Roman" w:eastAsia="Times New Roman" w:hAnsi="Times New Roman" w:cs="Times New Roman"/>
          <w:color w:val="262626"/>
          <w:sz w:val="28"/>
          <w:szCs w:val="28"/>
          <w:lang w:eastAsia="ru-RU"/>
        </w:rPr>
        <w:t>162</w:t>
      </w:r>
      <w:r w:rsidR="00BE0F2B">
        <w:rPr>
          <w:rFonts w:ascii="Times New Roman" w:eastAsia="Times New Roman" w:hAnsi="Times New Roman" w:cs="Times New Roman"/>
          <w:color w:val="262626"/>
          <w:sz w:val="28"/>
          <w:szCs w:val="28"/>
          <w:lang w:eastAsia="ru-RU"/>
        </w:rPr>
        <w:t>,0</w:t>
      </w:r>
      <w:r w:rsidRPr="002625DE">
        <w:rPr>
          <w:rFonts w:ascii="Times New Roman" w:eastAsia="Times New Roman" w:hAnsi="Times New Roman" w:cs="Times New Roman"/>
          <w:color w:val="262626"/>
          <w:sz w:val="28"/>
          <w:szCs w:val="28"/>
          <w:lang w:eastAsia="ru-RU"/>
        </w:rPr>
        <w:t xml:space="preserve"> тыс</w:t>
      </w:r>
      <w:r w:rsidR="00E86AFD">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человек.</w:t>
      </w:r>
    </w:p>
    <w:p w14:paraId="5AE77534" w14:textId="3703479A"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С начала года благодаря системной работе по защите прав участников долевого строительства были приняты решения в отношении 150 проблемных объектов</w:t>
      </w:r>
      <w:r w:rsidR="00EC4419">
        <w:rPr>
          <w:rFonts w:ascii="Times New Roman" w:eastAsia="Times New Roman" w:hAnsi="Times New Roman" w:cs="Times New Roman"/>
          <w:color w:val="262626"/>
          <w:sz w:val="28"/>
          <w:szCs w:val="28"/>
          <w:lang w:eastAsia="ru-RU"/>
        </w:rPr>
        <w:t>, заложниками которых являлись более</w:t>
      </w:r>
      <w:r w:rsidRPr="002625DE">
        <w:rPr>
          <w:rFonts w:ascii="Times New Roman" w:eastAsia="Times New Roman" w:hAnsi="Times New Roman" w:cs="Times New Roman"/>
          <w:color w:val="262626"/>
          <w:sz w:val="28"/>
          <w:szCs w:val="28"/>
          <w:lang w:eastAsia="ru-RU"/>
        </w:rPr>
        <w:t xml:space="preserve"> 8,3 ты</w:t>
      </w:r>
      <w:r w:rsidR="00E86AFD">
        <w:rPr>
          <w:rFonts w:ascii="Times New Roman" w:eastAsia="Times New Roman" w:hAnsi="Times New Roman" w:cs="Times New Roman"/>
          <w:color w:val="262626"/>
          <w:sz w:val="28"/>
          <w:szCs w:val="28"/>
          <w:lang w:eastAsia="ru-RU"/>
        </w:rPr>
        <w:t>с.</w:t>
      </w:r>
      <w:r w:rsidRPr="002625DE">
        <w:rPr>
          <w:rFonts w:ascii="Times New Roman" w:eastAsia="Times New Roman" w:hAnsi="Times New Roman" w:cs="Times New Roman"/>
          <w:color w:val="262626"/>
          <w:sz w:val="28"/>
          <w:szCs w:val="28"/>
          <w:lang w:eastAsia="ru-RU"/>
        </w:rPr>
        <w:t xml:space="preserve"> граждан. </w:t>
      </w:r>
      <w:r w:rsidR="00E86AFD">
        <w:rPr>
          <w:rFonts w:ascii="Times New Roman" w:eastAsia="Times New Roman" w:hAnsi="Times New Roman" w:cs="Times New Roman"/>
          <w:color w:val="262626"/>
          <w:sz w:val="28"/>
          <w:szCs w:val="28"/>
          <w:lang w:eastAsia="ru-RU"/>
        </w:rPr>
        <w:br/>
      </w:r>
      <w:r w:rsidRPr="002625DE">
        <w:rPr>
          <w:rFonts w:ascii="Times New Roman" w:eastAsia="Times New Roman" w:hAnsi="Times New Roman" w:cs="Times New Roman"/>
          <w:color w:val="262626"/>
          <w:sz w:val="28"/>
          <w:szCs w:val="28"/>
          <w:lang w:eastAsia="ru-RU"/>
        </w:rPr>
        <w:t>В эксплуатацию было введено 57 многоквартирных домов, в которых получили квартиры 7,4 тыс</w:t>
      </w:r>
      <w:r w:rsidR="00E86AFD">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человек. Еще 15,6 тыс</w:t>
      </w:r>
      <w:r w:rsidR="00E86AFD">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человек получили возмещение на общую сумму 55,4 млрд</w:t>
      </w:r>
      <w:r w:rsidR="00E86AFD">
        <w:rPr>
          <w:rFonts w:ascii="Times New Roman" w:eastAsia="Times New Roman" w:hAnsi="Times New Roman" w:cs="Times New Roman"/>
          <w:color w:val="262626"/>
          <w:sz w:val="28"/>
          <w:szCs w:val="28"/>
          <w:lang w:eastAsia="ru-RU"/>
        </w:rPr>
        <w:t>.</w:t>
      </w:r>
      <w:r w:rsidRPr="002625DE">
        <w:rPr>
          <w:rFonts w:ascii="Times New Roman" w:eastAsia="Times New Roman" w:hAnsi="Times New Roman" w:cs="Times New Roman"/>
          <w:color w:val="262626"/>
          <w:sz w:val="28"/>
          <w:szCs w:val="28"/>
          <w:lang w:eastAsia="ru-RU"/>
        </w:rPr>
        <w:t xml:space="preserve"> рублей.</w:t>
      </w:r>
    </w:p>
    <w:p w14:paraId="0E4D2669" w14:textId="2F4AFEC2"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 xml:space="preserve">В минувшем году </w:t>
      </w:r>
      <w:r w:rsidR="00E86AFD">
        <w:rPr>
          <w:rFonts w:ascii="Times New Roman" w:eastAsia="Times New Roman" w:hAnsi="Times New Roman" w:cs="Times New Roman"/>
          <w:color w:val="262626"/>
          <w:sz w:val="28"/>
          <w:szCs w:val="28"/>
          <w:lang w:eastAsia="ru-RU"/>
        </w:rPr>
        <w:t>Правительство Российской Федерации</w:t>
      </w:r>
      <w:r w:rsidRPr="002625DE">
        <w:rPr>
          <w:rFonts w:ascii="Times New Roman" w:eastAsia="Times New Roman" w:hAnsi="Times New Roman" w:cs="Times New Roman"/>
          <w:color w:val="262626"/>
          <w:sz w:val="28"/>
          <w:szCs w:val="28"/>
          <w:lang w:eastAsia="ru-RU"/>
        </w:rPr>
        <w:t xml:space="preserve"> утвердило пятилетний план дорожного строительства, мероприятия которого в первую очередь направлены на повышение транспортной связанности территорий страны и обеспечение доступности и качества транспортных услуг для населения. Общий объем финансирования до 2027 года составляет 13 тр</w:t>
      </w:r>
      <w:r w:rsidR="00E86AFD">
        <w:rPr>
          <w:rFonts w:ascii="Times New Roman" w:eastAsia="Times New Roman" w:hAnsi="Times New Roman" w:cs="Times New Roman"/>
          <w:color w:val="262626"/>
          <w:sz w:val="28"/>
          <w:szCs w:val="28"/>
          <w:lang w:eastAsia="ru-RU"/>
        </w:rPr>
        <w:t>лн.</w:t>
      </w:r>
      <w:r w:rsidRPr="002625DE">
        <w:rPr>
          <w:rFonts w:ascii="Times New Roman" w:eastAsia="Times New Roman" w:hAnsi="Times New Roman" w:cs="Times New Roman"/>
          <w:color w:val="262626"/>
          <w:sz w:val="28"/>
          <w:szCs w:val="28"/>
          <w:lang w:eastAsia="ru-RU"/>
        </w:rPr>
        <w:t xml:space="preserve"> рублей. </w:t>
      </w:r>
    </w:p>
    <w:p w14:paraId="37854392" w14:textId="3186D337" w:rsidR="00320CA8" w:rsidRPr="002625DE" w:rsidRDefault="00B62517"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 xml:space="preserve">В качестве особых стимулов развития строительной отрасли следует отметить большой объем нормотворческой деятельности, направленной на снятие административных барьеров на этапе согласования и утверждения проектно-сметной документации, а также выдаче разрешительной документации по строительным объектам. В 2022 году </w:t>
      </w:r>
      <w:r w:rsidR="00320CA8" w:rsidRPr="002625DE">
        <w:rPr>
          <w:rFonts w:ascii="Times New Roman" w:eastAsia="Times New Roman" w:hAnsi="Times New Roman" w:cs="Times New Roman"/>
          <w:color w:val="262626"/>
          <w:sz w:val="28"/>
          <w:szCs w:val="28"/>
          <w:lang w:eastAsia="ru-RU"/>
        </w:rPr>
        <w:t xml:space="preserve">принято 29 федеральных законов, содержащих более 150 значимых для строительной отрасли поправок; 3 </w:t>
      </w:r>
      <w:r>
        <w:rPr>
          <w:rFonts w:ascii="Times New Roman" w:eastAsia="Times New Roman" w:hAnsi="Times New Roman" w:cs="Times New Roman"/>
          <w:color w:val="262626"/>
          <w:sz w:val="28"/>
          <w:szCs w:val="28"/>
          <w:lang w:eastAsia="ru-RU"/>
        </w:rPr>
        <w:t>р</w:t>
      </w:r>
      <w:r w:rsidR="00320CA8" w:rsidRPr="002625DE">
        <w:rPr>
          <w:rFonts w:ascii="Times New Roman" w:eastAsia="Times New Roman" w:hAnsi="Times New Roman" w:cs="Times New Roman"/>
          <w:color w:val="262626"/>
          <w:sz w:val="28"/>
          <w:szCs w:val="28"/>
          <w:lang w:eastAsia="ru-RU"/>
        </w:rPr>
        <w:t xml:space="preserve">аспоряжения Президента </w:t>
      </w:r>
      <w:r>
        <w:rPr>
          <w:rFonts w:ascii="Times New Roman" w:eastAsia="Times New Roman" w:hAnsi="Times New Roman" w:cs="Times New Roman"/>
          <w:color w:val="262626"/>
          <w:sz w:val="28"/>
          <w:szCs w:val="28"/>
          <w:lang w:eastAsia="ru-RU"/>
        </w:rPr>
        <w:t>Российской Федерации</w:t>
      </w:r>
      <w:r w:rsidR="00320CA8" w:rsidRPr="002625DE">
        <w:rPr>
          <w:rFonts w:ascii="Times New Roman" w:eastAsia="Times New Roman" w:hAnsi="Times New Roman" w:cs="Times New Roman"/>
          <w:color w:val="262626"/>
          <w:sz w:val="28"/>
          <w:szCs w:val="28"/>
          <w:lang w:eastAsia="ru-RU"/>
        </w:rPr>
        <w:t xml:space="preserve">, 220 постановлений Правительства </w:t>
      </w:r>
      <w:r>
        <w:rPr>
          <w:rFonts w:ascii="Times New Roman" w:eastAsia="Times New Roman" w:hAnsi="Times New Roman" w:cs="Times New Roman"/>
          <w:color w:val="262626"/>
          <w:sz w:val="28"/>
          <w:szCs w:val="28"/>
          <w:lang w:eastAsia="ru-RU"/>
        </w:rPr>
        <w:t>Российской Федерации и</w:t>
      </w:r>
      <w:r w:rsidR="00320CA8" w:rsidRPr="002625DE">
        <w:rPr>
          <w:rFonts w:ascii="Times New Roman" w:eastAsia="Times New Roman" w:hAnsi="Times New Roman" w:cs="Times New Roman"/>
          <w:color w:val="262626"/>
          <w:sz w:val="28"/>
          <w:szCs w:val="28"/>
          <w:lang w:eastAsia="ru-RU"/>
        </w:rPr>
        <w:t xml:space="preserve"> 426 распоряжений Правительства </w:t>
      </w:r>
      <w:r>
        <w:rPr>
          <w:rFonts w:ascii="Times New Roman" w:eastAsia="Times New Roman" w:hAnsi="Times New Roman" w:cs="Times New Roman"/>
          <w:color w:val="262626"/>
          <w:sz w:val="28"/>
          <w:szCs w:val="28"/>
          <w:lang w:eastAsia="ru-RU"/>
        </w:rPr>
        <w:t>Российской Федерации</w:t>
      </w:r>
      <w:r w:rsidR="00320CA8" w:rsidRPr="002625DE">
        <w:rPr>
          <w:rFonts w:ascii="Times New Roman" w:eastAsia="Times New Roman" w:hAnsi="Times New Roman" w:cs="Times New Roman"/>
          <w:color w:val="262626"/>
          <w:sz w:val="28"/>
          <w:szCs w:val="28"/>
          <w:lang w:eastAsia="ru-RU"/>
        </w:rPr>
        <w:t>.</w:t>
      </w:r>
      <w:r>
        <w:rPr>
          <w:rFonts w:ascii="Times New Roman" w:eastAsia="Times New Roman" w:hAnsi="Times New Roman" w:cs="Times New Roman"/>
          <w:color w:val="262626"/>
          <w:sz w:val="28"/>
          <w:szCs w:val="28"/>
          <w:lang w:eastAsia="ru-RU"/>
        </w:rPr>
        <w:t xml:space="preserve"> </w:t>
      </w:r>
      <w:r w:rsidR="00320CA8" w:rsidRPr="002625DE">
        <w:rPr>
          <w:rFonts w:ascii="Times New Roman" w:eastAsia="Times New Roman" w:hAnsi="Times New Roman" w:cs="Times New Roman"/>
          <w:color w:val="262626"/>
          <w:sz w:val="28"/>
          <w:szCs w:val="28"/>
          <w:lang w:eastAsia="ru-RU"/>
        </w:rPr>
        <w:t xml:space="preserve">Благодаря принятым поправкам </w:t>
      </w:r>
      <w:r>
        <w:rPr>
          <w:rFonts w:ascii="Times New Roman" w:eastAsia="Times New Roman" w:hAnsi="Times New Roman" w:cs="Times New Roman"/>
          <w:color w:val="262626"/>
          <w:sz w:val="28"/>
          <w:szCs w:val="28"/>
          <w:lang w:eastAsia="ru-RU"/>
        </w:rPr>
        <w:t>в законодательство удалось решить следующие важные задачи:</w:t>
      </w:r>
    </w:p>
    <w:p w14:paraId="0E7E1088"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установить в 2022 и 2023 годах особенности применения финансовых санкций к застройщикам;</w:t>
      </w:r>
    </w:p>
    <w:p w14:paraId="154CF8BE"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установить в 2022 и 2023 годах особенности передачи объекта долевого строительства участнику долевого строительства;</w:t>
      </w:r>
    </w:p>
    <w:p w14:paraId="44EF4181"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установить в 2022 и 2023 годах особенности согласования и утверждения градостроительной документации;</w:t>
      </w:r>
    </w:p>
    <w:p w14:paraId="29B0B959"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lastRenderedPageBreak/>
        <w:t>установить в 2022 и 2023 годах особенности изменения проектной документации в части замены строительных ресурсов на аналоги и особенности проведения градостроительной экспертизы без дополнительного проведения экологической экспертизы и историко-культурной экспертизы;</w:t>
      </w:r>
    </w:p>
    <w:p w14:paraId="7BC349BE"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устанавливать дополнительные случаи осуществления закупок у единственных поставщиков, а также определять порядок таких закупок;</w:t>
      </w:r>
    </w:p>
    <w:p w14:paraId="0DF109FE"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регулировать особенности и случаи получения отдельных согласований в строительстве;</w:t>
      </w:r>
    </w:p>
    <w:p w14:paraId="7319146F"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определить случаи и порядок выдачи разрешительных документов для строительства площадных объектов на двух и более земельных участках.</w:t>
      </w:r>
    </w:p>
    <w:p w14:paraId="2431EB40" w14:textId="5065404D" w:rsidR="00320CA8" w:rsidRPr="002625DE" w:rsidRDefault="00B62517"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Проведена</w:t>
      </w:r>
      <w:r w:rsidR="00320CA8" w:rsidRPr="002625DE">
        <w:rPr>
          <w:rFonts w:ascii="Times New Roman" w:eastAsia="Times New Roman" w:hAnsi="Times New Roman" w:cs="Times New Roman"/>
          <w:color w:val="262626"/>
          <w:sz w:val="28"/>
          <w:szCs w:val="28"/>
          <w:lang w:eastAsia="ru-RU"/>
        </w:rPr>
        <w:t xml:space="preserve"> работа по </w:t>
      </w:r>
      <w:hyperlink r:id="rId9" w:tgtFrame="_blank" w:history="1">
        <w:r w:rsidR="00320CA8" w:rsidRPr="00B62517">
          <w:rPr>
            <w:rFonts w:ascii="Times New Roman" w:eastAsia="Times New Roman" w:hAnsi="Times New Roman" w:cs="Times New Roman"/>
            <w:color w:val="262626"/>
            <w:sz w:val="28"/>
            <w:szCs w:val="28"/>
            <w:lang w:eastAsia="ru-RU"/>
          </w:rPr>
          <w:t>гармонизации и синхронизации</w:t>
        </w:r>
      </w:hyperlink>
      <w:r w:rsidR="00320CA8" w:rsidRPr="002625DE">
        <w:rPr>
          <w:rFonts w:ascii="Times New Roman" w:eastAsia="Times New Roman" w:hAnsi="Times New Roman" w:cs="Times New Roman"/>
          <w:color w:val="262626"/>
          <w:sz w:val="28"/>
          <w:szCs w:val="28"/>
          <w:lang w:eastAsia="ru-RU"/>
        </w:rPr>
        <w:t> документов стратегического и территориального планирования с документами градостроительного развития, что является важнейшим этапом для сокращения продолжительности инвестиционно-строительного цикла. Одним из ключевых инструментов гармонизации указанных документов станет объединение генерального плана и правил землепользования и застройки в единый документ, определяющий основные подходы к градостроительному развитию муниципальных образований.</w:t>
      </w:r>
    </w:p>
    <w:p w14:paraId="2A1AB2B8"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В результате проведенной в 2022 году работы по сокращению продолжительности инвестиционно-строительного цикла количество процедур в </w:t>
      </w:r>
      <w:hyperlink r:id="rId10" w:tgtFrame="_blank" w:history="1">
        <w:r w:rsidRPr="00B62517">
          <w:rPr>
            <w:rFonts w:ascii="Times New Roman" w:eastAsia="Times New Roman" w:hAnsi="Times New Roman" w:cs="Times New Roman"/>
            <w:color w:val="262626"/>
            <w:sz w:val="28"/>
            <w:szCs w:val="28"/>
            <w:lang w:eastAsia="ru-RU"/>
          </w:rPr>
          <w:t>исчерпывающем перечне</w:t>
        </w:r>
      </w:hyperlink>
      <w:r w:rsidRPr="002625DE">
        <w:rPr>
          <w:rFonts w:ascii="Times New Roman" w:eastAsia="Times New Roman" w:hAnsi="Times New Roman" w:cs="Times New Roman"/>
          <w:color w:val="262626"/>
          <w:sz w:val="28"/>
          <w:szCs w:val="28"/>
          <w:lang w:eastAsia="ru-RU"/>
        </w:rPr>
        <w:t> сведений, документов, материалов и согласований, которые могут быть запрошены у застройщика или технического заказчика, было сокращено до 751 позиции.</w:t>
      </w:r>
    </w:p>
    <w:p w14:paraId="5D4706B9"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Принятые в законодательство поправки коснулись инфраструктурного строительства, долевого строительства и комплексного развития территорий, ипотечного кредитования и расселения аварийного жилья.</w:t>
      </w:r>
    </w:p>
    <w:p w14:paraId="08D9C4CC" w14:textId="51B8AC25" w:rsidR="00320CA8" w:rsidRPr="002625DE" w:rsidRDefault="00B62517"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Усовершенствовано з</w:t>
      </w:r>
      <w:r w:rsidR="00320CA8" w:rsidRPr="002625DE">
        <w:rPr>
          <w:rFonts w:ascii="Times New Roman" w:eastAsia="Times New Roman" w:hAnsi="Times New Roman" w:cs="Times New Roman"/>
          <w:color w:val="262626"/>
          <w:sz w:val="28"/>
          <w:szCs w:val="28"/>
          <w:lang w:eastAsia="ru-RU"/>
        </w:rPr>
        <w:t xml:space="preserve">аконодательство о саморегулируемых организациях </w:t>
      </w:r>
      <w:r>
        <w:rPr>
          <w:rFonts w:ascii="Times New Roman" w:eastAsia="Times New Roman" w:hAnsi="Times New Roman" w:cs="Times New Roman"/>
          <w:color w:val="262626"/>
          <w:sz w:val="28"/>
          <w:szCs w:val="28"/>
          <w:lang w:eastAsia="ru-RU"/>
        </w:rPr>
        <w:t>(далее – СРО</w:t>
      </w:r>
      <w:r w:rsidR="0042384F">
        <w:rPr>
          <w:rFonts w:ascii="Times New Roman" w:eastAsia="Times New Roman" w:hAnsi="Times New Roman" w:cs="Times New Roman"/>
          <w:color w:val="262626"/>
          <w:sz w:val="28"/>
          <w:szCs w:val="28"/>
          <w:lang w:eastAsia="ru-RU"/>
        </w:rPr>
        <w:t>)</w:t>
      </w:r>
      <w:r w:rsidR="00320CA8" w:rsidRPr="002625DE">
        <w:rPr>
          <w:rFonts w:ascii="Times New Roman" w:eastAsia="Times New Roman" w:hAnsi="Times New Roman" w:cs="Times New Roman"/>
          <w:color w:val="262626"/>
          <w:sz w:val="28"/>
          <w:szCs w:val="28"/>
          <w:lang w:eastAsia="ru-RU"/>
        </w:rPr>
        <w:t xml:space="preserve">. В частности, до 1 января 2024 года продлена </w:t>
      </w:r>
      <w:r>
        <w:rPr>
          <w:rFonts w:ascii="Times New Roman" w:eastAsia="Times New Roman" w:hAnsi="Times New Roman" w:cs="Times New Roman"/>
          <w:color w:val="262626"/>
          <w:sz w:val="28"/>
          <w:szCs w:val="28"/>
          <w:lang w:eastAsia="ru-RU"/>
        </w:rPr>
        <w:t>в</w:t>
      </w:r>
      <w:r w:rsidR="00320CA8" w:rsidRPr="002625DE">
        <w:rPr>
          <w:rFonts w:ascii="Times New Roman" w:eastAsia="Times New Roman" w:hAnsi="Times New Roman" w:cs="Times New Roman"/>
          <w:color w:val="262626"/>
          <w:sz w:val="28"/>
          <w:szCs w:val="28"/>
          <w:lang w:eastAsia="ru-RU"/>
        </w:rPr>
        <w:t>озможность </w:t>
      </w:r>
      <w:hyperlink r:id="rId11" w:tgtFrame="_blank" w:history="1">
        <w:r w:rsidR="00320CA8" w:rsidRPr="00B62517">
          <w:rPr>
            <w:rFonts w:ascii="Times New Roman" w:eastAsia="Times New Roman" w:hAnsi="Times New Roman" w:cs="Times New Roman"/>
            <w:color w:val="262626"/>
            <w:sz w:val="28"/>
            <w:szCs w:val="28"/>
            <w:lang w:eastAsia="ru-RU"/>
          </w:rPr>
          <w:t>выдачи займов</w:t>
        </w:r>
      </w:hyperlink>
      <w:r w:rsidR="00320CA8" w:rsidRPr="002625DE">
        <w:rPr>
          <w:rFonts w:ascii="Times New Roman" w:eastAsia="Times New Roman" w:hAnsi="Times New Roman" w:cs="Times New Roman"/>
          <w:color w:val="262626"/>
          <w:sz w:val="28"/>
          <w:szCs w:val="28"/>
          <w:lang w:eastAsia="ru-RU"/>
        </w:rPr>
        <w:t xml:space="preserve"> членам СРО за счет средств </w:t>
      </w:r>
      <w:r>
        <w:rPr>
          <w:rFonts w:ascii="Times New Roman" w:eastAsia="Times New Roman" w:hAnsi="Times New Roman" w:cs="Times New Roman"/>
          <w:color w:val="262626"/>
          <w:sz w:val="28"/>
          <w:szCs w:val="28"/>
          <w:lang w:eastAsia="ru-RU"/>
        </w:rPr>
        <w:t>К</w:t>
      </w:r>
      <w:r w:rsidR="00320CA8" w:rsidRPr="002625DE">
        <w:rPr>
          <w:rFonts w:ascii="Times New Roman" w:eastAsia="Times New Roman" w:hAnsi="Times New Roman" w:cs="Times New Roman"/>
          <w:color w:val="262626"/>
          <w:sz w:val="28"/>
          <w:szCs w:val="28"/>
          <w:lang w:eastAsia="ru-RU"/>
        </w:rPr>
        <w:t>омпенсационного фонда обеспечения договорных обязательств.</w:t>
      </w:r>
    </w:p>
    <w:p w14:paraId="255F7491" w14:textId="77777777" w:rsidR="00320CA8" w:rsidRPr="00B62517"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 xml:space="preserve">Средства, зачисленные на специальные банковские счета национальных объединений СРО и не использованные для осуществления выплат в связи с наступлением солидарной или субсидиарной ответственности СРО по обязательствам членов такой организации, либо не востребованные индивидуальными предпринимателями или юридическими лицами в течение </w:t>
      </w:r>
      <w:r w:rsidRPr="002625DE">
        <w:rPr>
          <w:rFonts w:ascii="Times New Roman" w:eastAsia="Times New Roman" w:hAnsi="Times New Roman" w:cs="Times New Roman"/>
          <w:color w:val="262626"/>
          <w:sz w:val="28"/>
          <w:szCs w:val="28"/>
          <w:lang w:eastAsia="ru-RU"/>
        </w:rPr>
        <w:lastRenderedPageBreak/>
        <w:t>двух и более лет с даты их зачисления, </w:t>
      </w:r>
      <w:hyperlink r:id="rId12" w:tgtFrame="_blank" w:history="1">
        <w:r w:rsidRPr="00B62517">
          <w:rPr>
            <w:rFonts w:ascii="Times New Roman" w:eastAsia="Times New Roman" w:hAnsi="Times New Roman" w:cs="Times New Roman"/>
            <w:color w:val="262626"/>
            <w:sz w:val="28"/>
            <w:szCs w:val="28"/>
            <w:lang w:eastAsia="ru-RU"/>
          </w:rPr>
          <w:t>могут быть использованы</w:t>
        </w:r>
      </w:hyperlink>
      <w:r w:rsidRPr="00B62517">
        <w:rPr>
          <w:rFonts w:ascii="Times New Roman" w:eastAsia="Times New Roman" w:hAnsi="Times New Roman" w:cs="Times New Roman"/>
          <w:color w:val="262626"/>
          <w:sz w:val="28"/>
          <w:szCs w:val="28"/>
          <w:lang w:eastAsia="ru-RU"/>
        </w:rPr>
        <w:t> для снижения негативных последствий ограничительных мер экономического характера в отношении России.</w:t>
      </w:r>
    </w:p>
    <w:p w14:paraId="5A07A9D4" w14:textId="0CDD8B6E" w:rsidR="00320CA8" w:rsidRPr="00B62517"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B62517">
        <w:rPr>
          <w:rFonts w:ascii="Times New Roman" w:eastAsia="Times New Roman" w:hAnsi="Times New Roman" w:cs="Times New Roman"/>
          <w:color w:val="262626"/>
          <w:sz w:val="28"/>
          <w:szCs w:val="28"/>
          <w:lang w:eastAsia="ru-RU"/>
        </w:rPr>
        <w:t>Пороговое значение размера обязательств, когда допускается выполнять строительные работы без членства в СРО, </w:t>
      </w:r>
      <w:hyperlink r:id="rId13" w:tgtFrame="_blank" w:history="1">
        <w:r w:rsidRPr="00B62517">
          <w:rPr>
            <w:rFonts w:ascii="Times New Roman" w:eastAsia="Times New Roman" w:hAnsi="Times New Roman" w:cs="Times New Roman"/>
            <w:color w:val="262626"/>
            <w:sz w:val="28"/>
            <w:szCs w:val="28"/>
            <w:lang w:eastAsia="ru-RU"/>
          </w:rPr>
          <w:t>увеличено до 10</w:t>
        </w:r>
        <w:r w:rsidR="00B62517">
          <w:rPr>
            <w:rFonts w:ascii="Times New Roman" w:eastAsia="Times New Roman" w:hAnsi="Times New Roman" w:cs="Times New Roman"/>
            <w:color w:val="262626"/>
            <w:sz w:val="28"/>
            <w:szCs w:val="28"/>
            <w:lang w:eastAsia="ru-RU"/>
          </w:rPr>
          <w:t>,0 млн.</w:t>
        </w:r>
      </w:hyperlink>
      <w:r w:rsidRPr="00B62517">
        <w:rPr>
          <w:rFonts w:ascii="Times New Roman" w:eastAsia="Times New Roman" w:hAnsi="Times New Roman" w:cs="Times New Roman"/>
          <w:color w:val="262626"/>
          <w:sz w:val="28"/>
          <w:szCs w:val="28"/>
          <w:lang w:eastAsia="ru-RU"/>
        </w:rPr>
        <w:t> рублей.</w:t>
      </w:r>
    </w:p>
    <w:p w14:paraId="09B0CDF3" w14:textId="591ADC3F" w:rsidR="00320CA8" w:rsidRPr="00B62517" w:rsidRDefault="00B62517"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Pr>
          <w:rFonts w:ascii="Times New Roman" w:eastAsia="Times New Roman" w:hAnsi="Times New Roman" w:cs="Times New Roman"/>
          <w:color w:val="262626"/>
          <w:sz w:val="28"/>
          <w:szCs w:val="28"/>
          <w:lang w:eastAsia="ru-RU"/>
        </w:rPr>
        <w:t>Одним из самых важных итогов нормотворчества 2022 года является утверждение Стратегии развития</w:t>
      </w:r>
      <w:r w:rsidR="00320CA8" w:rsidRPr="00B62517">
        <w:rPr>
          <w:rFonts w:ascii="Times New Roman" w:eastAsia="Times New Roman" w:hAnsi="Times New Roman" w:cs="Times New Roman"/>
          <w:color w:val="262626"/>
          <w:sz w:val="28"/>
          <w:szCs w:val="28"/>
          <w:lang w:eastAsia="ru-RU"/>
        </w:rPr>
        <w:t> строительной отрасли до 2030 года с прогнозным периодом до 2035 года.</w:t>
      </w:r>
      <w:r>
        <w:rPr>
          <w:rFonts w:ascii="Times New Roman" w:eastAsia="Times New Roman" w:hAnsi="Times New Roman" w:cs="Times New Roman"/>
          <w:color w:val="262626"/>
          <w:sz w:val="28"/>
          <w:szCs w:val="28"/>
          <w:lang w:eastAsia="ru-RU"/>
        </w:rPr>
        <w:t xml:space="preserve"> Данный стратегический документ </w:t>
      </w:r>
      <w:r w:rsidR="0042384F" w:rsidRPr="0042384F">
        <w:rPr>
          <w:rStyle w:val="20"/>
          <w:rFonts w:ascii="Times New Roman" w:hAnsi="Times New Roman" w:cs="Times New Roman"/>
          <w:sz w:val="28"/>
          <w:szCs w:val="28"/>
        </w:rPr>
        <w:t>обеспечи</w:t>
      </w:r>
      <w:r w:rsidR="0042384F">
        <w:rPr>
          <w:rStyle w:val="20"/>
          <w:rFonts w:ascii="Times New Roman" w:hAnsi="Times New Roman" w:cs="Times New Roman"/>
          <w:sz w:val="28"/>
          <w:szCs w:val="28"/>
        </w:rPr>
        <w:t>л</w:t>
      </w:r>
      <w:r w:rsidR="0042384F" w:rsidRPr="0042384F">
        <w:rPr>
          <w:rStyle w:val="20"/>
          <w:rFonts w:ascii="Times New Roman" w:hAnsi="Times New Roman" w:cs="Times New Roman"/>
          <w:sz w:val="28"/>
          <w:szCs w:val="28"/>
        </w:rPr>
        <w:t xml:space="preserve"> увязку всех сфер строительства (жилищное, коммерческое, инфраструктурное, промышленное)</w:t>
      </w:r>
      <w:r w:rsidR="0042384F">
        <w:rPr>
          <w:rStyle w:val="20"/>
          <w:rFonts w:ascii="Times New Roman" w:hAnsi="Times New Roman" w:cs="Times New Roman"/>
          <w:sz w:val="28"/>
          <w:szCs w:val="28"/>
        </w:rPr>
        <w:t xml:space="preserve"> и </w:t>
      </w:r>
      <w:r>
        <w:rPr>
          <w:rFonts w:ascii="Times New Roman" w:eastAsia="Times New Roman" w:hAnsi="Times New Roman" w:cs="Times New Roman"/>
          <w:color w:val="262626"/>
          <w:sz w:val="28"/>
          <w:szCs w:val="28"/>
          <w:lang w:eastAsia="ru-RU"/>
        </w:rPr>
        <w:t xml:space="preserve">включил в себя </w:t>
      </w:r>
      <w:r w:rsidR="00320CA8" w:rsidRPr="00B62517">
        <w:rPr>
          <w:rFonts w:ascii="Times New Roman" w:eastAsia="Times New Roman" w:hAnsi="Times New Roman" w:cs="Times New Roman"/>
          <w:color w:val="262626"/>
          <w:sz w:val="28"/>
          <w:szCs w:val="28"/>
          <w:lang w:eastAsia="ru-RU"/>
        </w:rPr>
        <w:t xml:space="preserve">восемь </w:t>
      </w:r>
      <w:r>
        <w:rPr>
          <w:rFonts w:ascii="Times New Roman" w:eastAsia="Times New Roman" w:hAnsi="Times New Roman" w:cs="Times New Roman"/>
          <w:color w:val="262626"/>
          <w:sz w:val="28"/>
          <w:szCs w:val="28"/>
          <w:lang w:eastAsia="ru-RU"/>
        </w:rPr>
        <w:t>ключевых</w:t>
      </w:r>
      <w:r w:rsidR="00320CA8" w:rsidRPr="00B62517">
        <w:rPr>
          <w:rFonts w:ascii="Times New Roman" w:eastAsia="Times New Roman" w:hAnsi="Times New Roman" w:cs="Times New Roman"/>
          <w:color w:val="262626"/>
          <w:sz w:val="28"/>
          <w:szCs w:val="28"/>
          <w:lang w:eastAsia="ru-RU"/>
        </w:rPr>
        <w:t xml:space="preserve"> направлений отраслевого развития:</w:t>
      </w:r>
    </w:p>
    <w:p w14:paraId="5ED98E82"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новая градостроительная политика;</w:t>
      </w:r>
    </w:p>
    <w:p w14:paraId="5B3D0A02"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новые жилищные возможности;</w:t>
      </w:r>
    </w:p>
    <w:p w14:paraId="4FB5E76F"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новый ритм строительства;</w:t>
      </w:r>
    </w:p>
    <w:p w14:paraId="107C7F12"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развитие жилищно-коммунального хозяйства;</w:t>
      </w:r>
    </w:p>
    <w:p w14:paraId="13237EAE"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цифровая трансформация;</w:t>
      </w:r>
    </w:p>
    <w:p w14:paraId="53BF81F9"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строительство транспортной инфраструктуры;</w:t>
      </w:r>
    </w:p>
    <w:p w14:paraId="74EA001A"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промышленное строительство;</w:t>
      </w:r>
    </w:p>
    <w:p w14:paraId="5012CCB2" w14:textId="77777777" w:rsidR="00320CA8" w:rsidRPr="002625DE"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2625DE">
        <w:rPr>
          <w:rFonts w:ascii="Times New Roman" w:eastAsia="Times New Roman" w:hAnsi="Times New Roman" w:cs="Times New Roman"/>
          <w:color w:val="262626"/>
          <w:sz w:val="28"/>
          <w:szCs w:val="28"/>
          <w:lang w:eastAsia="ru-RU"/>
        </w:rPr>
        <w:t>промышленность строительных материалов.</w:t>
      </w:r>
    </w:p>
    <w:p w14:paraId="7C43AE30" w14:textId="77777777" w:rsidR="00320CA8" w:rsidRPr="0042384F" w:rsidRDefault="00320CA8" w:rsidP="00C451B1">
      <w:pPr>
        <w:shd w:val="clear" w:color="auto" w:fill="FFFFFF"/>
        <w:spacing w:after="0" w:line="312" w:lineRule="auto"/>
        <w:ind w:firstLine="567"/>
        <w:jc w:val="both"/>
        <w:rPr>
          <w:rFonts w:ascii="Times New Roman" w:eastAsia="Times New Roman" w:hAnsi="Times New Roman" w:cs="Times New Roman"/>
          <w:color w:val="262626"/>
          <w:sz w:val="28"/>
          <w:szCs w:val="28"/>
          <w:lang w:eastAsia="ru-RU"/>
        </w:rPr>
      </w:pPr>
      <w:r w:rsidRPr="0042384F">
        <w:rPr>
          <w:rFonts w:ascii="Times New Roman" w:eastAsia="Times New Roman" w:hAnsi="Times New Roman" w:cs="Times New Roman"/>
          <w:color w:val="262626"/>
          <w:sz w:val="28"/>
          <w:szCs w:val="28"/>
          <w:lang w:eastAsia="ru-RU"/>
        </w:rPr>
        <w:t>Особое внимание стратегия отраслевого развития уделяет инструментам достижения поставленных задач и ресурсному обеспечению, за счет которых планируется достичь предусмотренные стратегией результаты.</w:t>
      </w:r>
    </w:p>
    <w:p w14:paraId="0331FCA4" w14:textId="6F300949" w:rsidR="0042384F" w:rsidRPr="0042384F" w:rsidRDefault="0042384F" w:rsidP="00C451B1">
      <w:pPr>
        <w:spacing w:after="0" w:line="312" w:lineRule="auto"/>
        <w:ind w:firstLine="567"/>
        <w:jc w:val="both"/>
        <w:rPr>
          <w:rFonts w:ascii="Times New Roman" w:hAnsi="Times New Roman" w:cs="Times New Roman"/>
          <w:sz w:val="28"/>
          <w:szCs w:val="28"/>
        </w:rPr>
      </w:pPr>
      <w:r w:rsidRPr="0042384F">
        <w:rPr>
          <w:rStyle w:val="20"/>
          <w:rFonts w:ascii="Times New Roman" w:hAnsi="Times New Roman" w:cs="Times New Roman"/>
          <w:sz w:val="28"/>
          <w:szCs w:val="28"/>
        </w:rPr>
        <w:t>Стратегия была рассмотрена на заседании Президиума Государственного Совета Российской Федерации 21 июня 2022 г</w:t>
      </w:r>
      <w:r>
        <w:rPr>
          <w:rStyle w:val="20"/>
          <w:rFonts w:ascii="Times New Roman" w:hAnsi="Times New Roman" w:cs="Times New Roman"/>
          <w:sz w:val="28"/>
          <w:szCs w:val="28"/>
        </w:rPr>
        <w:t>ода</w:t>
      </w:r>
      <w:r w:rsidRPr="0042384F">
        <w:rPr>
          <w:rStyle w:val="20"/>
          <w:rFonts w:ascii="Times New Roman" w:hAnsi="Times New Roman" w:cs="Times New Roman"/>
          <w:sz w:val="28"/>
          <w:szCs w:val="28"/>
        </w:rPr>
        <w:t>, поддержана всеми субъектами Российской Федерации.</w:t>
      </w:r>
    </w:p>
    <w:p w14:paraId="2FB5C292" w14:textId="49FAA784" w:rsidR="0042384F" w:rsidRDefault="0042384F" w:rsidP="00C451B1">
      <w:pPr>
        <w:spacing w:after="0" w:line="312" w:lineRule="auto"/>
        <w:ind w:firstLine="567"/>
        <w:jc w:val="both"/>
        <w:rPr>
          <w:rStyle w:val="20"/>
          <w:rFonts w:ascii="Times New Roman" w:hAnsi="Times New Roman" w:cs="Times New Roman"/>
          <w:sz w:val="28"/>
          <w:szCs w:val="28"/>
        </w:rPr>
      </w:pPr>
      <w:r w:rsidRPr="0042384F">
        <w:rPr>
          <w:rStyle w:val="20"/>
          <w:rFonts w:ascii="Times New Roman" w:hAnsi="Times New Roman" w:cs="Times New Roman"/>
          <w:sz w:val="28"/>
          <w:szCs w:val="28"/>
        </w:rPr>
        <w:t>Общий вклад от ее реализации в экономику России может составить до 150 трлн</w:t>
      </w:r>
      <w:r>
        <w:rPr>
          <w:rStyle w:val="20"/>
          <w:rFonts w:ascii="Times New Roman" w:hAnsi="Times New Roman" w:cs="Times New Roman"/>
          <w:sz w:val="28"/>
          <w:szCs w:val="28"/>
        </w:rPr>
        <w:t>.</w:t>
      </w:r>
      <w:r w:rsidRPr="0042384F">
        <w:rPr>
          <w:rStyle w:val="20"/>
          <w:rFonts w:ascii="Times New Roman" w:hAnsi="Times New Roman" w:cs="Times New Roman"/>
          <w:sz w:val="28"/>
          <w:szCs w:val="28"/>
        </w:rPr>
        <w:t xml:space="preserve"> ру</w:t>
      </w:r>
      <w:r w:rsidRPr="0042384F">
        <w:rPr>
          <w:rStyle w:val="20"/>
          <w:rFonts w:ascii="Times New Roman" w:hAnsi="Times New Roman" w:cs="Times New Roman"/>
          <w:sz w:val="28"/>
          <w:szCs w:val="28"/>
        </w:rPr>
        <w:softHyphen/>
        <w:t>блей до 2030 г</w:t>
      </w:r>
      <w:r>
        <w:rPr>
          <w:rStyle w:val="20"/>
          <w:rFonts w:ascii="Times New Roman" w:hAnsi="Times New Roman" w:cs="Times New Roman"/>
          <w:sz w:val="28"/>
          <w:szCs w:val="28"/>
        </w:rPr>
        <w:t>ода</w:t>
      </w:r>
      <w:r w:rsidRPr="0042384F">
        <w:rPr>
          <w:rStyle w:val="20"/>
          <w:rFonts w:ascii="Times New Roman" w:hAnsi="Times New Roman" w:cs="Times New Roman"/>
          <w:sz w:val="28"/>
          <w:szCs w:val="28"/>
        </w:rPr>
        <w:t>, преимущественно за счет внебюджетных источников, а объем налого</w:t>
      </w:r>
      <w:r w:rsidRPr="0042384F">
        <w:rPr>
          <w:rStyle w:val="20"/>
          <w:rFonts w:ascii="Times New Roman" w:hAnsi="Times New Roman" w:cs="Times New Roman"/>
          <w:sz w:val="28"/>
          <w:szCs w:val="28"/>
        </w:rPr>
        <w:softHyphen/>
        <w:t>вых поступлений за этот период - порядка 30 трлн</w:t>
      </w:r>
      <w:r>
        <w:rPr>
          <w:rStyle w:val="20"/>
          <w:rFonts w:ascii="Times New Roman" w:hAnsi="Times New Roman" w:cs="Times New Roman"/>
          <w:sz w:val="28"/>
          <w:szCs w:val="28"/>
        </w:rPr>
        <w:t xml:space="preserve">. </w:t>
      </w:r>
      <w:r w:rsidRPr="0042384F">
        <w:rPr>
          <w:rStyle w:val="20"/>
          <w:rFonts w:ascii="Times New Roman" w:hAnsi="Times New Roman" w:cs="Times New Roman"/>
          <w:sz w:val="28"/>
          <w:szCs w:val="28"/>
        </w:rPr>
        <w:t>рублей.</w:t>
      </w:r>
    </w:p>
    <w:p w14:paraId="7574F85D" w14:textId="2C746E69" w:rsidR="00C31F11" w:rsidRPr="00C31F11" w:rsidRDefault="00C31F11" w:rsidP="00C451B1">
      <w:pPr>
        <w:spacing w:after="0" w:line="312" w:lineRule="auto"/>
        <w:ind w:firstLine="567"/>
        <w:jc w:val="both"/>
        <w:rPr>
          <w:rStyle w:val="20"/>
          <w:rFonts w:ascii="Times New Roman" w:hAnsi="Times New Roman" w:cs="Times New Roman"/>
          <w:sz w:val="28"/>
          <w:szCs w:val="28"/>
        </w:rPr>
      </w:pPr>
      <w:r>
        <w:rPr>
          <w:rStyle w:val="20"/>
          <w:rFonts w:ascii="Times New Roman" w:hAnsi="Times New Roman" w:cs="Times New Roman"/>
          <w:sz w:val="28"/>
          <w:szCs w:val="28"/>
        </w:rPr>
        <w:t xml:space="preserve">Большой объем работы проведен с целью </w:t>
      </w:r>
      <w:r w:rsidRPr="00C31F11">
        <w:rPr>
          <w:rStyle w:val="20"/>
          <w:rFonts w:ascii="Times New Roman" w:hAnsi="Times New Roman" w:cs="Times New Roman"/>
          <w:sz w:val="28"/>
          <w:szCs w:val="28"/>
        </w:rPr>
        <w:t>повышени</w:t>
      </w:r>
      <w:r>
        <w:rPr>
          <w:rStyle w:val="20"/>
          <w:rFonts w:ascii="Times New Roman" w:hAnsi="Times New Roman" w:cs="Times New Roman"/>
          <w:sz w:val="28"/>
          <w:szCs w:val="28"/>
        </w:rPr>
        <w:t>я</w:t>
      </w:r>
      <w:r w:rsidRPr="00C31F11">
        <w:rPr>
          <w:rStyle w:val="20"/>
          <w:rFonts w:ascii="Times New Roman" w:hAnsi="Times New Roman" w:cs="Times New Roman"/>
          <w:sz w:val="28"/>
          <w:szCs w:val="28"/>
        </w:rPr>
        <w:t xml:space="preserve"> эффективности капитальных вложений. В 2022 г</w:t>
      </w:r>
      <w:r>
        <w:rPr>
          <w:rStyle w:val="20"/>
          <w:rFonts w:ascii="Times New Roman" w:hAnsi="Times New Roman" w:cs="Times New Roman"/>
          <w:sz w:val="28"/>
          <w:szCs w:val="28"/>
        </w:rPr>
        <w:t>оду</w:t>
      </w:r>
      <w:r w:rsidRPr="00C31F11">
        <w:rPr>
          <w:rStyle w:val="20"/>
          <w:rFonts w:ascii="Times New Roman" w:hAnsi="Times New Roman" w:cs="Times New Roman"/>
          <w:sz w:val="28"/>
          <w:szCs w:val="28"/>
        </w:rPr>
        <w:t xml:space="preserve"> кассовое исполнение </w:t>
      </w:r>
      <w:r>
        <w:rPr>
          <w:rStyle w:val="20"/>
          <w:rFonts w:ascii="Times New Roman" w:hAnsi="Times New Roman" w:cs="Times New Roman"/>
          <w:sz w:val="28"/>
          <w:szCs w:val="28"/>
        </w:rPr>
        <w:t xml:space="preserve">Государственной </w:t>
      </w:r>
      <w:r w:rsidRPr="00C31F11">
        <w:rPr>
          <w:rStyle w:val="20"/>
          <w:rFonts w:ascii="Times New Roman" w:hAnsi="Times New Roman" w:cs="Times New Roman"/>
          <w:sz w:val="28"/>
          <w:szCs w:val="28"/>
        </w:rPr>
        <w:t xml:space="preserve">программы составляет более </w:t>
      </w:r>
      <w:r w:rsidRPr="00C31F11">
        <w:rPr>
          <w:rStyle w:val="212pt"/>
          <w:rFonts w:ascii="Times New Roman" w:hAnsi="Times New Roman" w:cs="Times New Roman"/>
          <w:b w:val="0"/>
          <w:bCs w:val="0"/>
          <w:sz w:val="28"/>
          <w:szCs w:val="28"/>
        </w:rPr>
        <w:t>1 трлн. рублей</w:t>
      </w:r>
      <w:r w:rsidRPr="00C31F11">
        <w:rPr>
          <w:rStyle w:val="212pt"/>
          <w:rFonts w:ascii="Times New Roman" w:hAnsi="Times New Roman" w:cs="Times New Roman"/>
          <w:sz w:val="28"/>
          <w:szCs w:val="28"/>
        </w:rPr>
        <w:t xml:space="preserve"> </w:t>
      </w:r>
      <w:r w:rsidRPr="00C31F11">
        <w:rPr>
          <w:rStyle w:val="20"/>
          <w:rFonts w:ascii="Times New Roman" w:hAnsi="Times New Roman" w:cs="Times New Roman"/>
          <w:sz w:val="28"/>
          <w:szCs w:val="28"/>
        </w:rPr>
        <w:t>(на 320 млрд</w:t>
      </w:r>
      <w:r>
        <w:rPr>
          <w:rStyle w:val="20"/>
          <w:rFonts w:ascii="Times New Roman" w:hAnsi="Times New Roman" w:cs="Times New Roman"/>
          <w:sz w:val="28"/>
          <w:szCs w:val="28"/>
        </w:rPr>
        <w:t>.</w:t>
      </w:r>
      <w:r w:rsidRPr="00C31F11">
        <w:rPr>
          <w:rStyle w:val="20"/>
          <w:rFonts w:ascii="Times New Roman" w:hAnsi="Times New Roman" w:cs="Times New Roman"/>
          <w:sz w:val="28"/>
          <w:szCs w:val="28"/>
        </w:rPr>
        <w:t xml:space="preserve"> руб. больше, чем в 2021 году). Это 96,1 % от плана (на 9,8% больше, чем в 2021 году). Утверждена федеральная адресная инвестиционная программа на 2023-2025 </w:t>
      </w:r>
      <w:r w:rsidRPr="00C31F11">
        <w:rPr>
          <w:rStyle w:val="20"/>
          <w:rFonts w:ascii="Times New Roman" w:hAnsi="Times New Roman" w:cs="Times New Roman"/>
          <w:sz w:val="28"/>
          <w:szCs w:val="28"/>
        </w:rPr>
        <w:lastRenderedPageBreak/>
        <w:t>г</w:t>
      </w:r>
      <w:r>
        <w:rPr>
          <w:rStyle w:val="20"/>
          <w:rFonts w:ascii="Times New Roman" w:hAnsi="Times New Roman" w:cs="Times New Roman"/>
          <w:sz w:val="28"/>
          <w:szCs w:val="28"/>
        </w:rPr>
        <w:t>оды (далее – ФАИП)</w:t>
      </w:r>
      <w:r w:rsidRPr="00C31F11">
        <w:rPr>
          <w:rStyle w:val="20"/>
          <w:rFonts w:ascii="Times New Roman" w:hAnsi="Times New Roman" w:cs="Times New Roman"/>
          <w:sz w:val="28"/>
          <w:szCs w:val="28"/>
        </w:rPr>
        <w:t xml:space="preserve">. Завершается формирование пятилетней комплексной программы «Строительство» </w:t>
      </w:r>
      <w:r w:rsidRPr="00C31F11">
        <w:rPr>
          <w:rStyle w:val="212pt"/>
          <w:rFonts w:ascii="Times New Roman" w:hAnsi="Times New Roman" w:cs="Times New Roman"/>
          <w:b w:val="0"/>
          <w:bCs w:val="0"/>
          <w:sz w:val="28"/>
          <w:szCs w:val="28"/>
        </w:rPr>
        <w:t>с финансированием около 4,7 трлн рублей.</w:t>
      </w:r>
    </w:p>
    <w:p w14:paraId="07F17CC8" w14:textId="643849A2" w:rsidR="00907705" w:rsidRPr="00907705" w:rsidRDefault="00907705" w:rsidP="00C451B1">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907705">
        <w:rPr>
          <w:rFonts w:ascii="Times New Roman" w:hAnsi="Times New Roman" w:cs="Times New Roman"/>
          <w:b/>
          <w:bCs/>
          <w:sz w:val="28"/>
          <w:szCs w:val="28"/>
        </w:rPr>
        <w:t>2.Показатель «</w:t>
      </w:r>
      <w:r w:rsidRPr="00907705">
        <w:rPr>
          <w:rFonts w:ascii="Times New Roman" w:eastAsia="Times New Roman" w:hAnsi="Times New Roman" w:cs="Times New Roman"/>
          <w:b/>
          <w:bCs/>
          <w:color w:val="000000" w:themeColor="text1"/>
          <w:sz w:val="28"/>
          <w:szCs w:val="28"/>
          <w:lang w:eastAsia="ru-RU"/>
        </w:rPr>
        <w:t>Количество граждан, расселенных из непригодного для проживания жилищного фонда (нарастающим итогом)».</w:t>
      </w:r>
    </w:p>
    <w:p w14:paraId="5E6DAA56" w14:textId="05C9734B" w:rsidR="00907705" w:rsidRDefault="00907705" w:rsidP="00C451B1">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5E43C38B" w14:textId="3D572D04" w:rsidR="00907705" w:rsidRDefault="00907705" w:rsidP="00C451B1">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итогам 2022 года данный показатель перевыполнен на 144,1 тыс. семей (выполнение показателя составило 145 %).</w:t>
      </w:r>
    </w:p>
    <w:p w14:paraId="55D11DE4" w14:textId="77777777" w:rsidR="00E96D1B" w:rsidRDefault="00E96D1B" w:rsidP="00C451B1">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0034E4D0" w14:textId="083A9F69" w:rsidR="00907705" w:rsidRDefault="00907705" w:rsidP="00E96D1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sz w:val="28"/>
          <w:szCs w:val="28"/>
          <w:lang w:eastAsia="ru-RU"/>
          <w14:ligatures w14:val="standardContextual"/>
        </w:rPr>
        <w:drawing>
          <wp:inline distT="0" distB="0" distL="0" distR="0" wp14:anchorId="4C023A30" wp14:editId="7704F6D9">
            <wp:extent cx="5876925" cy="30099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5BF712" w14:textId="77777777" w:rsidR="00907705" w:rsidRPr="00C31F11" w:rsidRDefault="00907705" w:rsidP="00C31F11">
      <w:pPr>
        <w:spacing w:after="0" w:line="240" w:lineRule="auto"/>
        <w:ind w:firstLine="567"/>
        <w:jc w:val="both"/>
        <w:rPr>
          <w:rFonts w:ascii="Times New Roman" w:hAnsi="Times New Roman" w:cs="Times New Roman"/>
          <w:sz w:val="28"/>
          <w:szCs w:val="28"/>
        </w:rPr>
      </w:pPr>
    </w:p>
    <w:p w14:paraId="14A0D028" w14:textId="54B6A019" w:rsidR="00320CA8" w:rsidRDefault="00320CA8" w:rsidP="004F5312">
      <w:pPr>
        <w:spacing w:after="0" w:line="240" w:lineRule="auto"/>
        <w:ind w:firstLine="567"/>
        <w:jc w:val="both"/>
        <w:rPr>
          <w:rFonts w:ascii="Times New Roman" w:hAnsi="Times New Roman" w:cs="Times New Roman"/>
          <w:color w:val="000000" w:themeColor="text1"/>
          <w:sz w:val="28"/>
          <w:szCs w:val="28"/>
        </w:rPr>
      </w:pPr>
    </w:p>
    <w:p w14:paraId="7D28BA6B" w14:textId="4214B92D" w:rsidR="00907705" w:rsidRDefault="00907705" w:rsidP="00E96D1B">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Плановое значение показателя выполнено (превышено) в </w:t>
      </w:r>
      <w:r w:rsidR="003F6204">
        <w:rPr>
          <w:rFonts w:ascii="Times New Roman" w:hAnsi="Times New Roman" w:cs="Times New Roman"/>
          <w:color w:val="000000" w:themeColor="text1"/>
          <w:sz w:val="28"/>
          <w:szCs w:val="28"/>
        </w:rPr>
        <w:t>72</w:t>
      </w:r>
      <w:r>
        <w:rPr>
          <w:rFonts w:ascii="Times New Roman" w:hAnsi="Times New Roman" w:cs="Times New Roman"/>
          <w:color w:val="000000" w:themeColor="text1"/>
          <w:sz w:val="28"/>
          <w:szCs w:val="28"/>
        </w:rPr>
        <w:t xml:space="preserve"> регионах России</w:t>
      </w:r>
      <w:r w:rsidR="003F6204">
        <w:rPr>
          <w:rFonts w:ascii="Times New Roman" w:hAnsi="Times New Roman" w:cs="Times New Roman"/>
          <w:color w:val="000000" w:themeColor="text1"/>
          <w:sz w:val="28"/>
          <w:szCs w:val="28"/>
        </w:rPr>
        <w:t xml:space="preserve"> (84,7%)</w:t>
      </w:r>
      <w:r>
        <w:rPr>
          <w:rFonts w:ascii="Times New Roman" w:hAnsi="Times New Roman" w:cs="Times New Roman"/>
          <w:color w:val="000000" w:themeColor="text1"/>
          <w:sz w:val="28"/>
          <w:szCs w:val="28"/>
        </w:rPr>
        <w:t xml:space="preserve">. Не достигнуто плановое значение показателя в </w:t>
      </w:r>
      <w:r w:rsidR="003F6204">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 xml:space="preserve"> субъектах Российской Федерации (</w:t>
      </w:r>
      <w:r w:rsidR="003F6204">
        <w:rPr>
          <w:rFonts w:ascii="Times New Roman" w:hAnsi="Times New Roman" w:cs="Times New Roman"/>
          <w:color w:val="000000" w:themeColor="text1"/>
          <w:sz w:val="28"/>
          <w:szCs w:val="28"/>
        </w:rPr>
        <w:t>Ленинградская область, Республика Коми, Кировская область, Хабаровский край, Астраханская область, Приморский край, Рязанская область, Тверская область, Еврейская автономная область, Ставропольский край, Республика Хакасия, Чукотский автономный округ, Республика Тыва</w:t>
      </w:r>
      <w:r>
        <w:rPr>
          <w:rFonts w:ascii="Times New Roman" w:hAnsi="Times New Roman" w:cs="Times New Roman"/>
          <w:color w:val="000000" w:themeColor="text1"/>
          <w:sz w:val="28"/>
          <w:szCs w:val="28"/>
        </w:rPr>
        <w:t>):</w:t>
      </w:r>
    </w:p>
    <w:p w14:paraId="751DE716" w14:textId="024482CD" w:rsidR="00907705" w:rsidRDefault="00254149" w:rsidP="00254149">
      <w:pPr>
        <w:spacing w:after="0" w:line="240" w:lineRule="auto"/>
        <w:ind w:firstLine="567"/>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3F6204">
        <w:rPr>
          <w:rFonts w:ascii="Times New Roman" w:hAnsi="Times New Roman" w:cs="Times New Roman"/>
          <w:color w:val="000000" w:themeColor="text1"/>
          <w:sz w:val="28"/>
          <w:szCs w:val="28"/>
        </w:rPr>
        <w:t>ыс. семей</w:t>
      </w:r>
    </w:p>
    <w:tbl>
      <w:tblPr>
        <w:tblW w:w="9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83"/>
        <w:gridCol w:w="1793"/>
        <w:gridCol w:w="1889"/>
        <w:gridCol w:w="1796"/>
      </w:tblGrid>
      <w:tr w:rsidR="003F6204" w:rsidRPr="003F6204" w14:paraId="74B61872" w14:textId="77777777" w:rsidTr="003F6204">
        <w:trPr>
          <w:trHeight w:val="525"/>
        </w:trPr>
        <w:tc>
          <w:tcPr>
            <w:tcW w:w="3961" w:type="dxa"/>
            <w:tcBorders>
              <w:top w:val="single" w:sz="18" w:space="0" w:color="auto"/>
              <w:left w:val="single" w:sz="18" w:space="0" w:color="auto"/>
              <w:bottom w:val="single" w:sz="18" w:space="0" w:color="auto"/>
              <w:right w:val="single" w:sz="12" w:space="0" w:color="auto"/>
            </w:tcBorders>
            <w:shd w:val="clear" w:color="auto" w:fill="auto"/>
            <w:vAlign w:val="center"/>
          </w:tcPr>
          <w:p w14:paraId="42B39ED2" w14:textId="0CF9215A" w:rsidR="003F6204" w:rsidRPr="003F6204" w:rsidRDefault="003F6204" w:rsidP="003F6204">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color w:val="000000"/>
                <w:sz w:val="28"/>
                <w:szCs w:val="28"/>
                <w:lang w:eastAsia="ru-RU"/>
              </w:rPr>
              <w:t>Наименование субъекта Российской Федерации</w:t>
            </w:r>
          </w:p>
        </w:tc>
        <w:tc>
          <w:tcPr>
            <w:tcW w:w="1800" w:type="dxa"/>
            <w:tcBorders>
              <w:top w:val="single" w:sz="18" w:space="0" w:color="auto"/>
              <w:left w:val="single" w:sz="12" w:space="0" w:color="auto"/>
              <w:bottom w:val="single" w:sz="18" w:space="0" w:color="auto"/>
              <w:right w:val="single" w:sz="12" w:space="0" w:color="auto"/>
            </w:tcBorders>
            <w:shd w:val="clear" w:color="auto" w:fill="auto"/>
            <w:vAlign w:val="center"/>
          </w:tcPr>
          <w:p w14:paraId="7FE0B0DB" w14:textId="7B2DB935" w:rsidR="003F6204" w:rsidRPr="003F6204" w:rsidRDefault="003F6204" w:rsidP="003F6204">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color w:val="000000"/>
                <w:sz w:val="28"/>
                <w:szCs w:val="28"/>
                <w:lang w:eastAsia="ru-RU"/>
              </w:rPr>
              <w:t>Плановое значение показателя на 2022 год</w:t>
            </w:r>
          </w:p>
        </w:tc>
        <w:tc>
          <w:tcPr>
            <w:tcW w:w="1800" w:type="dxa"/>
            <w:tcBorders>
              <w:top w:val="single" w:sz="18" w:space="0" w:color="auto"/>
              <w:left w:val="single" w:sz="12" w:space="0" w:color="auto"/>
              <w:bottom w:val="single" w:sz="18" w:space="0" w:color="auto"/>
              <w:right w:val="single" w:sz="12" w:space="0" w:color="auto"/>
            </w:tcBorders>
            <w:shd w:val="clear" w:color="auto" w:fill="auto"/>
            <w:vAlign w:val="center"/>
          </w:tcPr>
          <w:p w14:paraId="69EDC834" w14:textId="645858B4" w:rsidR="003F6204" w:rsidRPr="003F6204" w:rsidRDefault="003F6204" w:rsidP="003F6204">
            <w:pPr>
              <w:spacing w:after="0" w:line="240" w:lineRule="auto"/>
              <w:jc w:val="center"/>
              <w:rPr>
                <w:rFonts w:ascii="Times New Roman" w:eastAsia="Times New Roman" w:hAnsi="Times New Roman" w:cs="Times New Roman"/>
                <w:b/>
                <w:bCs/>
                <w:color w:val="000000"/>
                <w:sz w:val="28"/>
                <w:szCs w:val="28"/>
                <w:lang w:eastAsia="ru-RU"/>
              </w:rPr>
            </w:pPr>
            <w:r w:rsidRPr="00254149">
              <w:rPr>
                <w:rFonts w:ascii="Times New Roman" w:eastAsia="Times New Roman" w:hAnsi="Times New Roman" w:cs="Times New Roman"/>
                <w:b/>
                <w:bCs/>
                <w:color w:val="000000"/>
                <w:sz w:val="28"/>
                <w:szCs w:val="28"/>
                <w:lang w:eastAsia="ru-RU"/>
              </w:rPr>
              <w:t>Фактическое значение показателя по итогам 2022 года</w:t>
            </w:r>
          </w:p>
        </w:tc>
        <w:tc>
          <w:tcPr>
            <w:tcW w:w="1800" w:type="dxa"/>
            <w:tcBorders>
              <w:top w:val="single" w:sz="18" w:space="0" w:color="auto"/>
              <w:left w:val="single" w:sz="12" w:space="0" w:color="auto"/>
              <w:bottom w:val="single" w:sz="18" w:space="0" w:color="auto"/>
              <w:right w:val="single" w:sz="18" w:space="0" w:color="auto"/>
            </w:tcBorders>
            <w:shd w:val="clear" w:color="auto" w:fill="auto"/>
            <w:vAlign w:val="center"/>
          </w:tcPr>
          <w:p w14:paraId="62265C76" w14:textId="29D07F7A" w:rsidR="003F6204" w:rsidRPr="003F6204" w:rsidRDefault="003F6204" w:rsidP="00F61F56">
            <w:pPr>
              <w:spacing w:after="0" w:line="240" w:lineRule="auto"/>
              <w:jc w:val="center"/>
              <w:rPr>
                <w:rFonts w:ascii="Times New Roman" w:eastAsia="Times New Roman" w:hAnsi="Times New Roman" w:cs="Times New Roman"/>
                <w:b/>
                <w:bCs/>
                <w:color w:val="FF0000"/>
                <w:sz w:val="28"/>
                <w:szCs w:val="28"/>
                <w:lang w:eastAsia="ru-RU"/>
              </w:rPr>
            </w:pPr>
            <w:r w:rsidRPr="00254149">
              <w:rPr>
                <w:rFonts w:ascii="Times New Roman" w:eastAsia="Times New Roman" w:hAnsi="Times New Roman" w:cs="Times New Roman"/>
                <w:b/>
                <w:bCs/>
                <w:color w:val="000000" w:themeColor="text1"/>
                <w:sz w:val="28"/>
                <w:szCs w:val="28"/>
                <w:lang w:eastAsia="ru-RU"/>
              </w:rPr>
              <w:t>Степень достижения планового значения</w:t>
            </w:r>
          </w:p>
        </w:tc>
      </w:tr>
      <w:tr w:rsidR="00254149" w:rsidRPr="003F6204" w14:paraId="003F83A4" w14:textId="77777777" w:rsidTr="003F6204">
        <w:trPr>
          <w:trHeight w:val="525"/>
        </w:trPr>
        <w:tc>
          <w:tcPr>
            <w:tcW w:w="3961" w:type="dxa"/>
            <w:tcBorders>
              <w:top w:val="single" w:sz="18" w:space="0" w:color="auto"/>
              <w:left w:val="single" w:sz="18" w:space="0" w:color="auto"/>
              <w:right w:val="single" w:sz="12" w:space="0" w:color="auto"/>
            </w:tcBorders>
            <w:shd w:val="clear" w:color="auto" w:fill="auto"/>
            <w:vAlign w:val="center"/>
            <w:hideMark/>
          </w:tcPr>
          <w:p w14:paraId="11138CF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Ханты-Мансийский автономный округ - Югра</w:t>
            </w:r>
          </w:p>
        </w:tc>
        <w:tc>
          <w:tcPr>
            <w:tcW w:w="1800" w:type="dxa"/>
            <w:tcBorders>
              <w:top w:val="single" w:sz="18" w:space="0" w:color="auto"/>
              <w:left w:val="single" w:sz="12" w:space="0" w:color="auto"/>
              <w:right w:val="single" w:sz="12" w:space="0" w:color="auto"/>
            </w:tcBorders>
            <w:shd w:val="clear" w:color="auto" w:fill="auto"/>
            <w:vAlign w:val="center"/>
            <w:hideMark/>
          </w:tcPr>
          <w:p w14:paraId="3613933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14,5</w:t>
            </w:r>
          </w:p>
        </w:tc>
        <w:tc>
          <w:tcPr>
            <w:tcW w:w="1800" w:type="dxa"/>
            <w:tcBorders>
              <w:top w:val="single" w:sz="18" w:space="0" w:color="auto"/>
              <w:left w:val="single" w:sz="12" w:space="0" w:color="auto"/>
              <w:right w:val="single" w:sz="12" w:space="0" w:color="auto"/>
            </w:tcBorders>
            <w:shd w:val="clear" w:color="auto" w:fill="auto"/>
            <w:vAlign w:val="center"/>
            <w:hideMark/>
          </w:tcPr>
          <w:p w14:paraId="280329E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34,73</w:t>
            </w:r>
          </w:p>
        </w:tc>
        <w:tc>
          <w:tcPr>
            <w:tcW w:w="1800" w:type="dxa"/>
            <w:tcBorders>
              <w:top w:val="single" w:sz="18" w:space="0" w:color="auto"/>
              <w:left w:val="single" w:sz="12" w:space="0" w:color="auto"/>
              <w:right w:val="single" w:sz="18" w:space="0" w:color="auto"/>
            </w:tcBorders>
            <w:shd w:val="clear" w:color="auto" w:fill="auto"/>
            <w:vAlign w:val="center"/>
            <w:hideMark/>
          </w:tcPr>
          <w:p w14:paraId="1C6C427D" w14:textId="483E18A1"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20,23</w:t>
            </w:r>
          </w:p>
        </w:tc>
      </w:tr>
      <w:tr w:rsidR="003F6204" w:rsidRPr="003F6204" w14:paraId="41CB7BC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FA9CFF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lastRenderedPageBreak/>
              <w:t>Пермский край</w:t>
            </w:r>
          </w:p>
        </w:tc>
        <w:tc>
          <w:tcPr>
            <w:tcW w:w="1800" w:type="dxa"/>
            <w:tcBorders>
              <w:left w:val="single" w:sz="12" w:space="0" w:color="auto"/>
              <w:right w:val="single" w:sz="12" w:space="0" w:color="auto"/>
            </w:tcBorders>
            <w:shd w:val="clear" w:color="auto" w:fill="auto"/>
            <w:vAlign w:val="center"/>
            <w:hideMark/>
          </w:tcPr>
          <w:p w14:paraId="509C291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13,79</w:t>
            </w:r>
          </w:p>
        </w:tc>
        <w:tc>
          <w:tcPr>
            <w:tcW w:w="1800" w:type="dxa"/>
            <w:tcBorders>
              <w:left w:val="single" w:sz="12" w:space="0" w:color="auto"/>
              <w:right w:val="single" w:sz="12" w:space="0" w:color="auto"/>
            </w:tcBorders>
            <w:shd w:val="clear" w:color="auto" w:fill="auto"/>
            <w:vAlign w:val="center"/>
            <w:hideMark/>
          </w:tcPr>
          <w:p w14:paraId="11E086D0"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32,29</w:t>
            </w:r>
          </w:p>
        </w:tc>
        <w:tc>
          <w:tcPr>
            <w:tcW w:w="1800" w:type="dxa"/>
            <w:tcBorders>
              <w:left w:val="single" w:sz="12" w:space="0" w:color="auto"/>
              <w:right w:val="single" w:sz="18" w:space="0" w:color="auto"/>
            </w:tcBorders>
            <w:shd w:val="clear" w:color="auto" w:fill="auto"/>
            <w:vAlign w:val="center"/>
            <w:hideMark/>
          </w:tcPr>
          <w:p w14:paraId="6DA082EC" w14:textId="6D92ECE2"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18,5</w:t>
            </w:r>
          </w:p>
        </w:tc>
      </w:tr>
      <w:tr w:rsidR="003F6204" w:rsidRPr="003F6204" w14:paraId="2FFA70B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657D490"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Ямало-Ненецкий автономный округ</w:t>
            </w:r>
          </w:p>
        </w:tc>
        <w:tc>
          <w:tcPr>
            <w:tcW w:w="1800" w:type="dxa"/>
            <w:tcBorders>
              <w:left w:val="single" w:sz="12" w:space="0" w:color="auto"/>
              <w:right w:val="single" w:sz="12" w:space="0" w:color="auto"/>
            </w:tcBorders>
            <w:shd w:val="clear" w:color="auto" w:fill="auto"/>
            <w:vAlign w:val="center"/>
            <w:hideMark/>
          </w:tcPr>
          <w:p w14:paraId="6282614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9,22</w:t>
            </w:r>
          </w:p>
        </w:tc>
        <w:tc>
          <w:tcPr>
            <w:tcW w:w="1800" w:type="dxa"/>
            <w:tcBorders>
              <w:left w:val="single" w:sz="12" w:space="0" w:color="auto"/>
              <w:right w:val="single" w:sz="12" w:space="0" w:color="auto"/>
            </w:tcBorders>
            <w:shd w:val="clear" w:color="auto" w:fill="auto"/>
            <w:vAlign w:val="center"/>
            <w:hideMark/>
          </w:tcPr>
          <w:p w14:paraId="3EDB50F0"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30,96</w:t>
            </w:r>
          </w:p>
        </w:tc>
        <w:tc>
          <w:tcPr>
            <w:tcW w:w="1800" w:type="dxa"/>
            <w:tcBorders>
              <w:left w:val="single" w:sz="12" w:space="0" w:color="auto"/>
              <w:right w:val="single" w:sz="18" w:space="0" w:color="auto"/>
            </w:tcBorders>
            <w:shd w:val="clear" w:color="auto" w:fill="auto"/>
            <w:vAlign w:val="center"/>
            <w:hideMark/>
          </w:tcPr>
          <w:p w14:paraId="7EBCE718" w14:textId="02462FB5"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21,74</w:t>
            </w:r>
          </w:p>
        </w:tc>
      </w:tr>
      <w:tr w:rsidR="003F6204" w:rsidRPr="003F6204" w14:paraId="77EF55C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5C3E79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Саха (Якутия)</w:t>
            </w:r>
          </w:p>
        </w:tc>
        <w:tc>
          <w:tcPr>
            <w:tcW w:w="1800" w:type="dxa"/>
            <w:tcBorders>
              <w:left w:val="single" w:sz="12" w:space="0" w:color="auto"/>
              <w:right w:val="single" w:sz="12" w:space="0" w:color="auto"/>
            </w:tcBorders>
            <w:shd w:val="clear" w:color="auto" w:fill="auto"/>
            <w:vAlign w:val="center"/>
            <w:hideMark/>
          </w:tcPr>
          <w:p w14:paraId="3798590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25,69</w:t>
            </w:r>
          </w:p>
        </w:tc>
        <w:tc>
          <w:tcPr>
            <w:tcW w:w="1800" w:type="dxa"/>
            <w:tcBorders>
              <w:left w:val="single" w:sz="12" w:space="0" w:color="auto"/>
              <w:right w:val="single" w:sz="12" w:space="0" w:color="auto"/>
            </w:tcBorders>
            <w:shd w:val="clear" w:color="auto" w:fill="auto"/>
            <w:vAlign w:val="center"/>
            <w:hideMark/>
          </w:tcPr>
          <w:p w14:paraId="6A9C653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25,81</w:t>
            </w:r>
          </w:p>
        </w:tc>
        <w:tc>
          <w:tcPr>
            <w:tcW w:w="1800" w:type="dxa"/>
            <w:tcBorders>
              <w:left w:val="single" w:sz="12" w:space="0" w:color="auto"/>
              <w:right w:val="single" w:sz="18" w:space="0" w:color="auto"/>
            </w:tcBorders>
            <w:shd w:val="clear" w:color="auto" w:fill="auto"/>
            <w:vAlign w:val="center"/>
            <w:hideMark/>
          </w:tcPr>
          <w:p w14:paraId="0CE2E81D" w14:textId="0E0347B9"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0,12</w:t>
            </w:r>
          </w:p>
        </w:tc>
      </w:tr>
      <w:tr w:rsidR="003F6204" w:rsidRPr="003F6204" w14:paraId="54D7D5F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3BBC5A9"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Иркутская область</w:t>
            </w:r>
          </w:p>
        </w:tc>
        <w:tc>
          <w:tcPr>
            <w:tcW w:w="1800" w:type="dxa"/>
            <w:tcBorders>
              <w:left w:val="single" w:sz="12" w:space="0" w:color="auto"/>
              <w:right w:val="single" w:sz="12" w:space="0" w:color="auto"/>
            </w:tcBorders>
            <w:shd w:val="clear" w:color="auto" w:fill="auto"/>
            <w:vAlign w:val="center"/>
            <w:hideMark/>
          </w:tcPr>
          <w:p w14:paraId="459AA7C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11,1</w:t>
            </w:r>
          </w:p>
        </w:tc>
        <w:tc>
          <w:tcPr>
            <w:tcW w:w="1800" w:type="dxa"/>
            <w:tcBorders>
              <w:left w:val="single" w:sz="12" w:space="0" w:color="auto"/>
              <w:right w:val="single" w:sz="12" w:space="0" w:color="auto"/>
            </w:tcBorders>
            <w:shd w:val="clear" w:color="auto" w:fill="auto"/>
            <w:vAlign w:val="center"/>
            <w:hideMark/>
          </w:tcPr>
          <w:p w14:paraId="59227C4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21,18</w:t>
            </w:r>
          </w:p>
        </w:tc>
        <w:tc>
          <w:tcPr>
            <w:tcW w:w="1800" w:type="dxa"/>
            <w:tcBorders>
              <w:left w:val="single" w:sz="12" w:space="0" w:color="auto"/>
              <w:right w:val="single" w:sz="18" w:space="0" w:color="auto"/>
            </w:tcBorders>
            <w:shd w:val="clear" w:color="auto" w:fill="auto"/>
            <w:vAlign w:val="center"/>
            <w:hideMark/>
          </w:tcPr>
          <w:p w14:paraId="1B061EC9" w14:textId="5CBC932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10,08</w:t>
            </w:r>
          </w:p>
        </w:tc>
      </w:tr>
      <w:tr w:rsidR="003F6204" w:rsidRPr="003F6204" w14:paraId="7B6A909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7375EFB"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Кемеровская область - Кузбасс</w:t>
            </w:r>
          </w:p>
        </w:tc>
        <w:tc>
          <w:tcPr>
            <w:tcW w:w="1800" w:type="dxa"/>
            <w:tcBorders>
              <w:left w:val="single" w:sz="12" w:space="0" w:color="auto"/>
              <w:right w:val="single" w:sz="12" w:space="0" w:color="auto"/>
            </w:tcBorders>
            <w:shd w:val="clear" w:color="auto" w:fill="auto"/>
            <w:vAlign w:val="center"/>
            <w:hideMark/>
          </w:tcPr>
          <w:p w14:paraId="2243BA9F"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17,34</w:t>
            </w:r>
          </w:p>
        </w:tc>
        <w:tc>
          <w:tcPr>
            <w:tcW w:w="1800" w:type="dxa"/>
            <w:tcBorders>
              <w:left w:val="single" w:sz="12" w:space="0" w:color="auto"/>
              <w:right w:val="single" w:sz="12" w:space="0" w:color="auto"/>
            </w:tcBorders>
            <w:shd w:val="clear" w:color="auto" w:fill="auto"/>
            <w:vAlign w:val="center"/>
            <w:hideMark/>
          </w:tcPr>
          <w:p w14:paraId="1B5B2DE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19,23</w:t>
            </w:r>
          </w:p>
        </w:tc>
        <w:tc>
          <w:tcPr>
            <w:tcW w:w="1800" w:type="dxa"/>
            <w:tcBorders>
              <w:left w:val="single" w:sz="12" w:space="0" w:color="auto"/>
              <w:right w:val="single" w:sz="18" w:space="0" w:color="auto"/>
            </w:tcBorders>
            <w:shd w:val="clear" w:color="auto" w:fill="auto"/>
            <w:vAlign w:val="center"/>
            <w:hideMark/>
          </w:tcPr>
          <w:p w14:paraId="13FD6724" w14:textId="138BB5BF"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1,89</w:t>
            </w:r>
          </w:p>
        </w:tc>
      </w:tr>
      <w:tr w:rsidR="003F6204" w:rsidRPr="003F6204" w14:paraId="0599813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239D9C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Сахалинская область</w:t>
            </w:r>
          </w:p>
        </w:tc>
        <w:tc>
          <w:tcPr>
            <w:tcW w:w="1800" w:type="dxa"/>
            <w:tcBorders>
              <w:left w:val="single" w:sz="12" w:space="0" w:color="auto"/>
              <w:right w:val="single" w:sz="12" w:space="0" w:color="auto"/>
            </w:tcBorders>
            <w:shd w:val="clear" w:color="auto" w:fill="auto"/>
            <w:vAlign w:val="center"/>
            <w:hideMark/>
          </w:tcPr>
          <w:p w14:paraId="4063A65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4,26</w:t>
            </w:r>
          </w:p>
        </w:tc>
        <w:tc>
          <w:tcPr>
            <w:tcW w:w="1800" w:type="dxa"/>
            <w:tcBorders>
              <w:left w:val="single" w:sz="12" w:space="0" w:color="auto"/>
              <w:right w:val="single" w:sz="12" w:space="0" w:color="auto"/>
            </w:tcBorders>
            <w:shd w:val="clear" w:color="auto" w:fill="auto"/>
            <w:vAlign w:val="center"/>
            <w:hideMark/>
          </w:tcPr>
          <w:p w14:paraId="49F140A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16,12</w:t>
            </w:r>
          </w:p>
        </w:tc>
        <w:tc>
          <w:tcPr>
            <w:tcW w:w="1800" w:type="dxa"/>
            <w:tcBorders>
              <w:left w:val="single" w:sz="12" w:space="0" w:color="auto"/>
              <w:right w:val="single" w:sz="18" w:space="0" w:color="auto"/>
            </w:tcBorders>
            <w:shd w:val="clear" w:color="auto" w:fill="auto"/>
            <w:vAlign w:val="center"/>
            <w:hideMark/>
          </w:tcPr>
          <w:p w14:paraId="474A39D5" w14:textId="229AE360"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11,86</w:t>
            </w:r>
          </w:p>
        </w:tc>
      </w:tr>
      <w:tr w:rsidR="003F6204" w:rsidRPr="003F6204" w14:paraId="35F65CE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CFDDBF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Свердловская область</w:t>
            </w:r>
          </w:p>
        </w:tc>
        <w:tc>
          <w:tcPr>
            <w:tcW w:w="1800" w:type="dxa"/>
            <w:tcBorders>
              <w:left w:val="single" w:sz="12" w:space="0" w:color="auto"/>
              <w:right w:val="single" w:sz="12" w:space="0" w:color="auto"/>
            </w:tcBorders>
            <w:shd w:val="clear" w:color="auto" w:fill="auto"/>
            <w:vAlign w:val="center"/>
            <w:hideMark/>
          </w:tcPr>
          <w:p w14:paraId="61ED52A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9,81</w:t>
            </w:r>
          </w:p>
        </w:tc>
        <w:tc>
          <w:tcPr>
            <w:tcW w:w="1800" w:type="dxa"/>
            <w:tcBorders>
              <w:left w:val="single" w:sz="12" w:space="0" w:color="auto"/>
              <w:right w:val="single" w:sz="12" w:space="0" w:color="auto"/>
            </w:tcBorders>
            <w:shd w:val="clear" w:color="auto" w:fill="auto"/>
            <w:vAlign w:val="center"/>
            <w:hideMark/>
          </w:tcPr>
          <w:p w14:paraId="688981B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15,65</w:t>
            </w:r>
          </w:p>
        </w:tc>
        <w:tc>
          <w:tcPr>
            <w:tcW w:w="1800" w:type="dxa"/>
            <w:tcBorders>
              <w:left w:val="single" w:sz="12" w:space="0" w:color="auto"/>
              <w:right w:val="single" w:sz="18" w:space="0" w:color="auto"/>
            </w:tcBorders>
            <w:shd w:val="clear" w:color="auto" w:fill="auto"/>
            <w:vAlign w:val="center"/>
            <w:hideMark/>
          </w:tcPr>
          <w:p w14:paraId="7E419B79" w14:textId="5D28F331"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5,84</w:t>
            </w:r>
          </w:p>
        </w:tc>
      </w:tr>
      <w:tr w:rsidR="003F6204" w:rsidRPr="003F6204" w14:paraId="4B411A9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757E68F"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Красноярский край</w:t>
            </w:r>
          </w:p>
        </w:tc>
        <w:tc>
          <w:tcPr>
            <w:tcW w:w="1800" w:type="dxa"/>
            <w:tcBorders>
              <w:left w:val="single" w:sz="12" w:space="0" w:color="auto"/>
              <w:right w:val="single" w:sz="12" w:space="0" w:color="auto"/>
            </w:tcBorders>
            <w:shd w:val="clear" w:color="auto" w:fill="auto"/>
            <w:vAlign w:val="center"/>
            <w:hideMark/>
          </w:tcPr>
          <w:p w14:paraId="1234DC7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9,9</w:t>
            </w:r>
          </w:p>
        </w:tc>
        <w:tc>
          <w:tcPr>
            <w:tcW w:w="1800" w:type="dxa"/>
            <w:tcBorders>
              <w:left w:val="single" w:sz="12" w:space="0" w:color="auto"/>
              <w:right w:val="single" w:sz="12" w:space="0" w:color="auto"/>
            </w:tcBorders>
            <w:shd w:val="clear" w:color="auto" w:fill="auto"/>
            <w:vAlign w:val="center"/>
            <w:hideMark/>
          </w:tcPr>
          <w:p w14:paraId="10FA4C8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12,96</w:t>
            </w:r>
          </w:p>
        </w:tc>
        <w:tc>
          <w:tcPr>
            <w:tcW w:w="1800" w:type="dxa"/>
            <w:tcBorders>
              <w:left w:val="single" w:sz="12" w:space="0" w:color="auto"/>
              <w:right w:val="single" w:sz="18" w:space="0" w:color="auto"/>
            </w:tcBorders>
            <w:shd w:val="clear" w:color="auto" w:fill="auto"/>
            <w:vAlign w:val="center"/>
            <w:hideMark/>
          </w:tcPr>
          <w:p w14:paraId="6D575ABE" w14:textId="1FA22DFE"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3,06</w:t>
            </w:r>
          </w:p>
        </w:tc>
      </w:tr>
      <w:tr w:rsidR="003F6204" w:rsidRPr="003F6204" w14:paraId="3DCE63D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BA5FE8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Тюменская область</w:t>
            </w:r>
          </w:p>
        </w:tc>
        <w:tc>
          <w:tcPr>
            <w:tcW w:w="1800" w:type="dxa"/>
            <w:tcBorders>
              <w:left w:val="single" w:sz="12" w:space="0" w:color="auto"/>
              <w:right w:val="single" w:sz="12" w:space="0" w:color="auto"/>
            </w:tcBorders>
            <w:shd w:val="clear" w:color="auto" w:fill="auto"/>
            <w:vAlign w:val="center"/>
            <w:hideMark/>
          </w:tcPr>
          <w:p w14:paraId="4A225B8E"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7,13</w:t>
            </w:r>
          </w:p>
        </w:tc>
        <w:tc>
          <w:tcPr>
            <w:tcW w:w="1800" w:type="dxa"/>
            <w:tcBorders>
              <w:left w:val="single" w:sz="12" w:space="0" w:color="auto"/>
              <w:right w:val="single" w:sz="12" w:space="0" w:color="auto"/>
            </w:tcBorders>
            <w:shd w:val="clear" w:color="auto" w:fill="auto"/>
            <w:vAlign w:val="center"/>
            <w:hideMark/>
          </w:tcPr>
          <w:p w14:paraId="231F409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12,81</w:t>
            </w:r>
          </w:p>
        </w:tc>
        <w:tc>
          <w:tcPr>
            <w:tcW w:w="1800" w:type="dxa"/>
            <w:tcBorders>
              <w:left w:val="single" w:sz="12" w:space="0" w:color="auto"/>
              <w:right w:val="single" w:sz="18" w:space="0" w:color="auto"/>
            </w:tcBorders>
            <w:shd w:val="clear" w:color="auto" w:fill="auto"/>
            <w:vAlign w:val="center"/>
            <w:hideMark/>
          </w:tcPr>
          <w:p w14:paraId="00FE7B57" w14:textId="2BE6AEBB"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5,68</w:t>
            </w:r>
          </w:p>
        </w:tc>
      </w:tr>
      <w:tr w:rsidR="003F6204" w:rsidRPr="003F6204" w14:paraId="54C97FB5"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1D9018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Архангельская область</w:t>
            </w:r>
          </w:p>
        </w:tc>
        <w:tc>
          <w:tcPr>
            <w:tcW w:w="1800" w:type="dxa"/>
            <w:tcBorders>
              <w:left w:val="single" w:sz="12" w:space="0" w:color="auto"/>
              <w:right w:val="single" w:sz="12" w:space="0" w:color="auto"/>
            </w:tcBorders>
            <w:shd w:val="clear" w:color="auto" w:fill="auto"/>
            <w:vAlign w:val="center"/>
            <w:hideMark/>
          </w:tcPr>
          <w:p w14:paraId="6D1C75D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10,852</w:t>
            </w:r>
          </w:p>
        </w:tc>
        <w:tc>
          <w:tcPr>
            <w:tcW w:w="1800" w:type="dxa"/>
            <w:tcBorders>
              <w:left w:val="single" w:sz="12" w:space="0" w:color="auto"/>
              <w:right w:val="single" w:sz="12" w:space="0" w:color="auto"/>
            </w:tcBorders>
            <w:shd w:val="clear" w:color="auto" w:fill="auto"/>
            <w:vAlign w:val="center"/>
            <w:hideMark/>
          </w:tcPr>
          <w:p w14:paraId="77E215E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12,32</w:t>
            </w:r>
          </w:p>
        </w:tc>
        <w:tc>
          <w:tcPr>
            <w:tcW w:w="1800" w:type="dxa"/>
            <w:tcBorders>
              <w:left w:val="single" w:sz="12" w:space="0" w:color="auto"/>
              <w:right w:val="single" w:sz="18" w:space="0" w:color="auto"/>
            </w:tcBorders>
            <w:shd w:val="clear" w:color="auto" w:fill="auto"/>
            <w:vAlign w:val="center"/>
            <w:hideMark/>
          </w:tcPr>
          <w:p w14:paraId="376FBD9A" w14:textId="218CEBCC"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1,468</w:t>
            </w:r>
          </w:p>
        </w:tc>
      </w:tr>
      <w:tr w:rsidR="003F6204" w:rsidRPr="003F6204" w14:paraId="514DA9E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1351686"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Самарская область</w:t>
            </w:r>
          </w:p>
        </w:tc>
        <w:tc>
          <w:tcPr>
            <w:tcW w:w="1800" w:type="dxa"/>
            <w:tcBorders>
              <w:left w:val="single" w:sz="12" w:space="0" w:color="auto"/>
              <w:right w:val="single" w:sz="12" w:space="0" w:color="auto"/>
            </w:tcBorders>
            <w:shd w:val="clear" w:color="auto" w:fill="auto"/>
            <w:vAlign w:val="center"/>
            <w:hideMark/>
          </w:tcPr>
          <w:p w14:paraId="7CADEF5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9,93</w:t>
            </w:r>
          </w:p>
        </w:tc>
        <w:tc>
          <w:tcPr>
            <w:tcW w:w="1800" w:type="dxa"/>
            <w:tcBorders>
              <w:left w:val="single" w:sz="12" w:space="0" w:color="auto"/>
              <w:right w:val="single" w:sz="12" w:space="0" w:color="auto"/>
            </w:tcBorders>
            <w:shd w:val="clear" w:color="auto" w:fill="auto"/>
            <w:vAlign w:val="center"/>
            <w:hideMark/>
          </w:tcPr>
          <w:p w14:paraId="37C4B71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11,48</w:t>
            </w:r>
          </w:p>
        </w:tc>
        <w:tc>
          <w:tcPr>
            <w:tcW w:w="1800" w:type="dxa"/>
            <w:tcBorders>
              <w:left w:val="single" w:sz="12" w:space="0" w:color="auto"/>
              <w:right w:val="single" w:sz="18" w:space="0" w:color="auto"/>
            </w:tcBorders>
            <w:shd w:val="clear" w:color="auto" w:fill="auto"/>
            <w:vAlign w:val="center"/>
            <w:hideMark/>
          </w:tcPr>
          <w:p w14:paraId="10B02A26" w14:textId="1BEC63CA"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1,55</w:t>
            </w:r>
          </w:p>
        </w:tc>
      </w:tr>
      <w:tr w:rsidR="003F6204" w:rsidRPr="003F6204" w14:paraId="0A03D86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B7BE24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Московская область</w:t>
            </w:r>
          </w:p>
        </w:tc>
        <w:tc>
          <w:tcPr>
            <w:tcW w:w="1800" w:type="dxa"/>
            <w:tcBorders>
              <w:left w:val="single" w:sz="12" w:space="0" w:color="auto"/>
              <w:right w:val="single" w:sz="12" w:space="0" w:color="auto"/>
            </w:tcBorders>
            <w:shd w:val="clear" w:color="auto" w:fill="auto"/>
            <w:vAlign w:val="center"/>
            <w:hideMark/>
          </w:tcPr>
          <w:p w14:paraId="4AA5869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5,395</w:t>
            </w:r>
          </w:p>
        </w:tc>
        <w:tc>
          <w:tcPr>
            <w:tcW w:w="1800" w:type="dxa"/>
            <w:tcBorders>
              <w:left w:val="single" w:sz="12" w:space="0" w:color="auto"/>
              <w:right w:val="single" w:sz="12" w:space="0" w:color="auto"/>
            </w:tcBorders>
            <w:shd w:val="clear" w:color="auto" w:fill="auto"/>
            <w:vAlign w:val="center"/>
            <w:hideMark/>
          </w:tcPr>
          <w:p w14:paraId="4B28B71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11,46</w:t>
            </w:r>
          </w:p>
        </w:tc>
        <w:tc>
          <w:tcPr>
            <w:tcW w:w="1800" w:type="dxa"/>
            <w:tcBorders>
              <w:left w:val="single" w:sz="12" w:space="0" w:color="auto"/>
              <w:right w:val="single" w:sz="18" w:space="0" w:color="auto"/>
            </w:tcBorders>
            <w:shd w:val="clear" w:color="auto" w:fill="auto"/>
            <w:vAlign w:val="center"/>
            <w:hideMark/>
          </w:tcPr>
          <w:p w14:paraId="74054A64" w14:textId="2944DCDB"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6,065</w:t>
            </w:r>
          </w:p>
        </w:tc>
      </w:tr>
      <w:tr w:rsidR="003F6204" w:rsidRPr="003F6204" w14:paraId="18AF21D3"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09123C2"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Саратовская область</w:t>
            </w:r>
          </w:p>
        </w:tc>
        <w:tc>
          <w:tcPr>
            <w:tcW w:w="1800" w:type="dxa"/>
            <w:tcBorders>
              <w:left w:val="single" w:sz="12" w:space="0" w:color="auto"/>
              <w:right w:val="single" w:sz="12" w:space="0" w:color="auto"/>
            </w:tcBorders>
            <w:shd w:val="clear" w:color="auto" w:fill="auto"/>
            <w:vAlign w:val="center"/>
            <w:hideMark/>
          </w:tcPr>
          <w:p w14:paraId="6B15A27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8,52</w:t>
            </w:r>
          </w:p>
        </w:tc>
        <w:tc>
          <w:tcPr>
            <w:tcW w:w="1800" w:type="dxa"/>
            <w:tcBorders>
              <w:left w:val="single" w:sz="12" w:space="0" w:color="auto"/>
              <w:right w:val="single" w:sz="12" w:space="0" w:color="auto"/>
            </w:tcBorders>
            <w:shd w:val="clear" w:color="auto" w:fill="auto"/>
            <w:vAlign w:val="center"/>
            <w:hideMark/>
          </w:tcPr>
          <w:p w14:paraId="38078D8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11,33</w:t>
            </w:r>
          </w:p>
        </w:tc>
        <w:tc>
          <w:tcPr>
            <w:tcW w:w="1800" w:type="dxa"/>
            <w:tcBorders>
              <w:left w:val="single" w:sz="12" w:space="0" w:color="auto"/>
              <w:right w:val="single" w:sz="18" w:space="0" w:color="auto"/>
            </w:tcBorders>
            <w:shd w:val="clear" w:color="auto" w:fill="auto"/>
            <w:vAlign w:val="center"/>
            <w:hideMark/>
          </w:tcPr>
          <w:p w14:paraId="14CD07C1" w14:textId="1EFD2A7E"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2,81</w:t>
            </w:r>
          </w:p>
        </w:tc>
      </w:tr>
      <w:tr w:rsidR="003F6204" w:rsidRPr="003F6204" w14:paraId="0DB2B2B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1B163A9"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Челябинская область</w:t>
            </w:r>
          </w:p>
        </w:tc>
        <w:tc>
          <w:tcPr>
            <w:tcW w:w="1800" w:type="dxa"/>
            <w:tcBorders>
              <w:left w:val="single" w:sz="12" w:space="0" w:color="auto"/>
              <w:right w:val="single" w:sz="12" w:space="0" w:color="auto"/>
            </w:tcBorders>
            <w:shd w:val="clear" w:color="auto" w:fill="auto"/>
            <w:vAlign w:val="center"/>
            <w:hideMark/>
          </w:tcPr>
          <w:p w14:paraId="5D49133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7,35</w:t>
            </w:r>
          </w:p>
        </w:tc>
        <w:tc>
          <w:tcPr>
            <w:tcW w:w="1800" w:type="dxa"/>
            <w:tcBorders>
              <w:left w:val="single" w:sz="12" w:space="0" w:color="auto"/>
              <w:right w:val="single" w:sz="12" w:space="0" w:color="auto"/>
            </w:tcBorders>
            <w:shd w:val="clear" w:color="auto" w:fill="auto"/>
            <w:vAlign w:val="center"/>
            <w:hideMark/>
          </w:tcPr>
          <w:p w14:paraId="577360D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10,76</w:t>
            </w:r>
          </w:p>
        </w:tc>
        <w:tc>
          <w:tcPr>
            <w:tcW w:w="1800" w:type="dxa"/>
            <w:tcBorders>
              <w:left w:val="single" w:sz="12" w:space="0" w:color="auto"/>
              <w:right w:val="single" w:sz="18" w:space="0" w:color="auto"/>
            </w:tcBorders>
            <w:shd w:val="clear" w:color="auto" w:fill="auto"/>
            <w:vAlign w:val="center"/>
            <w:hideMark/>
          </w:tcPr>
          <w:p w14:paraId="005666CF" w14:textId="3D270DD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3,41</w:t>
            </w:r>
          </w:p>
        </w:tc>
      </w:tr>
      <w:tr w:rsidR="003F6204" w:rsidRPr="003F6204" w14:paraId="06141769"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B800EED"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Нижегородская область</w:t>
            </w:r>
          </w:p>
        </w:tc>
        <w:tc>
          <w:tcPr>
            <w:tcW w:w="1800" w:type="dxa"/>
            <w:tcBorders>
              <w:left w:val="single" w:sz="12" w:space="0" w:color="auto"/>
              <w:right w:val="single" w:sz="12" w:space="0" w:color="auto"/>
            </w:tcBorders>
            <w:shd w:val="clear" w:color="auto" w:fill="auto"/>
            <w:vAlign w:val="center"/>
            <w:hideMark/>
          </w:tcPr>
          <w:p w14:paraId="1AC94B2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7,35</w:t>
            </w:r>
          </w:p>
        </w:tc>
        <w:tc>
          <w:tcPr>
            <w:tcW w:w="1800" w:type="dxa"/>
            <w:tcBorders>
              <w:left w:val="single" w:sz="12" w:space="0" w:color="auto"/>
              <w:right w:val="single" w:sz="12" w:space="0" w:color="auto"/>
            </w:tcBorders>
            <w:shd w:val="clear" w:color="auto" w:fill="auto"/>
            <w:vAlign w:val="center"/>
            <w:hideMark/>
          </w:tcPr>
          <w:p w14:paraId="37551E4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10,56</w:t>
            </w:r>
          </w:p>
        </w:tc>
        <w:tc>
          <w:tcPr>
            <w:tcW w:w="1800" w:type="dxa"/>
            <w:tcBorders>
              <w:left w:val="single" w:sz="12" w:space="0" w:color="auto"/>
              <w:right w:val="single" w:sz="18" w:space="0" w:color="auto"/>
            </w:tcBorders>
            <w:shd w:val="clear" w:color="auto" w:fill="auto"/>
            <w:vAlign w:val="center"/>
            <w:hideMark/>
          </w:tcPr>
          <w:p w14:paraId="5776DD49" w14:textId="1E4BB46C"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3,21</w:t>
            </w:r>
          </w:p>
        </w:tc>
      </w:tr>
      <w:tr w:rsidR="003F6204" w:rsidRPr="003F6204" w14:paraId="06494DD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BD2BB1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Ростовская область</w:t>
            </w:r>
          </w:p>
        </w:tc>
        <w:tc>
          <w:tcPr>
            <w:tcW w:w="1800" w:type="dxa"/>
            <w:tcBorders>
              <w:left w:val="single" w:sz="12" w:space="0" w:color="auto"/>
              <w:right w:val="single" w:sz="12" w:space="0" w:color="auto"/>
            </w:tcBorders>
            <w:shd w:val="clear" w:color="auto" w:fill="auto"/>
            <w:vAlign w:val="center"/>
            <w:hideMark/>
          </w:tcPr>
          <w:p w14:paraId="6E61023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6,86</w:t>
            </w:r>
          </w:p>
        </w:tc>
        <w:tc>
          <w:tcPr>
            <w:tcW w:w="1800" w:type="dxa"/>
            <w:tcBorders>
              <w:left w:val="single" w:sz="12" w:space="0" w:color="auto"/>
              <w:right w:val="single" w:sz="12" w:space="0" w:color="auto"/>
            </w:tcBorders>
            <w:shd w:val="clear" w:color="auto" w:fill="auto"/>
            <w:vAlign w:val="center"/>
            <w:hideMark/>
          </w:tcPr>
          <w:p w14:paraId="1A9E675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8,98</w:t>
            </w:r>
          </w:p>
        </w:tc>
        <w:tc>
          <w:tcPr>
            <w:tcW w:w="1800" w:type="dxa"/>
            <w:tcBorders>
              <w:left w:val="single" w:sz="12" w:space="0" w:color="auto"/>
              <w:right w:val="single" w:sz="18" w:space="0" w:color="auto"/>
            </w:tcBorders>
            <w:shd w:val="clear" w:color="auto" w:fill="auto"/>
            <w:vAlign w:val="center"/>
            <w:hideMark/>
          </w:tcPr>
          <w:p w14:paraId="49EF8EE2" w14:textId="5955649B"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2,12</w:t>
            </w:r>
          </w:p>
        </w:tc>
      </w:tr>
      <w:tr w:rsidR="003F6204" w:rsidRPr="003F6204" w14:paraId="66DDD636"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53D085A"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Алтайский край</w:t>
            </w:r>
          </w:p>
        </w:tc>
        <w:tc>
          <w:tcPr>
            <w:tcW w:w="1800" w:type="dxa"/>
            <w:tcBorders>
              <w:left w:val="single" w:sz="12" w:space="0" w:color="auto"/>
              <w:right w:val="single" w:sz="12" w:space="0" w:color="auto"/>
            </w:tcBorders>
            <w:shd w:val="clear" w:color="auto" w:fill="auto"/>
            <w:vAlign w:val="center"/>
            <w:hideMark/>
          </w:tcPr>
          <w:p w14:paraId="5176423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3,68</w:t>
            </w:r>
          </w:p>
        </w:tc>
        <w:tc>
          <w:tcPr>
            <w:tcW w:w="1800" w:type="dxa"/>
            <w:tcBorders>
              <w:left w:val="single" w:sz="12" w:space="0" w:color="auto"/>
              <w:right w:val="single" w:sz="12" w:space="0" w:color="auto"/>
            </w:tcBorders>
            <w:shd w:val="clear" w:color="auto" w:fill="auto"/>
            <w:vAlign w:val="center"/>
            <w:hideMark/>
          </w:tcPr>
          <w:p w14:paraId="40D6B91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6,9</w:t>
            </w:r>
          </w:p>
        </w:tc>
        <w:tc>
          <w:tcPr>
            <w:tcW w:w="1800" w:type="dxa"/>
            <w:tcBorders>
              <w:left w:val="single" w:sz="12" w:space="0" w:color="auto"/>
              <w:right w:val="single" w:sz="18" w:space="0" w:color="auto"/>
            </w:tcBorders>
            <w:shd w:val="clear" w:color="auto" w:fill="auto"/>
            <w:vAlign w:val="center"/>
            <w:hideMark/>
          </w:tcPr>
          <w:p w14:paraId="08881016" w14:textId="3C017230"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3,22</w:t>
            </w:r>
          </w:p>
        </w:tc>
      </w:tr>
      <w:tr w:rsidR="003F6204" w:rsidRPr="003F6204" w14:paraId="6C94ACC0"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76FB4A0"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Башкортостан</w:t>
            </w:r>
          </w:p>
        </w:tc>
        <w:tc>
          <w:tcPr>
            <w:tcW w:w="1800" w:type="dxa"/>
            <w:tcBorders>
              <w:left w:val="single" w:sz="12" w:space="0" w:color="auto"/>
              <w:right w:val="single" w:sz="12" w:space="0" w:color="auto"/>
            </w:tcBorders>
            <w:shd w:val="clear" w:color="auto" w:fill="auto"/>
            <w:vAlign w:val="center"/>
            <w:hideMark/>
          </w:tcPr>
          <w:p w14:paraId="4371444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5,22</w:t>
            </w:r>
          </w:p>
        </w:tc>
        <w:tc>
          <w:tcPr>
            <w:tcW w:w="1800" w:type="dxa"/>
            <w:tcBorders>
              <w:left w:val="single" w:sz="12" w:space="0" w:color="auto"/>
              <w:right w:val="single" w:sz="12" w:space="0" w:color="auto"/>
            </w:tcBorders>
            <w:shd w:val="clear" w:color="auto" w:fill="auto"/>
            <w:vAlign w:val="center"/>
            <w:hideMark/>
          </w:tcPr>
          <w:p w14:paraId="6B543B3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6,79</w:t>
            </w:r>
          </w:p>
        </w:tc>
        <w:tc>
          <w:tcPr>
            <w:tcW w:w="1800" w:type="dxa"/>
            <w:tcBorders>
              <w:left w:val="single" w:sz="12" w:space="0" w:color="auto"/>
              <w:right w:val="single" w:sz="18" w:space="0" w:color="auto"/>
            </w:tcBorders>
            <w:shd w:val="clear" w:color="auto" w:fill="auto"/>
            <w:vAlign w:val="center"/>
            <w:hideMark/>
          </w:tcPr>
          <w:p w14:paraId="196FAEE1" w14:textId="1E867A26"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1,57</w:t>
            </w:r>
          </w:p>
        </w:tc>
      </w:tr>
      <w:tr w:rsidR="003F6204" w:rsidRPr="003F6204" w14:paraId="213FEF8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EB438BD"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Ленинградская область</w:t>
            </w:r>
          </w:p>
        </w:tc>
        <w:tc>
          <w:tcPr>
            <w:tcW w:w="1800" w:type="dxa"/>
            <w:tcBorders>
              <w:left w:val="single" w:sz="12" w:space="0" w:color="auto"/>
              <w:right w:val="single" w:sz="12" w:space="0" w:color="auto"/>
            </w:tcBorders>
            <w:shd w:val="clear" w:color="auto" w:fill="auto"/>
            <w:vAlign w:val="center"/>
            <w:hideMark/>
          </w:tcPr>
          <w:p w14:paraId="02F16F3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6,86</w:t>
            </w:r>
          </w:p>
        </w:tc>
        <w:tc>
          <w:tcPr>
            <w:tcW w:w="1800" w:type="dxa"/>
            <w:tcBorders>
              <w:left w:val="single" w:sz="12" w:space="0" w:color="auto"/>
              <w:right w:val="single" w:sz="12" w:space="0" w:color="auto"/>
            </w:tcBorders>
            <w:shd w:val="clear" w:color="auto" w:fill="auto"/>
            <w:vAlign w:val="center"/>
            <w:hideMark/>
          </w:tcPr>
          <w:p w14:paraId="034498E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6,06</w:t>
            </w:r>
          </w:p>
        </w:tc>
        <w:tc>
          <w:tcPr>
            <w:tcW w:w="1800" w:type="dxa"/>
            <w:tcBorders>
              <w:left w:val="single" w:sz="12" w:space="0" w:color="auto"/>
              <w:right w:val="single" w:sz="18" w:space="0" w:color="auto"/>
            </w:tcBorders>
            <w:shd w:val="clear" w:color="auto" w:fill="auto"/>
            <w:vAlign w:val="center"/>
            <w:hideMark/>
          </w:tcPr>
          <w:p w14:paraId="79AA9C6D" w14:textId="2808CE0F"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0,8</w:t>
            </w:r>
          </w:p>
        </w:tc>
      </w:tr>
      <w:tr w:rsidR="003F6204" w:rsidRPr="003F6204" w14:paraId="0CAAB16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CD458C5"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Оренбургская область</w:t>
            </w:r>
          </w:p>
        </w:tc>
        <w:tc>
          <w:tcPr>
            <w:tcW w:w="1800" w:type="dxa"/>
            <w:tcBorders>
              <w:left w:val="single" w:sz="12" w:space="0" w:color="auto"/>
              <w:right w:val="single" w:sz="12" w:space="0" w:color="auto"/>
            </w:tcBorders>
            <w:shd w:val="clear" w:color="auto" w:fill="auto"/>
            <w:vAlign w:val="center"/>
            <w:hideMark/>
          </w:tcPr>
          <w:p w14:paraId="695E51C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3,45</w:t>
            </w:r>
          </w:p>
        </w:tc>
        <w:tc>
          <w:tcPr>
            <w:tcW w:w="1800" w:type="dxa"/>
            <w:tcBorders>
              <w:left w:val="single" w:sz="12" w:space="0" w:color="auto"/>
              <w:right w:val="single" w:sz="12" w:space="0" w:color="auto"/>
            </w:tcBorders>
            <w:shd w:val="clear" w:color="auto" w:fill="auto"/>
            <w:vAlign w:val="center"/>
            <w:hideMark/>
          </w:tcPr>
          <w:p w14:paraId="62746C2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5,9</w:t>
            </w:r>
          </w:p>
        </w:tc>
        <w:tc>
          <w:tcPr>
            <w:tcW w:w="1800" w:type="dxa"/>
            <w:tcBorders>
              <w:left w:val="single" w:sz="12" w:space="0" w:color="auto"/>
              <w:right w:val="single" w:sz="18" w:space="0" w:color="auto"/>
            </w:tcBorders>
            <w:shd w:val="clear" w:color="auto" w:fill="auto"/>
            <w:vAlign w:val="center"/>
            <w:hideMark/>
          </w:tcPr>
          <w:p w14:paraId="2765EFBB" w14:textId="74D5EF83"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2,45</w:t>
            </w:r>
          </w:p>
        </w:tc>
      </w:tr>
      <w:tr w:rsidR="003F6204" w:rsidRPr="003F6204" w14:paraId="241029F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B6569EF"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Владимирская область</w:t>
            </w:r>
          </w:p>
        </w:tc>
        <w:tc>
          <w:tcPr>
            <w:tcW w:w="1800" w:type="dxa"/>
            <w:tcBorders>
              <w:left w:val="single" w:sz="12" w:space="0" w:color="auto"/>
              <w:right w:val="single" w:sz="12" w:space="0" w:color="auto"/>
            </w:tcBorders>
            <w:shd w:val="clear" w:color="auto" w:fill="auto"/>
            <w:vAlign w:val="center"/>
            <w:hideMark/>
          </w:tcPr>
          <w:p w14:paraId="4C9DA64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3,91</w:t>
            </w:r>
          </w:p>
        </w:tc>
        <w:tc>
          <w:tcPr>
            <w:tcW w:w="1800" w:type="dxa"/>
            <w:tcBorders>
              <w:left w:val="single" w:sz="12" w:space="0" w:color="auto"/>
              <w:right w:val="single" w:sz="12" w:space="0" w:color="auto"/>
            </w:tcBorders>
            <w:shd w:val="clear" w:color="auto" w:fill="auto"/>
            <w:vAlign w:val="center"/>
            <w:hideMark/>
          </w:tcPr>
          <w:p w14:paraId="5701C5D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5,78</w:t>
            </w:r>
          </w:p>
        </w:tc>
        <w:tc>
          <w:tcPr>
            <w:tcW w:w="1800" w:type="dxa"/>
            <w:tcBorders>
              <w:left w:val="single" w:sz="12" w:space="0" w:color="auto"/>
              <w:right w:val="single" w:sz="18" w:space="0" w:color="auto"/>
            </w:tcBorders>
            <w:shd w:val="clear" w:color="auto" w:fill="auto"/>
            <w:vAlign w:val="center"/>
            <w:hideMark/>
          </w:tcPr>
          <w:p w14:paraId="7A0EC7B3" w14:textId="4E525B2B"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1,87</w:t>
            </w:r>
          </w:p>
        </w:tc>
      </w:tr>
      <w:tr w:rsidR="003F6204" w:rsidRPr="003F6204" w14:paraId="044C4DF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B27DAC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Новосибирская область</w:t>
            </w:r>
          </w:p>
        </w:tc>
        <w:tc>
          <w:tcPr>
            <w:tcW w:w="1800" w:type="dxa"/>
            <w:tcBorders>
              <w:left w:val="single" w:sz="12" w:space="0" w:color="auto"/>
              <w:right w:val="single" w:sz="12" w:space="0" w:color="auto"/>
            </w:tcBorders>
            <w:shd w:val="clear" w:color="auto" w:fill="auto"/>
            <w:vAlign w:val="center"/>
            <w:hideMark/>
          </w:tcPr>
          <w:p w14:paraId="6301C90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4,43</w:t>
            </w:r>
          </w:p>
        </w:tc>
        <w:tc>
          <w:tcPr>
            <w:tcW w:w="1800" w:type="dxa"/>
            <w:tcBorders>
              <w:left w:val="single" w:sz="12" w:space="0" w:color="auto"/>
              <w:right w:val="single" w:sz="12" w:space="0" w:color="auto"/>
            </w:tcBorders>
            <w:shd w:val="clear" w:color="auto" w:fill="auto"/>
            <w:vAlign w:val="center"/>
            <w:hideMark/>
          </w:tcPr>
          <w:p w14:paraId="568A1A9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5,49</w:t>
            </w:r>
          </w:p>
        </w:tc>
        <w:tc>
          <w:tcPr>
            <w:tcW w:w="1800" w:type="dxa"/>
            <w:tcBorders>
              <w:left w:val="single" w:sz="12" w:space="0" w:color="auto"/>
              <w:right w:val="single" w:sz="18" w:space="0" w:color="auto"/>
            </w:tcBorders>
            <w:shd w:val="clear" w:color="auto" w:fill="auto"/>
            <w:vAlign w:val="center"/>
            <w:hideMark/>
          </w:tcPr>
          <w:p w14:paraId="0B2ACECD" w14:textId="48804DB9"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1,06</w:t>
            </w:r>
          </w:p>
        </w:tc>
      </w:tr>
      <w:tr w:rsidR="003F6204" w:rsidRPr="003F6204" w14:paraId="0CBDB1E5"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E56C44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Карелия</w:t>
            </w:r>
          </w:p>
        </w:tc>
        <w:tc>
          <w:tcPr>
            <w:tcW w:w="1800" w:type="dxa"/>
            <w:tcBorders>
              <w:left w:val="single" w:sz="12" w:space="0" w:color="auto"/>
              <w:right w:val="single" w:sz="12" w:space="0" w:color="auto"/>
            </w:tcBorders>
            <w:shd w:val="clear" w:color="auto" w:fill="auto"/>
            <w:vAlign w:val="center"/>
            <w:hideMark/>
          </w:tcPr>
          <w:p w14:paraId="61B3EA2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4,87</w:t>
            </w:r>
          </w:p>
        </w:tc>
        <w:tc>
          <w:tcPr>
            <w:tcW w:w="1800" w:type="dxa"/>
            <w:tcBorders>
              <w:left w:val="single" w:sz="12" w:space="0" w:color="auto"/>
              <w:right w:val="single" w:sz="12" w:space="0" w:color="auto"/>
            </w:tcBorders>
            <w:shd w:val="clear" w:color="auto" w:fill="auto"/>
            <w:vAlign w:val="center"/>
            <w:hideMark/>
          </w:tcPr>
          <w:p w14:paraId="4E2B7DD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5,47</w:t>
            </w:r>
          </w:p>
        </w:tc>
        <w:tc>
          <w:tcPr>
            <w:tcW w:w="1800" w:type="dxa"/>
            <w:tcBorders>
              <w:left w:val="single" w:sz="12" w:space="0" w:color="auto"/>
              <w:right w:val="single" w:sz="18" w:space="0" w:color="auto"/>
            </w:tcBorders>
            <w:shd w:val="clear" w:color="auto" w:fill="auto"/>
            <w:vAlign w:val="center"/>
            <w:hideMark/>
          </w:tcPr>
          <w:p w14:paraId="758865FE" w14:textId="7D328885"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0,6</w:t>
            </w:r>
          </w:p>
        </w:tc>
      </w:tr>
      <w:tr w:rsidR="003F6204" w:rsidRPr="003F6204" w14:paraId="319425C8"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45E51F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Тульская область</w:t>
            </w:r>
          </w:p>
        </w:tc>
        <w:tc>
          <w:tcPr>
            <w:tcW w:w="1800" w:type="dxa"/>
            <w:tcBorders>
              <w:left w:val="single" w:sz="12" w:space="0" w:color="auto"/>
              <w:right w:val="single" w:sz="12" w:space="0" w:color="auto"/>
            </w:tcBorders>
            <w:shd w:val="clear" w:color="auto" w:fill="auto"/>
            <w:vAlign w:val="center"/>
            <w:hideMark/>
          </w:tcPr>
          <w:p w14:paraId="117B5E4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4,98</w:t>
            </w:r>
          </w:p>
        </w:tc>
        <w:tc>
          <w:tcPr>
            <w:tcW w:w="1800" w:type="dxa"/>
            <w:tcBorders>
              <w:left w:val="single" w:sz="12" w:space="0" w:color="auto"/>
              <w:right w:val="single" w:sz="12" w:space="0" w:color="auto"/>
            </w:tcBorders>
            <w:shd w:val="clear" w:color="auto" w:fill="auto"/>
            <w:vAlign w:val="center"/>
            <w:hideMark/>
          </w:tcPr>
          <w:p w14:paraId="44DC92B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5,23</w:t>
            </w:r>
          </w:p>
        </w:tc>
        <w:tc>
          <w:tcPr>
            <w:tcW w:w="1800" w:type="dxa"/>
            <w:tcBorders>
              <w:left w:val="single" w:sz="12" w:space="0" w:color="auto"/>
              <w:right w:val="single" w:sz="18" w:space="0" w:color="auto"/>
            </w:tcBorders>
            <w:shd w:val="clear" w:color="auto" w:fill="auto"/>
            <w:vAlign w:val="center"/>
            <w:hideMark/>
          </w:tcPr>
          <w:p w14:paraId="5CF4ACC0" w14:textId="16AC601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0,25</w:t>
            </w:r>
          </w:p>
        </w:tc>
      </w:tr>
      <w:tr w:rsidR="003F6204" w:rsidRPr="003F6204" w14:paraId="15B1EF1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B7A2FF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Марий Эл</w:t>
            </w:r>
          </w:p>
        </w:tc>
        <w:tc>
          <w:tcPr>
            <w:tcW w:w="1800" w:type="dxa"/>
            <w:tcBorders>
              <w:left w:val="single" w:sz="12" w:space="0" w:color="auto"/>
              <w:right w:val="single" w:sz="12" w:space="0" w:color="auto"/>
            </w:tcBorders>
            <w:shd w:val="clear" w:color="auto" w:fill="auto"/>
            <w:vAlign w:val="center"/>
            <w:hideMark/>
          </w:tcPr>
          <w:p w14:paraId="398DF290"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3,37</w:t>
            </w:r>
          </w:p>
        </w:tc>
        <w:tc>
          <w:tcPr>
            <w:tcW w:w="1800" w:type="dxa"/>
            <w:tcBorders>
              <w:left w:val="single" w:sz="12" w:space="0" w:color="auto"/>
              <w:right w:val="single" w:sz="12" w:space="0" w:color="auto"/>
            </w:tcBorders>
            <w:shd w:val="clear" w:color="auto" w:fill="auto"/>
            <w:vAlign w:val="center"/>
            <w:hideMark/>
          </w:tcPr>
          <w:p w14:paraId="159F592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5,11</w:t>
            </w:r>
          </w:p>
        </w:tc>
        <w:tc>
          <w:tcPr>
            <w:tcW w:w="1800" w:type="dxa"/>
            <w:tcBorders>
              <w:left w:val="single" w:sz="12" w:space="0" w:color="auto"/>
              <w:right w:val="single" w:sz="18" w:space="0" w:color="auto"/>
            </w:tcBorders>
            <w:shd w:val="clear" w:color="auto" w:fill="auto"/>
            <w:vAlign w:val="center"/>
            <w:hideMark/>
          </w:tcPr>
          <w:p w14:paraId="1D2B0029" w14:textId="6DEFED82"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1,74</w:t>
            </w:r>
          </w:p>
        </w:tc>
      </w:tr>
      <w:tr w:rsidR="003F6204" w:rsidRPr="003F6204" w14:paraId="6E851979"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62D7EFF"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Амурская область</w:t>
            </w:r>
          </w:p>
        </w:tc>
        <w:tc>
          <w:tcPr>
            <w:tcW w:w="1800" w:type="dxa"/>
            <w:tcBorders>
              <w:left w:val="single" w:sz="12" w:space="0" w:color="auto"/>
              <w:right w:val="single" w:sz="12" w:space="0" w:color="auto"/>
            </w:tcBorders>
            <w:shd w:val="clear" w:color="auto" w:fill="auto"/>
            <w:vAlign w:val="center"/>
            <w:hideMark/>
          </w:tcPr>
          <w:p w14:paraId="7A6DE75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3,264</w:t>
            </w:r>
          </w:p>
        </w:tc>
        <w:tc>
          <w:tcPr>
            <w:tcW w:w="1800" w:type="dxa"/>
            <w:tcBorders>
              <w:left w:val="single" w:sz="12" w:space="0" w:color="auto"/>
              <w:right w:val="single" w:sz="12" w:space="0" w:color="auto"/>
            </w:tcBorders>
            <w:shd w:val="clear" w:color="auto" w:fill="auto"/>
            <w:vAlign w:val="center"/>
            <w:hideMark/>
          </w:tcPr>
          <w:p w14:paraId="65509AE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4,87</w:t>
            </w:r>
          </w:p>
        </w:tc>
        <w:tc>
          <w:tcPr>
            <w:tcW w:w="1800" w:type="dxa"/>
            <w:tcBorders>
              <w:left w:val="single" w:sz="12" w:space="0" w:color="auto"/>
              <w:right w:val="single" w:sz="18" w:space="0" w:color="auto"/>
            </w:tcBorders>
            <w:shd w:val="clear" w:color="auto" w:fill="auto"/>
            <w:vAlign w:val="center"/>
            <w:hideMark/>
          </w:tcPr>
          <w:p w14:paraId="60531623" w14:textId="28777E2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1,606</w:t>
            </w:r>
          </w:p>
        </w:tc>
      </w:tr>
      <w:tr w:rsidR="003F6204" w:rsidRPr="003F6204" w14:paraId="5BF9185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32F323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Волгоградская область</w:t>
            </w:r>
          </w:p>
        </w:tc>
        <w:tc>
          <w:tcPr>
            <w:tcW w:w="1800" w:type="dxa"/>
            <w:tcBorders>
              <w:left w:val="single" w:sz="12" w:space="0" w:color="auto"/>
              <w:right w:val="single" w:sz="12" w:space="0" w:color="auto"/>
            </w:tcBorders>
            <w:shd w:val="clear" w:color="auto" w:fill="auto"/>
            <w:vAlign w:val="center"/>
            <w:hideMark/>
          </w:tcPr>
          <w:p w14:paraId="44A63A2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3,92</w:t>
            </w:r>
          </w:p>
        </w:tc>
        <w:tc>
          <w:tcPr>
            <w:tcW w:w="1800" w:type="dxa"/>
            <w:tcBorders>
              <w:left w:val="single" w:sz="12" w:space="0" w:color="auto"/>
              <w:right w:val="single" w:sz="12" w:space="0" w:color="auto"/>
            </w:tcBorders>
            <w:shd w:val="clear" w:color="auto" w:fill="auto"/>
            <w:vAlign w:val="center"/>
            <w:hideMark/>
          </w:tcPr>
          <w:p w14:paraId="3812B42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4,74</w:t>
            </w:r>
          </w:p>
        </w:tc>
        <w:tc>
          <w:tcPr>
            <w:tcW w:w="1800" w:type="dxa"/>
            <w:tcBorders>
              <w:left w:val="single" w:sz="12" w:space="0" w:color="auto"/>
              <w:right w:val="single" w:sz="18" w:space="0" w:color="auto"/>
            </w:tcBorders>
            <w:shd w:val="clear" w:color="auto" w:fill="auto"/>
            <w:vAlign w:val="center"/>
            <w:hideMark/>
          </w:tcPr>
          <w:p w14:paraId="40962AEA" w14:textId="0B305832"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0,82</w:t>
            </w:r>
          </w:p>
        </w:tc>
      </w:tr>
      <w:tr w:rsidR="003F6204" w:rsidRPr="003F6204" w14:paraId="054AA36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E26B5F0"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Коми</w:t>
            </w:r>
          </w:p>
        </w:tc>
        <w:tc>
          <w:tcPr>
            <w:tcW w:w="1800" w:type="dxa"/>
            <w:tcBorders>
              <w:left w:val="single" w:sz="12" w:space="0" w:color="auto"/>
              <w:right w:val="single" w:sz="12" w:space="0" w:color="auto"/>
            </w:tcBorders>
            <w:shd w:val="clear" w:color="auto" w:fill="auto"/>
            <w:vAlign w:val="center"/>
            <w:hideMark/>
          </w:tcPr>
          <w:p w14:paraId="2E1EA23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5,04</w:t>
            </w:r>
          </w:p>
        </w:tc>
        <w:tc>
          <w:tcPr>
            <w:tcW w:w="1800" w:type="dxa"/>
            <w:tcBorders>
              <w:left w:val="single" w:sz="12" w:space="0" w:color="auto"/>
              <w:right w:val="single" w:sz="12" w:space="0" w:color="auto"/>
            </w:tcBorders>
            <w:shd w:val="clear" w:color="auto" w:fill="auto"/>
            <w:vAlign w:val="center"/>
            <w:hideMark/>
          </w:tcPr>
          <w:p w14:paraId="6841CC5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4,62</w:t>
            </w:r>
          </w:p>
        </w:tc>
        <w:tc>
          <w:tcPr>
            <w:tcW w:w="1800" w:type="dxa"/>
            <w:tcBorders>
              <w:left w:val="single" w:sz="12" w:space="0" w:color="auto"/>
              <w:right w:val="single" w:sz="18" w:space="0" w:color="auto"/>
            </w:tcBorders>
            <w:shd w:val="clear" w:color="auto" w:fill="auto"/>
            <w:vAlign w:val="center"/>
            <w:hideMark/>
          </w:tcPr>
          <w:p w14:paraId="3F4997A0" w14:textId="58B43374"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0,42</w:t>
            </w:r>
          </w:p>
        </w:tc>
      </w:tr>
      <w:tr w:rsidR="003F6204" w:rsidRPr="003F6204" w14:paraId="315B1415"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B6C5F52"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Воронежская область</w:t>
            </w:r>
          </w:p>
        </w:tc>
        <w:tc>
          <w:tcPr>
            <w:tcW w:w="1800" w:type="dxa"/>
            <w:tcBorders>
              <w:left w:val="single" w:sz="12" w:space="0" w:color="auto"/>
              <w:right w:val="single" w:sz="12" w:space="0" w:color="auto"/>
            </w:tcBorders>
            <w:shd w:val="clear" w:color="auto" w:fill="auto"/>
            <w:vAlign w:val="center"/>
            <w:hideMark/>
          </w:tcPr>
          <w:p w14:paraId="279194A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2,96</w:t>
            </w:r>
          </w:p>
        </w:tc>
        <w:tc>
          <w:tcPr>
            <w:tcW w:w="1800" w:type="dxa"/>
            <w:tcBorders>
              <w:left w:val="single" w:sz="12" w:space="0" w:color="auto"/>
              <w:right w:val="single" w:sz="12" w:space="0" w:color="auto"/>
            </w:tcBorders>
            <w:shd w:val="clear" w:color="auto" w:fill="auto"/>
            <w:vAlign w:val="center"/>
            <w:hideMark/>
          </w:tcPr>
          <w:p w14:paraId="17005F3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4,18</w:t>
            </w:r>
          </w:p>
        </w:tc>
        <w:tc>
          <w:tcPr>
            <w:tcW w:w="1800" w:type="dxa"/>
            <w:tcBorders>
              <w:left w:val="single" w:sz="12" w:space="0" w:color="auto"/>
              <w:right w:val="single" w:sz="18" w:space="0" w:color="auto"/>
            </w:tcBorders>
            <w:shd w:val="clear" w:color="auto" w:fill="auto"/>
            <w:vAlign w:val="center"/>
            <w:hideMark/>
          </w:tcPr>
          <w:p w14:paraId="0450F887" w14:textId="1426D950"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1,22</w:t>
            </w:r>
          </w:p>
        </w:tc>
      </w:tr>
      <w:tr w:rsidR="003F6204" w:rsidRPr="003F6204" w14:paraId="4B1DF833"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E1E3695"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Бурятия</w:t>
            </w:r>
          </w:p>
        </w:tc>
        <w:tc>
          <w:tcPr>
            <w:tcW w:w="1800" w:type="dxa"/>
            <w:tcBorders>
              <w:left w:val="single" w:sz="12" w:space="0" w:color="auto"/>
              <w:right w:val="single" w:sz="12" w:space="0" w:color="auto"/>
            </w:tcBorders>
            <w:shd w:val="clear" w:color="auto" w:fill="auto"/>
            <w:vAlign w:val="center"/>
            <w:hideMark/>
          </w:tcPr>
          <w:p w14:paraId="3820BA8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2,84</w:t>
            </w:r>
          </w:p>
        </w:tc>
        <w:tc>
          <w:tcPr>
            <w:tcW w:w="1800" w:type="dxa"/>
            <w:tcBorders>
              <w:left w:val="single" w:sz="12" w:space="0" w:color="auto"/>
              <w:right w:val="single" w:sz="12" w:space="0" w:color="auto"/>
            </w:tcBorders>
            <w:shd w:val="clear" w:color="auto" w:fill="auto"/>
            <w:vAlign w:val="center"/>
            <w:hideMark/>
          </w:tcPr>
          <w:p w14:paraId="5A9FF8E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4,1</w:t>
            </w:r>
          </w:p>
        </w:tc>
        <w:tc>
          <w:tcPr>
            <w:tcW w:w="1800" w:type="dxa"/>
            <w:tcBorders>
              <w:left w:val="single" w:sz="12" w:space="0" w:color="auto"/>
              <w:right w:val="single" w:sz="18" w:space="0" w:color="auto"/>
            </w:tcBorders>
            <w:shd w:val="clear" w:color="auto" w:fill="auto"/>
            <w:vAlign w:val="center"/>
            <w:hideMark/>
          </w:tcPr>
          <w:p w14:paraId="461C6A11" w14:textId="316B8251"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1,26</w:t>
            </w:r>
          </w:p>
        </w:tc>
      </w:tr>
      <w:tr w:rsidR="003F6204" w:rsidRPr="003F6204" w14:paraId="2B6F2480"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7C79730"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Томская область</w:t>
            </w:r>
          </w:p>
        </w:tc>
        <w:tc>
          <w:tcPr>
            <w:tcW w:w="1800" w:type="dxa"/>
            <w:tcBorders>
              <w:left w:val="single" w:sz="12" w:space="0" w:color="auto"/>
              <w:right w:val="single" w:sz="12" w:space="0" w:color="auto"/>
            </w:tcBorders>
            <w:shd w:val="clear" w:color="auto" w:fill="auto"/>
            <w:vAlign w:val="center"/>
            <w:hideMark/>
          </w:tcPr>
          <w:p w14:paraId="1F00046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3,67</w:t>
            </w:r>
          </w:p>
        </w:tc>
        <w:tc>
          <w:tcPr>
            <w:tcW w:w="1800" w:type="dxa"/>
            <w:tcBorders>
              <w:left w:val="single" w:sz="12" w:space="0" w:color="auto"/>
              <w:right w:val="single" w:sz="12" w:space="0" w:color="auto"/>
            </w:tcBorders>
            <w:shd w:val="clear" w:color="auto" w:fill="auto"/>
            <w:vAlign w:val="center"/>
            <w:hideMark/>
          </w:tcPr>
          <w:p w14:paraId="5EB58F7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3,88</w:t>
            </w:r>
          </w:p>
        </w:tc>
        <w:tc>
          <w:tcPr>
            <w:tcW w:w="1800" w:type="dxa"/>
            <w:tcBorders>
              <w:left w:val="single" w:sz="12" w:space="0" w:color="auto"/>
              <w:right w:val="single" w:sz="18" w:space="0" w:color="auto"/>
            </w:tcBorders>
            <w:shd w:val="clear" w:color="auto" w:fill="auto"/>
            <w:vAlign w:val="center"/>
            <w:hideMark/>
          </w:tcPr>
          <w:p w14:paraId="764E0DAA" w14:textId="0473365F"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0,21</w:t>
            </w:r>
          </w:p>
        </w:tc>
      </w:tr>
      <w:tr w:rsidR="003F6204" w:rsidRPr="003F6204" w14:paraId="4E18088B"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1D81226"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Липецкая область</w:t>
            </w:r>
          </w:p>
        </w:tc>
        <w:tc>
          <w:tcPr>
            <w:tcW w:w="1800" w:type="dxa"/>
            <w:tcBorders>
              <w:left w:val="single" w:sz="12" w:space="0" w:color="auto"/>
              <w:right w:val="single" w:sz="12" w:space="0" w:color="auto"/>
            </w:tcBorders>
            <w:shd w:val="clear" w:color="auto" w:fill="auto"/>
            <w:vAlign w:val="center"/>
            <w:hideMark/>
          </w:tcPr>
          <w:p w14:paraId="393D18DE"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2,7</w:t>
            </w:r>
          </w:p>
        </w:tc>
        <w:tc>
          <w:tcPr>
            <w:tcW w:w="1800" w:type="dxa"/>
            <w:tcBorders>
              <w:left w:val="single" w:sz="12" w:space="0" w:color="auto"/>
              <w:right w:val="single" w:sz="12" w:space="0" w:color="auto"/>
            </w:tcBorders>
            <w:shd w:val="clear" w:color="auto" w:fill="auto"/>
            <w:vAlign w:val="center"/>
            <w:hideMark/>
          </w:tcPr>
          <w:p w14:paraId="77EFC70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3,75</w:t>
            </w:r>
          </w:p>
        </w:tc>
        <w:tc>
          <w:tcPr>
            <w:tcW w:w="1800" w:type="dxa"/>
            <w:tcBorders>
              <w:left w:val="single" w:sz="12" w:space="0" w:color="auto"/>
              <w:right w:val="single" w:sz="18" w:space="0" w:color="auto"/>
            </w:tcBorders>
            <w:shd w:val="clear" w:color="auto" w:fill="auto"/>
            <w:vAlign w:val="center"/>
            <w:hideMark/>
          </w:tcPr>
          <w:p w14:paraId="44B425B9" w14:textId="52F97EE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1,05</w:t>
            </w:r>
          </w:p>
        </w:tc>
      </w:tr>
      <w:tr w:rsidR="003F6204" w:rsidRPr="003F6204" w14:paraId="10B0328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B0C8A46"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Ярославская область</w:t>
            </w:r>
          </w:p>
        </w:tc>
        <w:tc>
          <w:tcPr>
            <w:tcW w:w="1800" w:type="dxa"/>
            <w:tcBorders>
              <w:left w:val="single" w:sz="12" w:space="0" w:color="auto"/>
              <w:right w:val="single" w:sz="12" w:space="0" w:color="auto"/>
            </w:tcBorders>
            <w:shd w:val="clear" w:color="auto" w:fill="auto"/>
            <w:vAlign w:val="center"/>
            <w:hideMark/>
          </w:tcPr>
          <w:p w14:paraId="7B2167B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2,38</w:t>
            </w:r>
          </w:p>
        </w:tc>
        <w:tc>
          <w:tcPr>
            <w:tcW w:w="1800" w:type="dxa"/>
            <w:tcBorders>
              <w:left w:val="single" w:sz="12" w:space="0" w:color="auto"/>
              <w:right w:val="single" w:sz="12" w:space="0" w:color="auto"/>
            </w:tcBorders>
            <w:shd w:val="clear" w:color="auto" w:fill="auto"/>
            <w:vAlign w:val="center"/>
            <w:hideMark/>
          </w:tcPr>
          <w:p w14:paraId="4B957C00"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3,7</w:t>
            </w:r>
          </w:p>
        </w:tc>
        <w:tc>
          <w:tcPr>
            <w:tcW w:w="1800" w:type="dxa"/>
            <w:tcBorders>
              <w:left w:val="single" w:sz="12" w:space="0" w:color="auto"/>
              <w:right w:val="single" w:sz="18" w:space="0" w:color="auto"/>
            </w:tcBorders>
            <w:shd w:val="clear" w:color="auto" w:fill="auto"/>
            <w:vAlign w:val="center"/>
            <w:hideMark/>
          </w:tcPr>
          <w:p w14:paraId="40C2EAA2" w14:textId="48872E94"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1,32</w:t>
            </w:r>
          </w:p>
        </w:tc>
      </w:tr>
      <w:tr w:rsidR="003F6204" w:rsidRPr="003F6204" w14:paraId="5B7D3420"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28E36AF"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Вологодская область</w:t>
            </w:r>
          </w:p>
        </w:tc>
        <w:tc>
          <w:tcPr>
            <w:tcW w:w="1800" w:type="dxa"/>
            <w:tcBorders>
              <w:left w:val="single" w:sz="12" w:space="0" w:color="auto"/>
              <w:right w:val="single" w:sz="12" w:space="0" w:color="auto"/>
            </w:tcBorders>
            <w:shd w:val="clear" w:color="auto" w:fill="auto"/>
            <w:vAlign w:val="center"/>
            <w:hideMark/>
          </w:tcPr>
          <w:p w14:paraId="34D4BDC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3,4</w:t>
            </w:r>
          </w:p>
        </w:tc>
        <w:tc>
          <w:tcPr>
            <w:tcW w:w="1800" w:type="dxa"/>
            <w:tcBorders>
              <w:left w:val="single" w:sz="12" w:space="0" w:color="auto"/>
              <w:right w:val="single" w:sz="12" w:space="0" w:color="auto"/>
            </w:tcBorders>
            <w:shd w:val="clear" w:color="auto" w:fill="auto"/>
            <w:vAlign w:val="center"/>
            <w:hideMark/>
          </w:tcPr>
          <w:p w14:paraId="60814BD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3,63</w:t>
            </w:r>
          </w:p>
        </w:tc>
        <w:tc>
          <w:tcPr>
            <w:tcW w:w="1800" w:type="dxa"/>
            <w:tcBorders>
              <w:left w:val="single" w:sz="12" w:space="0" w:color="auto"/>
              <w:right w:val="single" w:sz="18" w:space="0" w:color="auto"/>
            </w:tcBorders>
            <w:shd w:val="clear" w:color="auto" w:fill="auto"/>
            <w:vAlign w:val="center"/>
            <w:hideMark/>
          </w:tcPr>
          <w:p w14:paraId="5B475B0F" w14:textId="0512AD80"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0,23</w:t>
            </w:r>
          </w:p>
        </w:tc>
      </w:tr>
      <w:tr w:rsidR="003F6204" w:rsidRPr="003F6204" w14:paraId="43804E9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D459C1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Чеченская Республика</w:t>
            </w:r>
          </w:p>
        </w:tc>
        <w:tc>
          <w:tcPr>
            <w:tcW w:w="1800" w:type="dxa"/>
            <w:tcBorders>
              <w:left w:val="single" w:sz="12" w:space="0" w:color="auto"/>
              <w:right w:val="single" w:sz="12" w:space="0" w:color="auto"/>
            </w:tcBorders>
            <w:shd w:val="clear" w:color="auto" w:fill="auto"/>
            <w:vAlign w:val="center"/>
            <w:hideMark/>
          </w:tcPr>
          <w:p w14:paraId="22832BB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3,28</w:t>
            </w:r>
          </w:p>
        </w:tc>
        <w:tc>
          <w:tcPr>
            <w:tcW w:w="1800" w:type="dxa"/>
            <w:tcBorders>
              <w:left w:val="single" w:sz="12" w:space="0" w:color="auto"/>
              <w:right w:val="single" w:sz="12" w:space="0" w:color="auto"/>
            </w:tcBorders>
            <w:shd w:val="clear" w:color="auto" w:fill="auto"/>
            <w:vAlign w:val="center"/>
            <w:hideMark/>
          </w:tcPr>
          <w:p w14:paraId="1D30552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3,46</w:t>
            </w:r>
          </w:p>
        </w:tc>
        <w:tc>
          <w:tcPr>
            <w:tcW w:w="1800" w:type="dxa"/>
            <w:tcBorders>
              <w:left w:val="single" w:sz="12" w:space="0" w:color="auto"/>
              <w:right w:val="single" w:sz="18" w:space="0" w:color="auto"/>
            </w:tcBorders>
            <w:shd w:val="clear" w:color="auto" w:fill="auto"/>
            <w:vAlign w:val="center"/>
            <w:hideMark/>
          </w:tcPr>
          <w:p w14:paraId="623FC548" w14:textId="3896B0C9"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0,18</w:t>
            </w:r>
          </w:p>
        </w:tc>
      </w:tr>
      <w:tr w:rsidR="003F6204" w:rsidRPr="003F6204" w14:paraId="7EE7AB1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C550015"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Краснодарский край</w:t>
            </w:r>
          </w:p>
        </w:tc>
        <w:tc>
          <w:tcPr>
            <w:tcW w:w="1800" w:type="dxa"/>
            <w:tcBorders>
              <w:left w:val="single" w:sz="12" w:space="0" w:color="auto"/>
              <w:right w:val="single" w:sz="12" w:space="0" w:color="auto"/>
            </w:tcBorders>
            <w:shd w:val="clear" w:color="auto" w:fill="auto"/>
            <w:vAlign w:val="center"/>
            <w:hideMark/>
          </w:tcPr>
          <w:p w14:paraId="53F0E2B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3,02</w:t>
            </w:r>
          </w:p>
        </w:tc>
        <w:tc>
          <w:tcPr>
            <w:tcW w:w="1800" w:type="dxa"/>
            <w:tcBorders>
              <w:left w:val="single" w:sz="12" w:space="0" w:color="auto"/>
              <w:right w:val="single" w:sz="12" w:space="0" w:color="auto"/>
            </w:tcBorders>
            <w:shd w:val="clear" w:color="auto" w:fill="auto"/>
            <w:vAlign w:val="center"/>
            <w:hideMark/>
          </w:tcPr>
          <w:p w14:paraId="5B35A1E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3,38</w:t>
            </w:r>
          </w:p>
        </w:tc>
        <w:tc>
          <w:tcPr>
            <w:tcW w:w="1800" w:type="dxa"/>
            <w:tcBorders>
              <w:left w:val="single" w:sz="12" w:space="0" w:color="auto"/>
              <w:right w:val="single" w:sz="18" w:space="0" w:color="auto"/>
            </w:tcBorders>
            <w:shd w:val="clear" w:color="auto" w:fill="auto"/>
            <w:vAlign w:val="center"/>
            <w:hideMark/>
          </w:tcPr>
          <w:p w14:paraId="3391E414" w14:textId="0808EC16"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0,36</w:t>
            </w:r>
          </w:p>
        </w:tc>
      </w:tr>
      <w:tr w:rsidR="003F6204" w:rsidRPr="003F6204" w14:paraId="60D44CBA"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89B19FA"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Кировская область</w:t>
            </w:r>
          </w:p>
        </w:tc>
        <w:tc>
          <w:tcPr>
            <w:tcW w:w="1800" w:type="dxa"/>
            <w:tcBorders>
              <w:left w:val="single" w:sz="12" w:space="0" w:color="auto"/>
              <w:right w:val="single" w:sz="12" w:space="0" w:color="auto"/>
            </w:tcBorders>
            <w:shd w:val="clear" w:color="auto" w:fill="auto"/>
            <w:vAlign w:val="center"/>
            <w:hideMark/>
          </w:tcPr>
          <w:p w14:paraId="11403B1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4,81</w:t>
            </w:r>
          </w:p>
        </w:tc>
        <w:tc>
          <w:tcPr>
            <w:tcW w:w="1800" w:type="dxa"/>
            <w:tcBorders>
              <w:left w:val="single" w:sz="12" w:space="0" w:color="auto"/>
              <w:right w:val="single" w:sz="12" w:space="0" w:color="auto"/>
            </w:tcBorders>
            <w:shd w:val="clear" w:color="auto" w:fill="auto"/>
            <w:vAlign w:val="center"/>
            <w:hideMark/>
          </w:tcPr>
          <w:p w14:paraId="68281F8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3,22</w:t>
            </w:r>
          </w:p>
        </w:tc>
        <w:tc>
          <w:tcPr>
            <w:tcW w:w="1800" w:type="dxa"/>
            <w:tcBorders>
              <w:left w:val="single" w:sz="12" w:space="0" w:color="auto"/>
              <w:right w:val="single" w:sz="18" w:space="0" w:color="auto"/>
            </w:tcBorders>
            <w:shd w:val="clear" w:color="auto" w:fill="auto"/>
            <w:vAlign w:val="center"/>
            <w:hideMark/>
          </w:tcPr>
          <w:p w14:paraId="664E31AB" w14:textId="5955AC08" w:rsidR="003F6204" w:rsidRPr="003F6204" w:rsidRDefault="003F6204" w:rsidP="003F6204">
            <w:pPr>
              <w:spacing w:after="0" w:line="240" w:lineRule="auto"/>
              <w:jc w:val="center"/>
              <w:rPr>
                <w:rFonts w:ascii="Times New Roman" w:eastAsia="Times New Roman" w:hAnsi="Times New Roman" w:cs="Times New Roman"/>
                <w:b/>
                <w:bCs/>
                <w:color w:val="FF0000"/>
                <w:sz w:val="28"/>
                <w:szCs w:val="28"/>
                <w:lang w:eastAsia="ru-RU"/>
              </w:rPr>
            </w:pPr>
            <w:r w:rsidRPr="00D93CE5">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D93CE5">
              <w:rPr>
                <w:rFonts w:ascii="Times New Roman" w:eastAsia="Times New Roman" w:hAnsi="Times New Roman" w:cs="Times New Roman"/>
                <w:b/>
                <w:bCs/>
                <w:color w:val="00B0F0"/>
                <w:sz w:val="28"/>
                <w:szCs w:val="28"/>
                <w:lang w:eastAsia="ru-RU"/>
              </w:rPr>
              <w:t>1,59</w:t>
            </w:r>
          </w:p>
        </w:tc>
      </w:tr>
      <w:tr w:rsidR="003F6204" w:rsidRPr="003F6204" w14:paraId="5DF74E69"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B907315"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Приморский край</w:t>
            </w:r>
          </w:p>
        </w:tc>
        <w:tc>
          <w:tcPr>
            <w:tcW w:w="1800" w:type="dxa"/>
            <w:tcBorders>
              <w:left w:val="single" w:sz="12" w:space="0" w:color="auto"/>
              <w:right w:val="single" w:sz="12" w:space="0" w:color="auto"/>
            </w:tcBorders>
            <w:shd w:val="clear" w:color="auto" w:fill="auto"/>
            <w:vAlign w:val="center"/>
            <w:hideMark/>
          </w:tcPr>
          <w:p w14:paraId="7F9BBB9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5,81</w:t>
            </w:r>
          </w:p>
        </w:tc>
        <w:tc>
          <w:tcPr>
            <w:tcW w:w="1800" w:type="dxa"/>
            <w:tcBorders>
              <w:left w:val="single" w:sz="12" w:space="0" w:color="auto"/>
              <w:right w:val="single" w:sz="12" w:space="0" w:color="auto"/>
            </w:tcBorders>
            <w:shd w:val="clear" w:color="auto" w:fill="auto"/>
            <w:vAlign w:val="center"/>
            <w:hideMark/>
          </w:tcPr>
          <w:p w14:paraId="1478EE0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3,19</w:t>
            </w:r>
          </w:p>
        </w:tc>
        <w:tc>
          <w:tcPr>
            <w:tcW w:w="1800" w:type="dxa"/>
            <w:tcBorders>
              <w:left w:val="single" w:sz="12" w:space="0" w:color="auto"/>
              <w:right w:val="single" w:sz="18" w:space="0" w:color="auto"/>
            </w:tcBorders>
            <w:shd w:val="clear" w:color="auto" w:fill="auto"/>
            <w:vAlign w:val="center"/>
            <w:hideMark/>
          </w:tcPr>
          <w:p w14:paraId="7E4FFF05" w14:textId="46B596E8"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2,62</w:t>
            </w:r>
          </w:p>
        </w:tc>
      </w:tr>
      <w:tr w:rsidR="003F6204" w:rsidRPr="003F6204" w14:paraId="31334125"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3880C0D"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Мордовия</w:t>
            </w:r>
          </w:p>
        </w:tc>
        <w:tc>
          <w:tcPr>
            <w:tcW w:w="1800" w:type="dxa"/>
            <w:tcBorders>
              <w:left w:val="single" w:sz="12" w:space="0" w:color="auto"/>
              <w:right w:val="single" w:sz="12" w:space="0" w:color="auto"/>
            </w:tcBorders>
            <w:shd w:val="clear" w:color="auto" w:fill="auto"/>
            <w:vAlign w:val="center"/>
            <w:hideMark/>
          </w:tcPr>
          <w:p w14:paraId="45433CDE"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2,77</w:t>
            </w:r>
          </w:p>
        </w:tc>
        <w:tc>
          <w:tcPr>
            <w:tcW w:w="1800" w:type="dxa"/>
            <w:tcBorders>
              <w:left w:val="single" w:sz="12" w:space="0" w:color="auto"/>
              <w:right w:val="single" w:sz="12" w:space="0" w:color="auto"/>
            </w:tcBorders>
            <w:shd w:val="clear" w:color="auto" w:fill="auto"/>
            <w:vAlign w:val="center"/>
            <w:hideMark/>
          </w:tcPr>
          <w:p w14:paraId="3F82EB1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3,19</w:t>
            </w:r>
          </w:p>
        </w:tc>
        <w:tc>
          <w:tcPr>
            <w:tcW w:w="1800" w:type="dxa"/>
            <w:tcBorders>
              <w:left w:val="single" w:sz="12" w:space="0" w:color="auto"/>
              <w:right w:val="single" w:sz="18" w:space="0" w:color="auto"/>
            </w:tcBorders>
            <w:shd w:val="clear" w:color="auto" w:fill="auto"/>
            <w:vAlign w:val="center"/>
            <w:hideMark/>
          </w:tcPr>
          <w:p w14:paraId="1C818E0D" w14:textId="3F6B209E"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0,42</w:t>
            </w:r>
          </w:p>
        </w:tc>
      </w:tr>
      <w:tr w:rsidR="003F6204" w:rsidRPr="003F6204" w14:paraId="1207640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656F9AB"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Удмуртская Республика</w:t>
            </w:r>
          </w:p>
        </w:tc>
        <w:tc>
          <w:tcPr>
            <w:tcW w:w="1800" w:type="dxa"/>
            <w:tcBorders>
              <w:left w:val="single" w:sz="12" w:space="0" w:color="auto"/>
              <w:right w:val="single" w:sz="12" w:space="0" w:color="auto"/>
            </w:tcBorders>
            <w:shd w:val="clear" w:color="auto" w:fill="auto"/>
            <w:vAlign w:val="center"/>
            <w:hideMark/>
          </w:tcPr>
          <w:p w14:paraId="21B4C4B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2,93</w:t>
            </w:r>
          </w:p>
        </w:tc>
        <w:tc>
          <w:tcPr>
            <w:tcW w:w="1800" w:type="dxa"/>
            <w:tcBorders>
              <w:left w:val="single" w:sz="12" w:space="0" w:color="auto"/>
              <w:right w:val="single" w:sz="12" w:space="0" w:color="auto"/>
            </w:tcBorders>
            <w:shd w:val="clear" w:color="auto" w:fill="auto"/>
            <w:vAlign w:val="center"/>
            <w:hideMark/>
          </w:tcPr>
          <w:p w14:paraId="2EEAEDF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3,13</w:t>
            </w:r>
          </w:p>
        </w:tc>
        <w:tc>
          <w:tcPr>
            <w:tcW w:w="1800" w:type="dxa"/>
            <w:tcBorders>
              <w:left w:val="single" w:sz="12" w:space="0" w:color="auto"/>
              <w:right w:val="single" w:sz="18" w:space="0" w:color="auto"/>
            </w:tcBorders>
            <w:shd w:val="clear" w:color="auto" w:fill="auto"/>
            <w:vAlign w:val="center"/>
            <w:hideMark/>
          </w:tcPr>
          <w:p w14:paraId="05B87FB1" w14:textId="0BCF1B2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w:t>
            </w:r>
          </w:p>
        </w:tc>
      </w:tr>
      <w:tr w:rsidR="003F6204" w:rsidRPr="003F6204" w14:paraId="7B505728"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095E36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Костромская область</w:t>
            </w:r>
          </w:p>
        </w:tc>
        <w:tc>
          <w:tcPr>
            <w:tcW w:w="1800" w:type="dxa"/>
            <w:tcBorders>
              <w:left w:val="single" w:sz="12" w:space="0" w:color="auto"/>
              <w:right w:val="single" w:sz="12" w:space="0" w:color="auto"/>
            </w:tcBorders>
            <w:shd w:val="clear" w:color="auto" w:fill="auto"/>
            <w:vAlign w:val="center"/>
            <w:hideMark/>
          </w:tcPr>
          <w:p w14:paraId="51426F8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2,84</w:t>
            </w:r>
          </w:p>
        </w:tc>
        <w:tc>
          <w:tcPr>
            <w:tcW w:w="1800" w:type="dxa"/>
            <w:tcBorders>
              <w:left w:val="single" w:sz="12" w:space="0" w:color="auto"/>
              <w:right w:val="single" w:sz="12" w:space="0" w:color="auto"/>
            </w:tcBorders>
            <w:shd w:val="clear" w:color="auto" w:fill="auto"/>
            <w:vAlign w:val="center"/>
            <w:hideMark/>
          </w:tcPr>
          <w:p w14:paraId="7CBCE72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3,09</w:t>
            </w:r>
          </w:p>
        </w:tc>
        <w:tc>
          <w:tcPr>
            <w:tcW w:w="1800" w:type="dxa"/>
            <w:tcBorders>
              <w:left w:val="single" w:sz="12" w:space="0" w:color="auto"/>
              <w:right w:val="single" w:sz="18" w:space="0" w:color="auto"/>
            </w:tcBorders>
            <w:shd w:val="clear" w:color="auto" w:fill="auto"/>
            <w:vAlign w:val="center"/>
            <w:hideMark/>
          </w:tcPr>
          <w:p w14:paraId="75FCB8F4" w14:textId="235255A8"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0,25</w:t>
            </w:r>
          </w:p>
        </w:tc>
      </w:tr>
      <w:tr w:rsidR="003F6204" w:rsidRPr="003F6204" w14:paraId="7A431EB2"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42C96B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lastRenderedPageBreak/>
              <w:t>Калужская область</w:t>
            </w:r>
          </w:p>
        </w:tc>
        <w:tc>
          <w:tcPr>
            <w:tcW w:w="1800" w:type="dxa"/>
            <w:tcBorders>
              <w:left w:val="single" w:sz="12" w:space="0" w:color="auto"/>
              <w:right w:val="single" w:sz="12" w:space="0" w:color="auto"/>
            </w:tcBorders>
            <w:shd w:val="clear" w:color="auto" w:fill="auto"/>
            <w:vAlign w:val="center"/>
            <w:hideMark/>
          </w:tcPr>
          <w:p w14:paraId="4D9F983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2,39</w:t>
            </w:r>
          </w:p>
        </w:tc>
        <w:tc>
          <w:tcPr>
            <w:tcW w:w="1800" w:type="dxa"/>
            <w:tcBorders>
              <w:left w:val="single" w:sz="12" w:space="0" w:color="auto"/>
              <w:right w:val="single" w:sz="12" w:space="0" w:color="auto"/>
            </w:tcBorders>
            <w:shd w:val="clear" w:color="auto" w:fill="auto"/>
            <w:vAlign w:val="center"/>
            <w:hideMark/>
          </w:tcPr>
          <w:p w14:paraId="7E9F61B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2,73</w:t>
            </w:r>
          </w:p>
        </w:tc>
        <w:tc>
          <w:tcPr>
            <w:tcW w:w="1800" w:type="dxa"/>
            <w:tcBorders>
              <w:left w:val="single" w:sz="12" w:space="0" w:color="auto"/>
              <w:right w:val="single" w:sz="18" w:space="0" w:color="auto"/>
            </w:tcBorders>
            <w:shd w:val="clear" w:color="auto" w:fill="auto"/>
            <w:vAlign w:val="center"/>
            <w:hideMark/>
          </w:tcPr>
          <w:p w14:paraId="4374FE0D" w14:textId="28ACCC60"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0,34</w:t>
            </w:r>
          </w:p>
        </w:tc>
      </w:tr>
      <w:tr w:rsidR="003F6204" w:rsidRPr="003F6204" w14:paraId="3BF2A50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BFD9B0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Мурманская область</w:t>
            </w:r>
          </w:p>
        </w:tc>
        <w:tc>
          <w:tcPr>
            <w:tcW w:w="1800" w:type="dxa"/>
            <w:tcBorders>
              <w:left w:val="single" w:sz="12" w:space="0" w:color="auto"/>
              <w:right w:val="single" w:sz="12" w:space="0" w:color="auto"/>
            </w:tcBorders>
            <w:shd w:val="clear" w:color="auto" w:fill="auto"/>
            <w:vAlign w:val="center"/>
            <w:hideMark/>
          </w:tcPr>
          <w:p w14:paraId="4B31723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1,94</w:t>
            </w:r>
          </w:p>
        </w:tc>
        <w:tc>
          <w:tcPr>
            <w:tcW w:w="1800" w:type="dxa"/>
            <w:tcBorders>
              <w:left w:val="single" w:sz="12" w:space="0" w:color="auto"/>
              <w:right w:val="single" w:sz="12" w:space="0" w:color="auto"/>
            </w:tcBorders>
            <w:shd w:val="clear" w:color="auto" w:fill="auto"/>
            <w:vAlign w:val="center"/>
            <w:hideMark/>
          </w:tcPr>
          <w:p w14:paraId="42F7D95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2,7</w:t>
            </w:r>
          </w:p>
        </w:tc>
        <w:tc>
          <w:tcPr>
            <w:tcW w:w="1800" w:type="dxa"/>
            <w:tcBorders>
              <w:left w:val="single" w:sz="12" w:space="0" w:color="auto"/>
              <w:right w:val="single" w:sz="18" w:space="0" w:color="auto"/>
            </w:tcBorders>
            <w:shd w:val="clear" w:color="auto" w:fill="auto"/>
            <w:vAlign w:val="center"/>
            <w:hideMark/>
          </w:tcPr>
          <w:p w14:paraId="39598FE9" w14:textId="08293726"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0,76</w:t>
            </w:r>
          </w:p>
        </w:tc>
      </w:tr>
      <w:tr w:rsidR="003F6204" w:rsidRPr="003F6204" w14:paraId="3BD8578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6B2C18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Хабаровский край</w:t>
            </w:r>
          </w:p>
        </w:tc>
        <w:tc>
          <w:tcPr>
            <w:tcW w:w="1800" w:type="dxa"/>
            <w:tcBorders>
              <w:left w:val="single" w:sz="12" w:space="0" w:color="auto"/>
              <w:right w:val="single" w:sz="12" w:space="0" w:color="auto"/>
            </w:tcBorders>
            <w:shd w:val="clear" w:color="auto" w:fill="auto"/>
            <w:vAlign w:val="center"/>
            <w:hideMark/>
          </w:tcPr>
          <w:p w14:paraId="72B7682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3,38</w:t>
            </w:r>
          </w:p>
        </w:tc>
        <w:tc>
          <w:tcPr>
            <w:tcW w:w="1800" w:type="dxa"/>
            <w:tcBorders>
              <w:left w:val="single" w:sz="12" w:space="0" w:color="auto"/>
              <w:right w:val="single" w:sz="12" w:space="0" w:color="auto"/>
            </w:tcBorders>
            <w:shd w:val="clear" w:color="auto" w:fill="auto"/>
            <w:vAlign w:val="center"/>
            <w:hideMark/>
          </w:tcPr>
          <w:p w14:paraId="01229F2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2,61</w:t>
            </w:r>
          </w:p>
        </w:tc>
        <w:tc>
          <w:tcPr>
            <w:tcW w:w="1800" w:type="dxa"/>
            <w:tcBorders>
              <w:left w:val="single" w:sz="12" w:space="0" w:color="auto"/>
              <w:right w:val="single" w:sz="18" w:space="0" w:color="auto"/>
            </w:tcBorders>
            <w:shd w:val="clear" w:color="auto" w:fill="auto"/>
            <w:vAlign w:val="center"/>
            <w:hideMark/>
          </w:tcPr>
          <w:p w14:paraId="28400A50" w14:textId="30357017"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0,77</w:t>
            </w:r>
          </w:p>
        </w:tc>
      </w:tr>
      <w:tr w:rsidR="003F6204" w:rsidRPr="003F6204" w14:paraId="72E484E2"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5A3ECA3"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Астраханская область</w:t>
            </w:r>
          </w:p>
        </w:tc>
        <w:tc>
          <w:tcPr>
            <w:tcW w:w="1800" w:type="dxa"/>
            <w:tcBorders>
              <w:left w:val="single" w:sz="12" w:space="0" w:color="auto"/>
              <w:right w:val="single" w:sz="12" w:space="0" w:color="auto"/>
            </w:tcBorders>
            <w:shd w:val="clear" w:color="auto" w:fill="auto"/>
            <w:vAlign w:val="center"/>
            <w:hideMark/>
          </w:tcPr>
          <w:p w14:paraId="2CBA301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2,75</w:t>
            </w:r>
          </w:p>
        </w:tc>
        <w:tc>
          <w:tcPr>
            <w:tcW w:w="1800" w:type="dxa"/>
            <w:tcBorders>
              <w:left w:val="single" w:sz="12" w:space="0" w:color="auto"/>
              <w:right w:val="single" w:sz="12" w:space="0" w:color="auto"/>
            </w:tcBorders>
            <w:shd w:val="clear" w:color="auto" w:fill="auto"/>
            <w:vAlign w:val="center"/>
            <w:hideMark/>
          </w:tcPr>
          <w:p w14:paraId="7DD3940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2,48</w:t>
            </w:r>
          </w:p>
        </w:tc>
        <w:tc>
          <w:tcPr>
            <w:tcW w:w="1800" w:type="dxa"/>
            <w:tcBorders>
              <w:left w:val="single" w:sz="12" w:space="0" w:color="auto"/>
              <w:right w:val="single" w:sz="18" w:space="0" w:color="auto"/>
            </w:tcBorders>
            <w:shd w:val="clear" w:color="auto" w:fill="auto"/>
            <w:vAlign w:val="center"/>
            <w:hideMark/>
          </w:tcPr>
          <w:p w14:paraId="38E2E128" w14:textId="0D1A008B"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0,27</w:t>
            </w:r>
          </w:p>
        </w:tc>
      </w:tr>
      <w:tr w:rsidR="003F6204" w:rsidRPr="003F6204" w14:paraId="0CF522F2"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3CACBA3"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Белгородская область</w:t>
            </w:r>
          </w:p>
        </w:tc>
        <w:tc>
          <w:tcPr>
            <w:tcW w:w="1800" w:type="dxa"/>
            <w:tcBorders>
              <w:left w:val="single" w:sz="12" w:space="0" w:color="auto"/>
              <w:right w:val="single" w:sz="12" w:space="0" w:color="auto"/>
            </w:tcBorders>
            <w:shd w:val="clear" w:color="auto" w:fill="auto"/>
            <w:vAlign w:val="center"/>
            <w:hideMark/>
          </w:tcPr>
          <w:p w14:paraId="55F2F7A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1,63</w:t>
            </w:r>
          </w:p>
        </w:tc>
        <w:tc>
          <w:tcPr>
            <w:tcW w:w="1800" w:type="dxa"/>
            <w:tcBorders>
              <w:left w:val="single" w:sz="12" w:space="0" w:color="auto"/>
              <w:right w:val="single" w:sz="12" w:space="0" w:color="auto"/>
            </w:tcBorders>
            <w:shd w:val="clear" w:color="auto" w:fill="auto"/>
            <w:vAlign w:val="center"/>
            <w:hideMark/>
          </w:tcPr>
          <w:p w14:paraId="6514319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2,42</w:t>
            </w:r>
          </w:p>
        </w:tc>
        <w:tc>
          <w:tcPr>
            <w:tcW w:w="1800" w:type="dxa"/>
            <w:tcBorders>
              <w:left w:val="single" w:sz="12" w:space="0" w:color="auto"/>
              <w:right w:val="single" w:sz="18" w:space="0" w:color="auto"/>
            </w:tcBorders>
            <w:shd w:val="clear" w:color="auto" w:fill="auto"/>
            <w:vAlign w:val="center"/>
            <w:hideMark/>
          </w:tcPr>
          <w:p w14:paraId="52BF38DC" w14:textId="39939456"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0,79</w:t>
            </w:r>
          </w:p>
        </w:tc>
      </w:tr>
      <w:tr w:rsidR="003F6204" w:rsidRPr="003F6204" w14:paraId="102F0A0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34A5B4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Ульяновская область</w:t>
            </w:r>
          </w:p>
        </w:tc>
        <w:tc>
          <w:tcPr>
            <w:tcW w:w="1800" w:type="dxa"/>
            <w:tcBorders>
              <w:left w:val="single" w:sz="12" w:space="0" w:color="auto"/>
              <w:right w:val="single" w:sz="12" w:space="0" w:color="auto"/>
            </w:tcBorders>
            <w:shd w:val="clear" w:color="auto" w:fill="auto"/>
            <w:vAlign w:val="center"/>
            <w:hideMark/>
          </w:tcPr>
          <w:p w14:paraId="469CA9EE"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1,7</w:t>
            </w:r>
          </w:p>
        </w:tc>
        <w:tc>
          <w:tcPr>
            <w:tcW w:w="1800" w:type="dxa"/>
            <w:tcBorders>
              <w:left w:val="single" w:sz="12" w:space="0" w:color="auto"/>
              <w:right w:val="single" w:sz="12" w:space="0" w:color="auto"/>
            </w:tcBorders>
            <w:shd w:val="clear" w:color="auto" w:fill="auto"/>
            <w:vAlign w:val="center"/>
            <w:hideMark/>
          </w:tcPr>
          <w:p w14:paraId="032FE1F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2,42</w:t>
            </w:r>
          </w:p>
        </w:tc>
        <w:tc>
          <w:tcPr>
            <w:tcW w:w="1800" w:type="dxa"/>
            <w:tcBorders>
              <w:left w:val="single" w:sz="12" w:space="0" w:color="auto"/>
              <w:right w:val="single" w:sz="18" w:space="0" w:color="auto"/>
            </w:tcBorders>
            <w:shd w:val="clear" w:color="auto" w:fill="auto"/>
            <w:vAlign w:val="center"/>
            <w:hideMark/>
          </w:tcPr>
          <w:p w14:paraId="5EFC4D51" w14:textId="6DAE77CA"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0,72</w:t>
            </w:r>
          </w:p>
        </w:tc>
      </w:tr>
      <w:tr w:rsidR="003F6204" w:rsidRPr="003F6204" w14:paraId="183F3E8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7A1553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Калининградская область</w:t>
            </w:r>
          </w:p>
        </w:tc>
        <w:tc>
          <w:tcPr>
            <w:tcW w:w="1800" w:type="dxa"/>
            <w:tcBorders>
              <w:left w:val="single" w:sz="12" w:space="0" w:color="auto"/>
              <w:right w:val="single" w:sz="12" w:space="0" w:color="auto"/>
            </w:tcBorders>
            <w:shd w:val="clear" w:color="auto" w:fill="auto"/>
            <w:vAlign w:val="center"/>
            <w:hideMark/>
          </w:tcPr>
          <w:p w14:paraId="034FC7B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1,99</w:t>
            </w:r>
          </w:p>
        </w:tc>
        <w:tc>
          <w:tcPr>
            <w:tcW w:w="1800" w:type="dxa"/>
            <w:tcBorders>
              <w:left w:val="single" w:sz="12" w:space="0" w:color="auto"/>
              <w:right w:val="single" w:sz="12" w:space="0" w:color="auto"/>
            </w:tcBorders>
            <w:shd w:val="clear" w:color="auto" w:fill="auto"/>
            <w:vAlign w:val="center"/>
            <w:hideMark/>
          </w:tcPr>
          <w:p w14:paraId="26ACDCE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2,3</w:t>
            </w:r>
          </w:p>
        </w:tc>
        <w:tc>
          <w:tcPr>
            <w:tcW w:w="1800" w:type="dxa"/>
            <w:tcBorders>
              <w:left w:val="single" w:sz="12" w:space="0" w:color="auto"/>
              <w:right w:val="single" w:sz="18" w:space="0" w:color="auto"/>
            </w:tcBorders>
            <w:shd w:val="clear" w:color="auto" w:fill="auto"/>
            <w:vAlign w:val="center"/>
            <w:hideMark/>
          </w:tcPr>
          <w:p w14:paraId="50A2FFE1" w14:textId="59366456"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0,31</w:t>
            </w:r>
          </w:p>
        </w:tc>
      </w:tr>
      <w:tr w:rsidR="003F6204" w:rsidRPr="003F6204" w14:paraId="2837F473"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D4F323D"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Ненецкий автономный округ</w:t>
            </w:r>
          </w:p>
        </w:tc>
        <w:tc>
          <w:tcPr>
            <w:tcW w:w="1800" w:type="dxa"/>
            <w:tcBorders>
              <w:left w:val="single" w:sz="12" w:space="0" w:color="auto"/>
              <w:right w:val="single" w:sz="12" w:space="0" w:color="auto"/>
            </w:tcBorders>
            <w:shd w:val="clear" w:color="auto" w:fill="auto"/>
            <w:vAlign w:val="center"/>
            <w:hideMark/>
          </w:tcPr>
          <w:p w14:paraId="72471C8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1,37</w:t>
            </w:r>
          </w:p>
        </w:tc>
        <w:tc>
          <w:tcPr>
            <w:tcW w:w="1800" w:type="dxa"/>
            <w:tcBorders>
              <w:left w:val="single" w:sz="12" w:space="0" w:color="auto"/>
              <w:right w:val="single" w:sz="12" w:space="0" w:color="auto"/>
            </w:tcBorders>
            <w:shd w:val="clear" w:color="auto" w:fill="auto"/>
            <w:vAlign w:val="center"/>
            <w:hideMark/>
          </w:tcPr>
          <w:p w14:paraId="2D1E8D7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2,22</w:t>
            </w:r>
          </w:p>
        </w:tc>
        <w:tc>
          <w:tcPr>
            <w:tcW w:w="1800" w:type="dxa"/>
            <w:tcBorders>
              <w:left w:val="single" w:sz="12" w:space="0" w:color="auto"/>
              <w:right w:val="single" w:sz="18" w:space="0" w:color="auto"/>
            </w:tcBorders>
            <w:shd w:val="clear" w:color="auto" w:fill="auto"/>
            <w:vAlign w:val="center"/>
            <w:hideMark/>
          </w:tcPr>
          <w:p w14:paraId="0825ABAE" w14:textId="16B41D13"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0,85</w:t>
            </w:r>
          </w:p>
        </w:tc>
      </w:tr>
      <w:tr w:rsidR="003F6204" w:rsidRPr="003F6204" w14:paraId="2A1A5583"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5A9A923"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Камчатский край</w:t>
            </w:r>
          </w:p>
        </w:tc>
        <w:tc>
          <w:tcPr>
            <w:tcW w:w="1800" w:type="dxa"/>
            <w:tcBorders>
              <w:left w:val="single" w:sz="12" w:space="0" w:color="auto"/>
              <w:right w:val="single" w:sz="12" w:space="0" w:color="auto"/>
            </w:tcBorders>
            <w:shd w:val="clear" w:color="auto" w:fill="auto"/>
            <w:vAlign w:val="center"/>
            <w:hideMark/>
          </w:tcPr>
          <w:p w14:paraId="58CA508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1,95</w:t>
            </w:r>
          </w:p>
        </w:tc>
        <w:tc>
          <w:tcPr>
            <w:tcW w:w="1800" w:type="dxa"/>
            <w:tcBorders>
              <w:left w:val="single" w:sz="12" w:space="0" w:color="auto"/>
              <w:right w:val="single" w:sz="12" w:space="0" w:color="auto"/>
            </w:tcBorders>
            <w:shd w:val="clear" w:color="auto" w:fill="auto"/>
            <w:vAlign w:val="center"/>
            <w:hideMark/>
          </w:tcPr>
          <w:p w14:paraId="647FEFF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2,17</w:t>
            </w:r>
          </w:p>
        </w:tc>
        <w:tc>
          <w:tcPr>
            <w:tcW w:w="1800" w:type="dxa"/>
            <w:tcBorders>
              <w:left w:val="single" w:sz="12" w:space="0" w:color="auto"/>
              <w:right w:val="single" w:sz="18" w:space="0" w:color="auto"/>
            </w:tcBorders>
            <w:shd w:val="clear" w:color="auto" w:fill="auto"/>
            <w:vAlign w:val="center"/>
            <w:hideMark/>
          </w:tcPr>
          <w:p w14:paraId="1B265F14" w14:textId="16CC0F9D" w:rsidR="003F6204" w:rsidRPr="003F6204" w:rsidRDefault="00D93CE5"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0,22</w:t>
            </w:r>
          </w:p>
        </w:tc>
      </w:tr>
      <w:tr w:rsidR="003F6204" w:rsidRPr="003F6204" w14:paraId="459A0E3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F4F54D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Омская область</w:t>
            </w:r>
          </w:p>
        </w:tc>
        <w:tc>
          <w:tcPr>
            <w:tcW w:w="1800" w:type="dxa"/>
            <w:tcBorders>
              <w:left w:val="single" w:sz="12" w:space="0" w:color="auto"/>
              <w:right w:val="single" w:sz="12" w:space="0" w:color="auto"/>
            </w:tcBorders>
            <w:shd w:val="clear" w:color="auto" w:fill="auto"/>
            <w:vAlign w:val="center"/>
            <w:hideMark/>
          </w:tcPr>
          <w:p w14:paraId="317766B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1,74</w:t>
            </w:r>
          </w:p>
        </w:tc>
        <w:tc>
          <w:tcPr>
            <w:tcW w:w="1800" w:type="dxa"/>
            <w:tcBorders>
              <w:left w:val="single" w:sz="12" w:space="0" w:color="auto"/>
              <w:right w:val="single" w:sz="12" w:space="0" w:color="auto"/>
            </w:tcBorders>
            <w:shd w:val="clear" w:color="auto" w:fill="auto"/>
            <w:vAlign w:val="center"/>
            <w:hideMark/>
          </w:tcPr>
          <w:p w14:paraId="4CAB8E4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2,12</w:t>
            </w:r>
          </w:p>
        </w:tc>
        <w:tc>
          <w:tcPr>
            <w:tcW w:w="1800" w:type="dxa"/>
            <w:tcBorders>
              <w:left w:val="single" w:sz="12" w:space="0" w:color="auto"/>
              <w:right w:val="single" w:sz="18" w:space="0" w:color="auto"/>
            </w:tcBorders>
            <w:shd w:val="clear" w:color="auto" w:fill="auto"/>
            <w:vAlign w:val="center"/>
            <w:hideMark/>
          </w:tcPr>
          <w:p w14:paraId="6C7E5544" w14:textId="7D49069C"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0,38</w:t>
            </w:r>
          </w:p>
        </w:tc>
      </w:tr>
      <w:tr w:rsidR="003F6204" w:rsidRPr="003F6204" w14:paraId="3783C91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220E97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Новгородская область</w:t>
            </w:r>
          </w:p>
        </w:tc>
        <w:tc>
          <w:tcPr>
            <w:tcW w:w="1800" w:type="dxa"/>
            <w:tcBorders>
              <w:left w:val="single" w:sz="12" w:space="0" w:color="auto"/>
              <w:right w:val="single" w:sz="12" w:space="0" w:color="auto"/>
            </w:tcBorders>
            <w:shd w:val="clear" w:color="auto" w:fill="auto"/>
            <w:vAlign w:val="center"/>
            <w:hideMark/>
          </w:tcPr>
          <w:p w14:paraId="03A85F2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w:t>
            </w:r>
          </w:p>
        </w:tc>
        <w:tc>
          <w:tcPr>
            <w:tcW w:w="1800" w:type="dxa"/>
            <w:tcBorders>
              <w:left w:val="single" w:sz="12" w:space="0" w:color="auto"/>
              <w:right w:val="single" w:sz="12" w:space="0" w:color="auto"/>
            </w:tcBorders>
            <w:shd w:val="clear" w:color="auto" w:fill="auto"/>
            <w:vAlign w:val="center"/>
            <w:hideMark/>
          </w:tcPr>
          <w:p w14:paraId="6D564EF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2,02</w:t>
            </w:r>
          </w:p>
        </w:tc>
        <w:tc>
          <w:tcPr>
            <w:tcW w:w="1800" w:type="dxa"/>
            <w:tcBorders>
              <w:left w:val="single" w:sz="12" w:space="0" w:color="auto"/>
              <w:right w:val="single" w:sz="18" w:space="0" w:color="auto"/>
            </w:tcBorders>
            <w:shd w:val="clear" w:color="auto" w:fill="auto"/>
            <w:vAlign w:val="center"/>
            <w:hideMark/>
          </w:tcPr>
          <w:p w14:paraId="2320AC6E" w14:textId="758F93BE"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0,92</w:t>
            </w:r>
          </w:p>
        </w:tc>
      </w:tr>
      <w:tr w:rsidR="003F6204" w:rsidRPr="003F6204" w14:paraId="68776AB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5C70625"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Пензенская область</w:t>
            </w:r>
          </w:p>
        </w:tc>
        <w:tc>
          <w:tcPr>
            <w:tcW w:w="1800" w:type="dxa"/>
            <w:tcBorders>
              <w:left w:val="single" w:sz="12" w:space="0" w:color="auto"/>
              <w:right w:val="single" w:sz="12" w:space="0" w:color="auto"/>
            </w:tcBorders>
            <w:shd w:val="clear" w:color="auto" w:fill="auto"/>
            <w:vAlign w:val="center"/>
            <w:hideMark/>
          </w:tcPr>
          <w:p w14:paraId="4F43A48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1,44</w:t>
            </w:r>
          </w:p>
        </w:tc>
        <w:tc>
          <w:tcPr>
            <w:tcW w:w="1800" w:type="dxa"/>
            <w:tcBorders>
              <w:left w:val="single" w:sz="12" w:space="0" w:color="auto"/>
              <w:right w:val="single" w:sz="12" w:space="0" w:color="auto"/>
            </w:tcBorders>
            <w:shd w:val="clear" w:color="auto" w:fill="auto"/>
            <w:vAlign w:val="center"/>
            <w:hideMark/>
          </w:tcPr>
          <w:p w14:paraId="710B251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1,97</w:t>
            </w:r>
          </w:p>
        </w:tc>
        <w:tc>
          <w:tcPr>
            <w:tcW w:w="1800" w:type="dxa"/>
            <w:tcBorders>
              <w:left w:val="single" w:sz="12" w:space="0" w:color="auto"/>
              <w:right w:val="single" w:sz="18" w:space="0" w:color="auto"/>
            </w:tcBorders>
            <w:shd w:val="clear" w:color="auto" w:fill="auto"/>
            <w:vAlign w:val="center"/>
            <w:hideMark/>
          </w:tcPr>
          <w:p w14:paraId="539A7B42" w14:textId="2023D0A5"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0,53</w:t>
            </w:r>
          </w:p>
        </w:tc>
      </w:tr>
      <w:tr w:rsidR="003F6204" w:rsidRPr="003F6204" w14:paraId="63B3DD1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845E33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Забайкальский край</w:t>
            </w:r>
          </w:p>
        </w:tc>
        <w:tc>
          <w:tcPr>
            <w:tcW w:w="1800" w:type="dxa"/>
            <w:tcBorders>
              <w:left w:val="single" w:sz="12" w:space="0" w:color="auto"/>
              <w:right w:val="single" w:sz="12" w:space="0" w:color="auto"/>
            </w:tcBorders>
            <w:shd w:val="clear" w:color="auto" w:fill="auto"/>
            <w:vAlign w:val="center"/>
            <w:hideMark/>
          </w:tcPr>
          <w:p w14:paraId="3C2AB50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1,73</w:t>
            </w:r>
          </w:p>
        </w:tc>
        <w:tc>
          <w:tcPr>
            <w:tcW w:w="1800" w:type="dxa"/>
            <w:tcBorders>
              <w:left w:val="single" w:sz="12" w:space="0" w:color="auto"/>
              <w:right w:val="single" w:sz="12" w:space="0" w:color="auto"/>
            </w:tcBorders>
            <w:shd w:val="clear" w:color="auto" w:fill="auto"/>
            <w:vAlign w:val="center"/>
            <w:hideMark/>
          </w:tcPr>
          <w:p w14:paraId="4D6FDE0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1,89</w:t>
            </w:r>
          </w:p>
        </w:tc>
        <w:tc>
          <w:tcPr>
            <w:tcW w:w="1800" w:type="dxa"/>
            <w:tcBorders>
              <w:left w:val="single" w:sz="12" w:space="0" w:color="auto"/>
              <w:right w:val="single" w:sz="18" w:space="0" w:color="auto"/>
            </w:tcBorders>
            <w:shd w:val="clear" w:color="auto" w:fill="auto"/>
            <w:vAlign w:val="center"/>
            <w:hideMark/>
          </w:tcPr>
          <w:p w14:paraId="57A4ADFE" w14:textId="1907FDB8"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0,16</w:t>
            </w:r>
          </w:p>
        </w:tc>
      </w:tr>
      <w:tr w:rsidR="003F6204" w:rsidRPr="003F6204" w14:paraId="4B667342"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6367456"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Орловская область</w:t>
            </w:r>
          </w:p>
        </w:tc>
        <w:tc>
          <w:tcPr>
            <w:tcW w:w="1800" w:type="dxa"/>
            <w:tcBorders>
              <w:left w:val="single" w:sz="12" w:space="0" w:color="auto"/>
              <w:right w:val="single" w:sz="12" w:space="0" w:color="auto"/>
            </w:tcBorders>
            <w:shd w:val="clear" w:color="auto" w:fill="auto"/>
            <w:vAlign w:val="center"/>
            <w:hideMark/>
          </w:tcPr>
          <w:p w14:paraId="7219AFB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1,05</w:t>
            </w:r>
          </w:p>
        </w:tc>
        <w:tc>
          <w:tcPr>
            <w:tcW w:w="1800" w:type="dxa"/>
            <w:tcBorders>
              <w:left w:val="single" w:sz="12" w:space="0" w:color="auto"/>
              <w:right w:val="single" w:sz="12" w:space="0" w:color="auto"/>
            </w:tcBorders>
            <w:shd w:val="clear" w:color="auto" w:fill="auto"/>
            <w:vAlign w:val="center"/>
            <w:hideMark/>
          </w:tcPr>
          <w:p w14:paraId="5E76698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1,81</w:t>
            </w:r>
          </w:p>
        </w:tc>
        <w:tc>
          <w:tcPr>
            <w:tcW w:w="1800" w:type="dxa"/>
            <w:tcBorders>
              <w:left w:val="single" w:sz="12" w:space="0" w:color="auto"/>
              <w:right w:val="single" w:sz="18" w:space="0" w:color="auto"/>
            </w:tcBorders>
            <w:shd w:val="clear" w:color="auto" w:fill="auto"/>
            <w:vAlign w:val="center"/>
            <w:hideMark/>
          </w:tcPr>
          <w:p w14:paraId="7FBB317D" w14:textId="629D4306"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0,76</w:t>
            </w:r>
          </w:p>
        </w:tc>
      </w:tr>
      <w:tr w:rsidR="003F6204" w:rsidRPr="003F6204" w14:paraId="22BDCCA1"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46085B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Курганская область</w:t>
            </w:r>
          </w:p>
        </w:tc>
        <w:tc>
          <w:tcPr>
            <w:tcW w:w="1800" w:type="dxa"/>
            <w:tcBorders>
              <w:left w:val="single" w:sz="12" w:space="0" w:color="auto"/>
              <w:right w:val="single" w:sz="12" w:space="0" w:color="auto"/>
            </w:tcBorders>
            <w:shd w:val="clear" w:color="auto" w:fill="auto"/>
            <w:vAlign w:val="center"/>
            <w:hideMark/>
          </w:tcPr>
          <w:p w14:paraId="75F6960B"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1,54</w:t>
            </w:r>
          </w:p>
        </w:tc>
        <w:tc>
          <w:tcPr>
            <w:tcW w:w="1800" w:type="dxa"/>
            <w:tcBorders>
              <w:left w:val="single" w:sz="12" w:space="0" w:color="auto"/>
              <w:right w:val="single" w:sz="12" w:space="0" w:color="auto"/>
            </w:tcBorders>
            <w:shd w:val="clear" w:color="auto" w:fill="auto"/>
            <w:vAlign w:val="center"/>
            <w:hideMark/>
          </w:tcPr>
          <w:p w14:paraId="0FE718A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1,8</w:t>
            </w:r>
          </w:p>
        </w:tc>
        <w:tc>
          <w:tcPr>
            <w:tcW w:w="1800" w:type="dxa"/>
            <w:tcBorders>
              <w:left w:val="single" w:sz="12" w:space="0" w:color="auto"/>
              <w:right w:val="single" w:sz="18" w:space="0" w:color="auto"/>
            </w:tcBorders>
            <w:shd w:val="clear" w:color="auto" w:fill="auto"/>
            <w:vAlign w:val="center"/>
            <w:hideMark/>
          </w:tcPr>
          <w:p w14:paraId="2FA9DE31" w14:textId="46212C73"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0,26</w:t>
            </w:r>
          </w:p>
        </w:tc>
      </w:tr>
      <w:tr w:rsidR="003F6204" w:rsidRPr="003F6204" w14:paraId="14389C9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65FF342"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Татарстан (Татарстан)</w:t>
            </w:r>
          </w:p>
        </w:tc>
        <w:tc>
          <w:tcPr>
            <w:tcW w:w="1800" w:type="dxa"/>
            <w:tcBorders>
              <w:left w:val="single" w:sz="12" w:space="0" w:color="auto"/>
              <w:right w:val="single" w:sz="12" w:space="0" w:color="auto"/>
            </w:tcBorders>
            <w:shd w:val="clear" w:color="auto" w:fill="auto"/>
            <w:vAlign w:val="center"/>
            <w:hideMark/>
          </w:tcPr>
          <w:p w14:paraId="0A0422B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0,85</w:t>
            </w:r>
          </w:p>
        </w:tc>
        <w:tc>
          <w:tcPr>
            <w:tcW w:w="1800" w:type="dxa"/>
            <w:tcBorders>
              <w:left w:val="single" w:sz="12" w:space="0" w:color="auto"/>
              <w:right w:val="single" w:sz="12" w:space="0" w:color="auto"/>
            </w:tcBorders>
            <w:shd w:val="clear" w:color="auto" w:fill="auto"/>
            <w:vAlign w:val="center"/>
            <w:hideMark/>
          </w:tcPr>
          <w:p w14:paraId="5BB483FF"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1,55</w:t>
            </w:r>
          </w:p>
        </w:tc>
        <w:tc>
          <w:tcPr>
            <w:tcW w:w="1800" w:type="dxa"/>
            <w:tcBorders>
              <w:left w:val="single" w:sz="12" w:space="0" w:color="auto"/>
              <w:right w:val="single" w:sz="18" w:space="0" w:color="auto"/>
            </w:tcBorders>
            <w:shd w:val="clear" w:color="auto" w:fill="auto"/>
            <w:vAlign w:val="center"/>
            <w:hideMark/>
          </w:tcPr>
          <w:p w14:paraId="3738AC59" w14:textId="01B30781"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0,7</w:t>
            </w:r>
          </w:p>
        </w:tc>
      </w:tr>
      <w:tr w:rsidR="003F6204" w:rsidRPr="003F6204" w14:paraId="13154D3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ADC008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Рязанская область</w:t>
            </w:r>
          </w:p>
        </w:tc>
        <w:tc>
          <w:tcPr>
            <w:tcW w:w="1800" w:type="dxa"/>
            <w:tcBorders>
              <w:left w:val="single" w:sz="12" w:space="0" w:color="auto"/>
              <w:right w:val="single" w:sz="12" w:space="0" w:color="auto"/>
            </w:tcBorders>
            <w:shd w:val="clear" w:color="auto" w:fill="auto"/>
            <w:vAlign w:val="center"/>
            <w:hideMark/>
          </w:tcPr>
          <w:p w14:paraId="450E2E2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1,67</w:t>
            </w:r>
          </w:p>
        </w:tc>
        <w:tc>
          <w:tcPr>
            <w:tcW w:w="1800" w:type="dxa"/>
            <w:tcBorders>
              <w:left w:val="single" w:sz="12" w:space="0" w:color="auto"/>
              <w:right w:val="single" w:sz="12" w:space="0" w:color="auto"/>
            </w:tcBorders>
            <w:shd w:val="clear" w:color="auto" w:fill="auto"/>
            <w:vAlign w:val="center"/>
            <w:hideMark/>
          </w:tcPr>
          <w:p w14:paraId="4C0DCE4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1,53</w:t>
            </w:r>
          </w:p>
        </w:tc>
        <w:tc>
          <w:tcPr>
            <w:tcW w:w="1800" w:type="dxa"/>
            <w:tcBorders>
              <w:left w:val="single" w:sz="12" w:space="0" w:color="auto"/>
              <w:right w:val="single" w:sz="18" w:space="0" w:color="auto"/>
            </w:tcBorders>
            <w:shd w:val="clear" w:color="auto" w:fill="auto"/>
            <w:vAlign w:val="center"/>
            <w:hideMark/>
          </w:tcPr>
          <w:p w14:paraId="48AF95DE" w14:textId="4C339D87"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0668C4">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0,14</w:t>
            </w:r>
          </w:p>
        </w:tc>
      </w:tr>
      <w:tr w:rsidR="003F6204" w:rsidRPr="003F6204" w14:paraId="47B75B9B"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33F786B"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Ивановская область</w:t>
            </w:r>
          </w:p>
        </w:tc>
        <w:tc>
          <w:tcPr>
            <w:tcW w:w="1800" w:type="dxa"/>
            <w:tcBorders>
              <w:left w:val="single" w:sz="12" w:space="0" w:color="auto"/>
              <w:right w:val="single" w:sz="12" w:space="0" w:color="auto"/>
            </w:tcBorders>
            <w:shd w:val="clear" w:color="auto" w:fill="auto"/>
            <w:vAlign w:val="center"/>
            <w:hideMark/>
          </w:tcPr>
          <w:p w14:paraId="24FB610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0,66</w:t>
            </w:r>
          </w:p>
        </w:tc>
        <w:tc>
          <w:tcPr>
            <w:tcW w:w="1800" w:type="dxa"/>
            <w:tcBorders>
              <w:left w:val="single" w:sz="12" w:space="0" w:color="auto"/>
              <w:right w:val="single" w:sz="12" w:space="0" w:color="auto"/>
            </w:tcBorders>
            <w:shd w:val="clear" w:color="auto" w:fill="auto"/>
            <w:vAlign w:val="center"/>
            <w:hideMark/>
          </w:tcPr>
          <w:p w14:paraId="5AC5762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1,27</w:t>
            </w:r>
          </w:p>
        </w:tc>
        <w:tc>
          <w:tcPr>
            <w:tcW w:w="1800" w:type="dxa"/>
            <w:tcBorders>
              <w:left w:val="single" w:sz="12" w:space="0" w:color="auto"/>
              <w:right w:val="single" w:sz="18" w:space="0" w:color="auto"/>
            </w:tcBorders>
            <w:shd w:val="clear" w:color="auto" w:fill="auto"/>
            <w:vAlign w:val="center"/>
            <w:hideMark/>
          </w:tcPr>
          <w:p w14:paraId="64526346" w14:textId="732F30B0"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0,61</w:t>
            </w:r>
          </w:p>
        </w:tc>
      </w:tr>
      <w:tr w:rsidR="003F6204" w:rsidRPr="003F6204" w14:paraId="6E8A9C4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04227B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Тверская область</w:t>
            </w:r>
          </w:p>
        </w:tc>
        <w:tc>
          <w:tcPr>
            <w:tcW w:w="1800" w:type="dxa"/>
            <w:tcBorders>
              <w:left w:val="single" w:sz="12" w:space="0" w:color="auto"/>
              <w:right w:val="single" w:sz="12" w:space="0" w:color="auto"/>
            </w:tcBorders>
            <w:shd w:val="clear" w:color="auto" w:fill="auto"/>
            <w:vAlign w:val="center"/>
            <w:hideMark/>
          </w:tcPr>
          <w:p w14:paraId="64FA929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1,96</w:t>
            </w:r>
          </w:p>
        </w:tc>
        <w:tc>
          <w:tcPr>
            <w:tcW w:w="1800" w:type="dxa"/>
            <w:tcBorders>
              <w:left w:val="single" w:sz="12" w:space="0" w:color="auto"/>
              <w:right w:val="single" w:sz="12" w:space="0" w:color="auto"/>
            </w:tcBorders>
            <w:shd w:val="clear" w:color="auto" w:fill="auto"/>
            <w:vAlign w:val="center"/>
            <w:hideMark/>
          </w:tcPr>
          <w:p w14:paraId="7BD66F0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1,26</w:t>
            </w:r>
          </w:p>
        </w:tc>
        <w:tc>
          <w:tcPr>
            <w:tcW w:w="1800" w:type="dxa"/>
            <w:tcBorders>
              <w:left w:val="single" w:sz="12" w:space="0" w:color="auto"/>
              <w:right w:val="single" w:sz="18" w:space="0" w:color="auto"/>
            </w:tcBorders>
            <w:shd w:val="clear" w:color="auto" w:fill="auto"/>
            <w:vAlign w:val="center"/>
            <w:hideMark/>
          </w:tcPr>
          <w:p w14:paraId="6C6EB7B5" w14:textId="18FB006B"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0668C4">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0,7</w:t>
            </w:r>
          </w:p>
        </w:tc>
      </w:tr>
      <w:tr w:rsidR="003F6204" w:rsidRPr="003F6204" w14:paraId="261D31B6"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69B386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Крым</w:t>
            </w:r>
          </w:p>
        </w:tc>
        <w:tc>
          <w:tcPr>
            <w:tcW w:w="1800" w:type="dxa"/>
            <w:tcBorders>
              <w:left w:val="single" w:sz="12" w:space="0" w:color="auto"/>
              <w:right w:val="single" w:sz="12" w:space="0" w:color="auto"/>
            </w:tcBorders>
            <w:shd w:val="clear" w:color="auto" w:fill="auto"/>
            <w:vAlign w:val="center"/>
            <w:hideMark/>
          </w:tcPr>
          <w:p w14:paraId="1BD06A3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0,65</w:t>
            </w:r>
          </w:p>
        </w:tc>
        <w:tc>
          <w:tcPr>
            <w:tcW w:w="1800" w:type="dxa"/>
            <w:tcBorders>
              <w:left w:val="single" w:sz="12" w:space="0" w:color="auto"/>
              <w:right w:val="single" w:sz="12" w:space="0" w:color="auto"/>
            </w:tcBorders>
            <w:shd w:val="clear" w:color="auto" w:fill="auto"/>
            <w:vAlign w:val="center"/>
            <w:hideMark/>
          </w:tcPr>
          <w:p w14:paraId="258797C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1,14</w:t>
            </w:r>
          </w:p>
        </w:tc>
        <w:tc>
          <w:tcPr>
            <w:tcW w:w="1800" w:type="dxa"/>
            <w:tcBorders>
              <w:left w:val="single" w:sz="12" w:space="0" w:color="auto"/>
              <w:right w:val="single" w:sz="18" w:space="0" w:color="auto"/>
            </w:tcBorders>
            <w:shd w:val="clear" w:color="auto" w:fill="auto"/>
            <w:vAlign w:val="center"/>
            <w:hideMark/>
          </w:tcPr>
          <w:p w14:paraId="5DD74274" w14:textId="704BD9F1"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0,49</w:t>
            </w:r>
          </w:p>
        </w:tc>
      </w:tr>
      <w:tr w:rsidR="003F6204" w:rsidRPr="003F6204" w14:paraId="66E33CA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908D73A"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Псковская область</w:t>
            </w:r>
          </w:p>
        </w:tc>
        <w:tc>
          <w:tcPr>
            <w:tcW w:w="1800" w:type="dxa"/>
            <w:tcBorders>
              <w:left w:val="single" w:sz="12" w:space="0" w:color="auto"/>
              <w:right w:val="single" w:sz="12" w:space="0" w:color="auto"/>
            </w:tcBorders>
            <w:shd w:val="clear" w:color="auto" w:fill="auto"/>
            <w:vAlign w:val="center"/>
            <w:hideMark/>
          </w:tcPr>
          <w:p w14:paraId="7335AA2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0,9</w:t>
            </w:r>
          </w:p>
        </w:tc>
        <w:tc>
          <w:tcPr>
            <w:tcW w:w="1800" w:type="dxa"/>
            <w:tcBorders>
              <w:left w:val="single" w:sz="12" w:space="0" w:color="auto"/>
              <w:right w:val="single" w:sz="12" w:space="0" w:color="auto"/>
            </w:tcBorders>
            <w:shd w:val="clear" w:color="auto" w:fill="auto"/>
            <w:vAlign w:val="center"/>
            <w:hideMark/>
          </w:tcPr>
          <w:p w14:paraId="6CCE85F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w:t>
            </w:r>
          </w:p>
        </w:tc>
        <w:tc>
          <w:tcPr>
            <w:tcW w:w="1800" w:type="dxa"/>
            <w:tcBorders>
              <w:left w:val="single" w:sz="12" w:space="0" w:color="auto"/>
              <w:right w:val="single" w:sz="18" w:space="0" w:color="auto"/>
            </w:tcBorders>
            <w:shd w:val="clear" w:color="auto" w:fill="auto"/>
            <w:vAlign w:val="center"/>
            <w:hideMark/>
          </w:tcPr>
          <w:p w14:paraId="49F569A8" w14:textId="28F4E0EC"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w:t>
            </w:r>
          </w:p>
        </w:tc>
      </w:tr>
      <w:tr w:rsidR="003F6204" w:rsidRPr="003F6204" w14:paraId="3BEFE17F"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69ABEB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Курская область</w:t>
            </w:r>
          </w:p>
        </w:tc>
        <w:tc>
          <w:tcPr>
            <w:tcW w:w="1800" w:type="dxa"/>
            <w:tcBorders>
              <w:left w:val="single" w:sz="12" w:space="0" w:color="auto"/>
              <w:right w:val="single" w:sz="12" w:space="0" w:color="auto"/>
            </w:tcBorders>
            <w:shd w:val="clear" w:color="auto" w:fill="auto"/>
            <w:vAlign w:val="center"/>
            <w:hideMark/>
          </w:tcPr>
          <w:p w14:paraId="6993497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0,66</w:t>
            </w:r>
          </w:p>
        </w:tc>
        <w:tc>
          <w:tcPr>
            <w:tcW w:w="1800" w:type="dxa"/>
            <w:tcBorders>
              <w:left w:val="single" w:sz="12" w:space="0" w:color="auto"/>
              <w:right w:val="single" w:sz="12" w:space="0" w:color="auto"/>
            </w:tcBorders>
            <w:shd w:val="clear" w:color="auto" w:fill="auto"/>
            <w:vAlign w:val="center"/>
            <w:hideMark/>
          </w:tcPr>
          <w:p w14:paraId="52767C60"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1,04</w:t>
            </w:r>
          </w:p>
        </w:tc>
        <w:tc>
          <w:tcPr>
            <w:tcW w:w="1800" w:type="dxa"/>
            <w:tcBorders>
              <w:left w:val="single" w:sz="12" w:space="0" w:color="auto"/>
              <w:right w:val="single" w:sz="18" w:space="0" w:color="auto"/>
            </w:tcBorders>
            <w:shd w:val="clear" w:color="auto" w:fill="auto"/>
            <w:vAlign w:val="center"/>
            <w:hideMark/>
          </w:tcPr>
          <w:p w14:paraId="268E4B6A" w14:textId="556586A3"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0,38</w:t>
            </w:r>
          </w:p>
        </w:tc>
      </w:tr>
      <w:tr w:rsidR="003F6204" w:rsidRPr="003F6204" w14:paraId="74CAD7A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CAAA39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Кабардино-Балкарская Республика</w:t>
            </w:r>
          </w:p>
        </w:tc>
        <w:tc>
          <w:tcPr>
            <w:tcW w:w="1800" w:type="dxa"/>
            <w:tcBorders>
              <w:left w:val="single" w:sz="12" w:space="0" w:color="auto"/>
              <w:right w:val="single" w:sz="12" w:space="0" w:color="auto"/>
            </w:tcBorders>
            <w:shd w:val="clear" w:color="auto" w:fill="auto"/>
            <w:vAlign w:val="center"/>
            <w:hideMark/>
          </w:tcPr>
          <w:p w14:paraId="3953E67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0,95</w:t>
            </w:r>
          </w:p>
        </w:tc>
        <w:tc>
          <w:tcPr>
            <w:tcW w:w="1800" w:type="dxa"/>
            <w:tcBorders>
              <w:left w:val="single" w:sz="12" w:space="0" w:color="auto"/>
              <w:right w:val="single" w:sz="12" w:space="0" w:color="auto"/>
            </w:tcBorders>
            <w:shd w:val="clear" w:color="auto" w:fill="auto"/>
            <w:vAlign w:val="center"/>
            <w:hideMark/>
          </w:tcPr>
          <w:p w14:paraId="62BD966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1,02</w:t>
            </w:r>
          </w:p>
        </w:tc>
        <w:tc>
          <w:tcPr>
            <w:tcW w:w="1800" w:type="dxa"/>
            <w:tcBorders>
              <w:left w:val="single" w:sz="12" w:space="0" w:color="auto"/>
              <w:right w:val="single" w:sz="18" w:space="0" w:color="auto"/>
            </w:tcBorders>
            <w:shd w:val="clear" w:color="auto" w:fill="auto"/>
            <w:vAlign w:val="center"/>
            <w:hideMark/>
          </w:tcPr>
          <w:p w14:paraId="1E3F130F" w14:textId="32EB114E" w:rsidR="003F6204" w:rsidRPr="003F6204" w:rsidRDefault="000668C4"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0,07</w:t>
            </w:r>
          </w:p>
        </w:tc>
      </w:tr>
      <w:tr w:rsidR="003F6204" w:rsidRPr="003F6204" w14:paraId="454BEA4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4C0EEA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Тамбовская область</w:t>
            </w:r>
          </w:p>
        </w:tc>
        <w:tc>
          <w:tcPr>
            <w:tcW w:w="1800" w:type="dxa"/>
            <w:tcBorders>
              <w:left w:val="single" w:sz="12" w:space="0" w:color="auto"/>
              <w:right w:val="single" w:sz="12" w:space="0" w:color="auto"/>
            </w:tcBorders>
            <w:shd w:val="clear" w:color="auto" w:fill="auto"/>
            <w:vAlign w:val="center"/>
            <w:hideMark/>
          </w:tcPr>
          <w:p w14:paraId="1890383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0,69</w:t>
            </w:r>
          </w:p>
        </w:tc>
        <w:tc>
          <w:tcPr>
            <w:tcW w:w="1800" w:type="dxa"/>
            <w:tcBorders>
              <w:left w:val="single" w:sz="12" w:space="0" w:color="auto"/>
              <w:right w:val="single" w:sz="12" w:space="0" w:color="auto"/>
            </w:tcBorders>
            <w:shd w:val="clear" w:color="auto" w:fill="auto"/>
            <w:vAlign w:val="center"/>
            <w:hideMark/>
          </w:tcPr>
          <w:p w14:paraId="6FCA3F25"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0,93</w:t>
            </w:r>
          </w:p>
        </w:tc>
        <w:tc>
          <w:tcPr>
            <w:tcW w:w="1800" w:type="dxa"/>
            <w:tcBorders>
              <w:left w:val="single" w:sz="12" w:space="0" w:color="auto"/>
              <w:right w:val="single" w:sz="18" w:space="0" w:color="auto"/>
            </w:tcBorders>
            <w:shd w:val="clear" w:color="auto" w:fill="auto"/>
            <w:vAlign w:val="center"/>
            <w:hideMark/>
          </w:tcPr>
          <w:p w14:paraId="3CE5571E" w14:textId="4F7C373A"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0,24</w:t>
            </w:r>
          </w:p>
        </w:tc>
      </w:tr>
      <w:tr w:rsidR="003F6204" w:rsidRPr="003F6204" w14:paraId="50CC78C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C683BA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Брянская область</w:t>
            </w:r>
          </w:p>
        </w:tc>
        <w:tc>
          <w:tcPr>
            <w:tcW w:w="1800" w:type="dxa"/>
            <w:tcBorders>
              <w:left w:val="single" w:sz="12" w:space="0" w:color="auto"/>
              <w:right w:val="single" w:sz="12" w:space="0" w:color="auto"/>
            </w:tcBorders>
            <w:shd w:val="clear" w:color="auto" w:fill="auto"/>
            <w:vAlign w:val="center"/>
            <w:hideMark/>
          </w:tcPr>
          <w:p w14:paraId="15C4570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0,824</w:t>
            </w:r>
          </w:p>
        </w:tc>
        <w:tc>
          <w:tcPr>
            <w:tcW w:w="1800" w:type="dxa"/>
            <w:tcBorders>
              <w:left w:val="single" w:sz="12" w:space="0" w:color="auto"/>
              <w:right w:val="single" w:sz="12" w:space="0" w:color="auto"/>
            </w:tcBorders>
            <w:shd w:val="clear" w:color="auto" w:fill="auto"/>
            <w:vAlign w:val="center"/>
            <w:hideMark/>
          </w:tcPr>
          <w:p w14:paraId="284C2CBF"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0,93</w:t>
            </w:r>
          </w:p>
        </w:tc>
        <w:tc>
          <w:tcPr>
            <w:tcW w:w="1800" w:type="dxa"/>
            <w:tcBorders>
              <w:left w:val="single" w:sz="12" w:space="0" w:color="auto"/>
              <w:right w:val="single" w:sz="18" w:space="0" w:color="auto"/>
            </w:tcBorders>
            <w:shd w:val="clear" w:color="auto" w:fill="auto"/>
            <w:vAlign w:val="center"/>
            <w:hideMark/>
          </w:tcPr>
          <w:p w14:paraId="0D5D5682" w14:textId="6B5F9172"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0,106</w:t>
            </w:r>
          </w:p>
        </w:tc>
      </w:tr>
      <w:tr w:rsidR="003F6204" w:rsidRPr="003F6204" w14:paraId="6918DB94"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4F41D23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Смоленская область</w:t>
            </w:r>
          </w:p>
        </w:tc>
        <w:tc>
          <w:tcPr>
            <w:tcW w:w="1800" w:type="dxa"/>
            <w:tcBorders>
              <w:left w:val="single" w:sz="12" w:space="0" w:color="auto"/>
              <w:right w:val="single" w:sz="12" w:space="0" w:color="auto"/>
            </w:tcBorders>
            <w:shd w:val="clear" w:color="auto" w:fill="auto"/>
            <w:vAlign w:val="center"/>
            <w:hideMark/>
          </w:tcPr>
          <w:p w14:paraId="2B2B629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0,65</w:t>
            </w:r>
          </w:p>
        </w:tc>
        <w:tc>
          <w:tcPr>
            <w:tcW w:w="1800" w:type="dxa"/>
            <w:tcBorders>
              <w:left w:val="single" w:sz="12" w:space="0" w:color="auto"/>
              <w:right w:val="single" w:sz="12" w:space="0" w:color="auto"/>
            </w:tcBorders>
            <w:shd w:val="clear" w:color="auto" w:fill="auto"/>
            <w:vAlign w:val="center"/>
            <w:hideMark/>
          </w:tcPr>
          <w:p w14:paraId="3A726BC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0,85</w:t>
            </w:r>
          </w:p>
        </w:tc>
        <w:tc>
          <w:tcPr>
            <w:tcW w:w="1800" w:type="dxa"/>
            <w:tcBorders>
              <w:left w:val="single" w:sz="12" w:space="0" w:color="auto"/>
              <w:right w:val="single" w:sz="18" w:space="0" w:color="auto"/>
            </w:tcBorders>
            <w:shd w:val="clear" w:color="auto" w:fill="auto"/>
            <w:vAlign w:val="center"/>
            <w:hideMark/>
          </w:tcPr>
          <w:p w14:paraId="529CEC0F" w14:textId="4C5BB966"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w:t>
            </w:r>
          </w:p>
        </w:tc>
      </w:tr>
      <w:tr w:rsidR="003F6204" w:rsidRPr="003F6204" w14:paraId="581F006A"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9ACBEB0"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Еврейская автономная область</w:t>
            </w:r>
          </w:p>
        </w:tc>
        <w:tc>
          <w:tcPr>
            <w:tcW w:w="1800" w:type="dxa"/>
            <w:tcBorders>
              <w:left w:val="single" w:sz="12" w:space="0" w:color="auto"/>
              <w:right w:val="single" w:sz="12" w:space="0" w:color="auto"/>
            </w:tcBorders>
            <w:shd w:val="clear" w:color="auto" w:fill="auto"/>
            <w:vAlign w:val="center"/>
            <w:hideMark/>
          </w:tcPr>
          <w:p w14:paraId="731C64C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1,26</w:t>
            </w:r>
          </w:p>
        </w:tc>
        <w:tc>
          <w:tcPr>
            <w:tcW w:w="1800" w:type="dxa"/>
            <w:tcBorders>
              <w:left w:val="single" w:sz="12" w:space="0" w:color="auto"/>
              <w:right w:val="single" w:sz="12" w:space="0" w:color="auto"/>
            </w:tcBorders>
            <w:shd w:val="clear" w:color="auto" w:fill="auto"/>
            <w:vAlign w:val="center"/>
            <w:hideMark/>
          </w:tcPr>
          <w:p w14:paraId="2353872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0,79</w:t>
            </w:r>
          </w:p>
        </w:tc>
        <w:tc>
          <w:tcPr>
            <w:tcW w:w="1800" w:type="dxa"/>
            <w:tcBorders>
              <w:left w:val="single" w:sz="12" w:space="0" w:color="auto"/>
              <w:right w:val="single" w:sz="18" w:space="0" w:color="auto"/>
            </w:tcBorders>
            <w:shd w:val="clear" w:color="auto" w:fill="auto"/>
            <w:vAlign w:val="center"/>
            <w:hideMark/>
          </w:tcPr>
          <w:p w14:paraId="5674C10D" w14:textId="75E468F9"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971F4C">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0,47</w:t>
            </w:r>
          </w:p>
        </w:tc>
      </w:tr>
      <w:tr w:rsidR="003F6204" w:rsidRPr="003F6204" w14:paraId="3735A5C8"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85FC38A"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Ставропольский край</w:t>
            </w:r>
          </w:p>
        </w:tc>
        <w:tc>
          <w:tcPr>
            <w:tcW w:w="1800" w:type="dxa"/>
            <w:tcBorders>
              <w:left w:val="single" w:sz="12" w:space="0" w:color="auto"/>
              <w:right w:val="single" w:sz="12" w:space="0" w:color="auto"/>
            </w:tcBorders>
            <w:shd w:val="clear" w:color="auto" w:fill="auto"/>
            <w:vAlign w:val="center"/>
            <w:hideMark/>
          </w:tcPr>
          <w:p w14:paraId="4CDD679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1,12</w:t>
            </w:r>
          </w:p>
        </w:tc>
        <w:tc>
          <w:tcPr>
            <w:tcW w:w="1800" w:type="dxa"/>
            <w:tcBorders>
              <w:left w:val="single" w:sz="12" w:space="0" w:color="auto"/>
              <w:right w:val="single" w:sz="12" w:space="0" w:color="auto"/>
            </w:tcBorders>
            <w:shd w:val="clear" w:color="auto" w:fill="auto"/>
            <w:vAlign w:val="center"/>
            <w:hideMark/>
          </w:tcPr>
          <w:p w14:paraId="64DBD941"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0,78</w:t>
            </w:r>
          </w:p>
        </w:tc>
        <w:tc>
          <w:tcPr>
            <w:tcW w:w="1800" w:type="dxa"/>
            <w:tcBorders>
              <w:left w:val="single" w:sz="12" w:space="0" w:color="auto"/>
              <w:right w:val="single" w:sz="18" w:space="0" w:color="auto"/>
            </w:tcBorders>
            <w:shd w:val="clear" w:color="auto" w:fill="auto"/>
            <w:vAlign w:val="center"/>
            <w:hideMark/>
          </w:tcPr>
          <w:p w14:paraId="612A84CD" w14:textId="569C2060"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971F4C">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0,34</w:t>
            </w:r>
          </w:p>
        </w:tc>
      </w:tr>
      <w:tr w:rsidR="003F6204" w:rsidRPr="003F6204" w14:paraId="2AB1D1C6"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025C66B"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Северная Осетия - Алания</w:t>
            </w:r>
          </w:p>
        </w:tc>
        <w:tc>
          <w:tcPr>
            <w:tcW w:w="1800" w:type="dxa"/>
            <w:tcBorders>
              <w:left w:val="single" w:sz="12" w:space="0" w:color="auto"/>
              <w:right w:val="single" w:sz="12" w:space="0" w:color="auto"/>
            </w:tcBorders>
            <w:shd w:val="clear" w:color="auto" w:fill="auto"/>
            <w:vAlign w:val="center"/>
            <w:hideMark/>
          </w:tcPr>
          <w:p w14:paraId="6439CBC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0,59</w:t>
            </w:r>
          </w:p>
        </w:tc>
        <w:tc>
          <w:tcPr>
            <w:tcW w:w="1800" w:type="dxa"/>
            <w:tcBorders>
              <w:left w:val="single" w:sz="12" w:space="0" w:color="auto"/>
              <w:right w:val="single" w:sz="12" w:space="0" w:color="auto"/>
            </w:tcBorders>
            <w:shd w:val="clear" w:color="auto" w:fill="auto"/>
            <w:vAlign w:val="center"/>
            <w:hideMark/>
          </w:tcPr>
          <w:p w14:paraId="184AF05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0,63</w:t>
            </w:r>
          </w:p>
        </w:tc>
        <w:tc>
          <w:tcPr>
            <w:tcW w:w="1800" w:type="dxa"/>
            <w:tcBorders>
              <w:left w:val="single" w:sz="12" w:space="0" w:color="auto"/>
              <w:right w:val="single" w:sz="18" w:space="0" w:color="auto"/>
            </w:tcBorders>
            <w:shd w:val="clear" w:color="auto" w:fill="auto"/>
            <w:vAlign w:val="center"/>
            <w:hideMark/>
          </w:tcPr>
          <w:p w14:paraId="0DF27CFE" w14:textId="3E92EFE5"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0,04</w:t>
            </w:r>
          </w:p>
        </w:tc>
      </w:tr>
      <w:tr w:rsidR="003F6204" w:rsidRPr="003F6204" w14:paraId="1345748E" w14:textId="77777777" w:rsidTr="003F6204">
        <w:trPr>
          <w:trHeight w:val="525"/>
        </w:trPr>
        <w:tc>
          <w:tcPr>
            <w:tcW w:w="3961" w:type="dxa"/>
            <w:tcBorders>
              <w:left w:val="single" w:sz="18" w:space="0" w:color="auto"/>
              <w:right w:val="single" w:sz="12" w:space="0" w:color="auto"/>
            </w:tcBorders>
            <w:shd w:val="clear" w:color="auto" w:fill="auto"/>
            <w:vAlign w:val="center"/>
            <w:hideMark/>
          </w:tcPr>
          <w:p w14:paraId="02C966EF"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город федерального значения Санкт-Петербург</w:t>
            </w:r>
          </w:p>
        </w:tc>
        <w:tc>
          <w:tcPr>
            <w:tcW w:w="1800" w:type="dxa"/>
            <w:tcBorders>
              <w:left w:val="single" w:sz="12" w:space="0" w:color="auto"/>
              <w:right w:val="single" w:sz="12" w:space="0" w:color="auto"/>
            </w:tcBorders>
            <w:shd w:val="clear" w:color="auto" w:fill="auto"/>
            <w:vAlign w:val="center"/>
            <w:hideMark/>
          </w:tcPr>
          <w:p w14:paraId="037E95A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0,25</w:t>
            </w:r>
          </w:p>
        </w:tc>
        <w:tc>
          <w:tcPr>
            <w:tcW w:w="1800" w:type="dxa"/>
            <w:tcBorders>
              <w:left w:val="single" w:sz="12" w:space="0" w:color="auto"/>
              <w:right w:val="single" w:sz="12" w:space="0" w:color="auto"/>
            </w:tcBorders>
            <w:shd w:val="clear" w:color="auto" w:fill="auto"/>
            <w:vAlign w:val="center"/>
            <w:hideMark/>
          </w:tcPr>
          <w:p w14:paraId="2A40BFD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0,6</w:t>
            </w:r>
          </w:p>
        </w:tc>
        <w:tc>
          <w:tcPr>
            <w:tcW w:w="1800" w:type="dxa"/>
            <w:tcBorders>
              <w:left w:val="single" w:sz="12" w:space="0" w:color="auto"/>
              <w:right w:val="single" w:sz="18" w:space="0" w:color="auto"/>
            </w:tcBorders>
            <w:shd w:val="clear" w:color="auto" w:fill="auto"/>
            <w:vAlign w:val="center"/>
            <w:hideMark/>
          </w:tcPr>
          <w:p w14:paraId="110BF868" w14:textId="260A090C"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0,35</w:t>
            </w:r>
          </w:p>
        </w:tc>
      </w:tr>
      <w:tr w:rsidR="003F6204" w:rsidRPr="003F6204" w14:paraId="0EDEF87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6A952158"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Магаданская область</w:t>
            </w:r>
          </w:p>
        </w:tc>
        <w:tc>
          <w:tcPr>
            <w:tcW w:w="1800" w:type="dxa"/>
            <w:tcBorders>
              <w:left w:val="single" w:sz="12" w:space="0" w:color="auto"/>
              <w:right w:val="single" w:sz="12" w:space="0" w:color="auto"/>
            </w:tcBorders>
            <w:shd w:val="clear" w:color="auto" w:fill="auto"/>
            <w:vAlign w:val="center"/>
            <w:hideMark/>
          </w:tcPr>
          <w:p w14:paraId="762D268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0,31</w:t>
            </w:r>
          </w:p>
        </w:tc>
        <w:tc>
          <w:tcPr>
            <w:tcW w:w="1800" w:type="dxa"/>
            <w:tcBorders>
              <w:left w:val="single" w:sz="12" w:space="0" w:color="auto"/>
              <w:right w:val="single" w:sz="12" w:space="0" w:color="auto"/>
            </w:tcBorders>
            <w:shd w:val="clear" w:color="auto" w:fill="auto"/>
            <w:vAlign w:val="center"/>
            <w:hideMark/>
          </w:tcPr>
          <w:p w14:paraId="3D2C5E2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0,58</w:t>
            </w:r>
          </w:p>
        </w:tc>
        <w:tc>
          <w:tcPr>
            <w:tcW w:w="1800" w:type="dxa"/>
            <w:tcBorders>
              <w:left w:val="single" w:sz="12" w:space="0" w:color="auto"/>
              <w:right w:val="single" w:sz="18" w:space="0" w:color="auto"/>
            </w:tcBorders>
            <w:shd w:val="clear" w:color="auto" w:fill="auto"/>
            <w:vAlign w:val="center"/>
            <w:hideMark/>
          </w:tcPr>
          <w:p w14:paraId="6A245508" w14:textId="6A09D791"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0,27</w:t>
            </w:r>
          </w:p>
        </w:tc>
      </w:tr>
      <w:tr w:rsidR="003F6204" w:rsidRPr="003F6204" w14:paraId="6047B273"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AEE979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Хакасия</w:t>
            </w:r>
          </w:p>
        </w:tc>
        <w:tc>
          <w:tcPr>
            <w:tcW w:w="1800" w:type="dxa"/>
            <w:tcBorders>
              <w:left w:val="single" w:sz="12" w:space="0" w:color="auto"/>
              <w:right w:val="single" w:sz="12" w:space="0" w:color="auto"/>
            </w:tcBorders>
            <w:shd w:val="clear" w:color="auto" w:fill="auto"/>
            <w:vAlign w:val="center"/>
            <w:hideMark/>
          </w:tcPr>
          <w:p w14:paraId="4E39613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0,74</w:t>
            </w:r>
          </w:p>
        </w:tc>
        <w:tc>
          <w:tcPr>
            <w:tcW w:w="1800" w:type="dxa"/>
            <w:tcBorders>
              <w:left w:val="single" w:sz="12" w:space="0" w:color="auto"/>
              <w:right w:val="single" w:sz="12" w:space="0" w:color="auto"/>
            </w:tcBorders>
            <w:shd w:val="clear" w:color="auto" w:fill="auto"/>
            <w:vAlign w:val="center"/>
            <w:hideMark/>
          </w:tcPr>
          <w:p w14:paraId="0A52E55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0,57</w:t>
            </w:r>
          </w:p>
        </w:tc>
        <w:tc>
          <w:tcPr>
            <w:tcW w:w="1800" w:type="dxa"/>
            <w:tcBorders>
              <w:left w:val="single" w:sz="12" w:space="0" w:color="auto"/>
              <w:right w:val="single" w:sz="18" w:space="0" w:color="auto"/>
            </w:tcBorders>
            <w:shd w:val="clear" w:color="auto" w:fill="auto"/>
            <w:vAlign w:val="center"/>
            <w:hideMark/>
          </w:tcPr>
          <w:p w14:paraId="29348E66" w14:textId="169FB716"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971F4C">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0,17</w:t>
            </w:r>
          </w:p>
        </w:tc>
      </w:tr>
      <w:tr w:rsidR="003F6204" w:rsidRPr="003F6204" w14:paraId="29D5D30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3995C5F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Адыгея (Адыгея)</w:t>
            </w:r>
          </w:p>
        </w:tc>
        <w:tc>
          <w:tcPr>
            <w:tcW w:w="1800" w:type="dxa"/>
            <w:tcBorders>
              <w:left w:val="single" w:sz="12" w:space="0" w:color="auto"/>
              <w:right w:val="single" w:sz="12" w:space="0" w:color="auto"/>
            </w:tcBorders>
            <w:shd w:val="clear" w:color="auto" w:fill="auto"/>
            <w:vAlign w:val="center"/>
            <w:hideMark/>
          </w:tcPr>
          <w:p w14:paraId="41D9371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0,44</w:t>
            </w:r>
          </w:p>
        </w:tc>
        <w:tc>
          <w:tcPr>
            <w:tcW w:w="1800" w:type="dxa"/>
            <w:tcBorders>
              <w:left w:val="single" w:sz="12" w:space="0" w:color="auto"/>
              <w:right w:val="single" w:sz="12" w:space="0" w:color="auto"/>
            </w:tcBorders>
            <w:shd w:val="clear" w:color="auto" w:fill="auto"/>
            <w:vAlign w:val="center"/>
            <w:hideMark/>
          </w:tcPr>
          <w:p w14:paraId="4522CEA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0,45</w:t>
            </w:r>
          </w:p>
        </w:tc>
        <w:tc>
          <w:tcPr>
            <w:tcW w:w="1800" w:type="dxa"/>
            <w:tcBorders>
              <w:left w:val="single" w:sz="12" w:space="0" w:color="auto"/>
              <w:right w:val="single" w:sz="18" w:space="0" w:color="auto"/>
            </w:tcBorders>
            <w:shd w:val="clear" w:color="auto" w:fill="auto"/>
            <w:vAlign w:val="center"/>
            <w:hideMark/>
          </w:tcPr>
          <w:p w14:paraId="635E0AEB" w14:textId="083F7F91"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0,01</w:t>
            </w:r>
          </w:p>
        </w:tc>
      </w:tr>
      <w:tr w:rsidR="003F6204" w:rsidRPr="003F6204" w14:paraId="3E47993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B0E9954"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Калмыкия</w:t>
            </w:r>
          </w:p>
        </w:tc>
        <w:tc>
          <w:tcPr>
            <w:tcW w:w="1800" w:type="dxa"/>
            <w:tcBorders>
              <w:left w:val="single" w:sz="12" w:space="0" w:color="auto"/>
              <w:right w:val="single" w:sz="12" w:space="0" w:color="auto"/>
            </w:tcBorders>
            <w:shd w:val="clear" w:color="auto" w:fill="auto"/>
            <w:vAlign w:val="center"/>
            <w:hideMark/>
          </w:tcPr>
          <w:p w14:paraId="4A1CEBCE"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0,29</w:t>
            </w:r>
          </w:p>
        </w:tc>
        <w:tc>
          <w:tcPr>
            <w:tcW w:w="1800" w:type="dxa"/>
            <w:tcBorders>
              <w:left w:val="single" w:sz="12" w:space="0" w:color="auto"/>
              <w:right w:val="single" w:sz="12" w:space="0" w:color="auto"/>
            </w:tcBorders>
            <w:shd w:val="clear" w:color="auto" w:fill="auto"/>
            <w:vAlign w:val="center"/>
            <w:hideMark/>
          </w:tcPr>
          <w:p w14:paraId="528F11D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0,42</w:t>
            </w:r>
          </w:p>
        </w:tc>
        <w:tc>
          <w:tcPr>
            <w:tcW w:w="1800" w:type="dxa"/>
            <w:tcBorders>
              <w:left w:val="single" w:sz="12" w:space="0" w:color="auto"/>
              <w:right w:val="single" w:sz="18" w:space="0" w:color="auto"/>
            </w:tcBorders>
            <w:shd w:val="clear" w:color="auto" w:fill="auto"/>
            <w:vAlign w:val="center"/>
            <w:hideMark/>
          </w:tcPr>
          <w:p w14:paraId="55ABE39B" w14:textId="070D967A"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0,13</w:t>
            </w:r>
          </w:p>
        </w:tc>
      </w:tr>
      <w:tr w:rsidR="003F6204" w:rsidRPr="003F6204" w14:paraId="74B4D198"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BCE6A29"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Чувашская Республика - Чувашия</w:t>
            </w:r>
          </w:p>
        </w:tc>
        <w:tc>
          <w:tcPr>
            <w:tcW w:w="1800" w:type="dxa"/>
            <w:tcBorders>
              <w:left w:val="single" w:sz="12" w:space="0" w:color="auto"/>
              <w:right w:val="single" w:sz="12" w:space="0" w:color="auto"/>
            </w:tcBorders>
            <w:shd w:val="clear" w:color="auto" w:fill="auto"/>
            <w:vAlign w:val="center"/>
            <w:hideMark/>
          </w:tcPr>
          <w:p w14:paraId="18CB9F2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0,36</w:t>
            </w:r>
          </w:p>
        </w:tc>
        <w:tc>
          <w:tcPr>
            <w:tcW w:w="1800" w:type="dxa"/>
            <w:tcBorders>
              <w:left w:val="single" w:sz="12" w:space="0" w:color="auto"/>
              <w:right w:val="single" w:sz="12" w:space="0" w:color="auto"/>
            </w:tcBorders>
            <w:shd w:val="clear" w:color="auto" w:fill="auto"/>
            <w:vAlign w:val="center"/>
            <w:hideMark/>
          </w:tcPr>
          <w:p w14:paraId="56A5897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0,39</w:t>
            </w:r>
          </w:p>
        </w:tc>
        <w:tc>
          <w:tcPr>
            <w:tcW w:w="1800" w:type="dxa"/>
            <w:tcBorders>
              <w:left w:val="single" w:sz="12" w:space="0" w:color="auto"/>
              <w:right w:val="single" w:sz="18" w:space="0" w:color="auto"/>
            </w:tcBorders>
            <w:shd w:val="clear" w:color="auto" w:fill="auto"/>
            <w:vAlign w:val="center"/>
            <w:hideMark/>
          </w:tcPr>
          <w:p w14:paraId="27975C18" w14:textId="2F526DA9"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0,03</w:t>
            </w:r>
          </w:p>
        </w:tc>
      </w:tr>
      <w:tr w:rsidR="003F6204" w:rsidRPr="003F6204" w14:paraId="66A21CC7"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57D99BF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Ингушетия</w:t>
            </w:r>
          </w:p>
        </w:tc>
        <w:tc>
          <w:tcPr>
            <w:tcW w:w="1800" w:type="dxa"/>
            <w:tcBorders>
              <w:left w:val="single" w:sz="12" w:space="0" w:color="auto"/>
              <w:right w:val="single" w:sz="12" w:space="0" w:color="auto"/>
            </w:tcBorders>
            <w:shd w:val="clear" w:color="auto" w:fill="auto"/>
            <w:vAlign w:val="center"/>
            <w:hideMark/>
          </w:tcPr>
          <w:p w14:paraId="52424F2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0,22</w:t>
            </w:r>
          </w:p>
        </w:tc>
        <w:tc>
          <w:tcPr>
            <w:tcW w:w="1800" w:type="dxa"/>
            <w:tcBorders>
              <w:left w:val="single" w:sz="12" w:space="0" w:color="auto"/>
              <w:right w:val="single" w:sz="12" w:space="0" w:color="auto"/>
            </w:tcBorders>
            <w:shd w:val="clear" w:color="auto" w:fill="auto"/>
            <w:vAlign w:val="center"/>
            <w:hideMark/>
          </w:tcPr>
          <w:p w14:paraId="54E2F92F"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0,36</w:t>
            </w:r>
          </w:p>
        </w:tc>
        <w:tc>
          <w:tcPr>
            <w:tcW w:w="1800" w:type="dxa"/>
            <w:tcBorders>
              <w:left w:val="single" w:sz="12" w:space="0" w:color="auto"/>
              <w:right w:val="single" w:sz="18" w:space="0" w:color="auto"/>
            </w:tcBorders>
            <w:shd w:val="clear" w:color="auto" w:fill="auto"/>
            <w:vAlign w:val="center"/>
            <w:hideMark/>
          </w:tcPr>
          <w:p w14:paraId="227E6980" w14:textId="0845ADBC"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0,14</w:t>
            </w:r>
          </w:p>
        </w:tc>
      </w:tr>
      <w:tr w:rsidR="003F6204" w:rsidRPr="003F6204" w14:paraId="62A8F018"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7436F0DB"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Чукотский автономный округ</w:t>
            </w:r>
          </w:p>
        </w:tc>
        <w:tc>
          <w:tcPr>
            <w:tcW w:w="1800" w:type="dxa"/>
            <w:tcBorders>
              <w:left w:val="single" w:sz="12" w:space="0" w:color="auto"/>
              <w:right w:val="single" w:sz="12" w:space="0" w:color="auto"/>
            </w:tcBorders>
            <w:shd w:val="clear" w:color="auto" w:fill="auto"/>
            <w:vAlign w:val="center"/>
            <w:hideMark/>
          </w:tcPr>
          <w:p w14:paraId="7AC2F75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0,41</w:t>
            </w:r>
          </w:p>
        </w:tc>
        <w:tc>
          <w:tcPr>
            <w:tcW w:w="1800" w:type="dxa"/>
            <w:tcBorders>
              <w:left w:val="single" w:sz="12" w:space="0" w:color="auto"/>
              <w:right w:val="single" w:sz="12" w:space="0" w:color="auto"/>
            </w:tcBorders>
            <w:shd w:val="clear" w:color="auto" w:fill="auto"/>
            <w:vAlign w:val="center"/>
            <w:hideMark/>
          </w:tcPr>
          <w:p w14:paraId="2497D97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0,33</w:t>
            </w:r>
          </w:p>
        </w:tc>
        <w:tc>
          <w:tcPr>
            <w:tcW w:w="1800" w:type="dxa"/>
            <w:tcBorders>
              <w:left w:val="single" w:sz="12" w:space="0" w:color="auto"/>
              <w:right w:val="single" w:sz="18" w:space="0" w:color="auto"/>
            </w:tcBorders>
            <w:shd w:val="clear" w:color="auto" w:fill="auto"/>
            <w:vAlign w:val="center"/>
            <w:hideMark/>
          </w:tcPr>
          <w:p w14:paraId="707F6740" w14:textId="7426C7C1"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971F4C">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0,08</w:t>
            </w:r>
          </w:p>
        </w:tc>
      </w:tr>
      <w:tr w:rsidR="003F6204" w:rsidRPr="003F6204" w14:paraId="33DC110E"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060FADA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lastRenderedPageBreak/>
              <w:t>Республика Алтай</w:t>
            </w:r>
          </w:p>
        </w:tc>
        <w:tc>
          <w:tcPr>
            <w:tcW w:w="1800" w:type="dxa"/>
            <w:tcBorders>
              <w:left w:val="single" w:sz="12" w:space="0" w:color="auto"/>
              <w:right w:val="single" w:sz="12" w:space="0" w:color="auto"/>
            </w:tcBorders>
            <w:shd w:val="clear" w:color="auto" w:fill="auto"/>
            <w:vAlign w:val="center"/>
            <w:hideMark/>
          </w:tcPr>
          <w:p w14:paraId="2285867C"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0,25</w:t>
            </w:r>
          </w:p>
        </w:tc>
        <w:tc>
          <w:tcPr>
            <w:tcW w:w="1800" w:type="dxa"/>
            <w:tcBorders>
              <w:left w:val="single" w:sz="12" w:space="0" w:color="auto"/>
              <w:right w:val="single" w:sz="12" w:space="0" w:color="auto"/>
            </w:tcBorders>
            <w:shd w:val="clear" w:color="auto" w:fill="auto"/>
            <w:vAlign w:val="center"/>
            <w:hideMark/>
          </w:tcPr>
          <w:p w14:paraId="7784F9F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0,25</w:t>
            </w:r>
          </w:p>
        </w:tc>
        <w:tc>
          <w:tcPr>
            <w:tcW w:w="1800" w:type="dxa"/>
            <w:tcBorders>
              <w:left w:val="single" w:sz="12" w:space="0" w:color="auto"/>
              <w:right w:val="single" w:sz="18" w:space="0" w:color="auto"/>
            </w:tcBorders>
            <w:shd w:val="clear" w:color="auto" w:fill="auto"/>
            <w:vAlign w:val="center"/>
            <w:hideMark/>
          </w:tcPr>
          <w:p w14:paraId="43767E67" w14:textId="60042865" w:rsidR="003F6204" w:rsidRPr="003F6204" w:rsidRDefault="003F6204" w:rsidP="003F6204">
            <w:pPr>
              <w:spacing w:after="0" w:line="240" w:lineRule="auto"/>
              <w:jc w:val="center"/>
              <w:rPr>
                <w:rFonts w:ascii="Times New Roman" w:eastAsia="Times New Roman" w:hAnsi="Times New Roman" w:cs="Times New Roman"/>
                <w:b/>
                <w:bCs/>
                <w:color w:val="FF0000"/>
                <w:sz w:val="28"/>
                <w:szCs w:val="28"/>
                <w:lang w:eastAsia="ru-RU"/>
              </w:rPr>
            </w:pPr>
          </w:p>
        </w:tc>
      </w:tr>
      <w:tr w:rsidR="003F6204" w:rsidRPr="003F6204" w14:paraId="65BCD2D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C87258C"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Дагестан</w:t>
            </w:r>
          </w:p>
        </w:tc>
        <w:tc>
          <w:tcPr>
            <w:tcW w:w="1800" w:type="dxa"/>
            <w:tcBorders>
              <w:left w:val="single" w:sz="12" w:space="0" w:color="auto"/>
              <w:right w:val="single" w:sz="12" w:space="0" w:color="auto"/>
            </w:tcBorders>
            <w:shd w:val="clear" w:color="auto" w:fill="auto"/>
            <w:vAlign w:val="center"/>
            <w:hideMark/>
          </w:tcPr>
          <w:p w14:paraId="07B82F13"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0,15</w:t>
            </w:r>
          </w:p>
        </w:tc>
        <w:tc>
          <w:tcPr>
            <w:tcW w:w="1800" w:type="dxa"/>
            <w:tcBorders>
              <w:left w:val="single" w:sz="12" w:space="0" w:color="auto"/>
              <w:right w:val="single" w:sz="12" w:space="0" w:color="auto"/>
            </w:tcBorders>
            <w:shd w:val="clear" w:color="auto" w:fill="auto"/>
            <w:vAlign w:val="center"/>
            <w:hideMark/>
          </w:tcPr>
          <w:p w14:paraId="3FF29CC2"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0,23</w:t>
            </w:r>
          </w:p>
        </w:tc>
        <w:tc>
          <w:tcPr>
            <w:tcW w:w="1800" w:type="dxa"/>
            <w:tcBorders>
              <w:left w:val="single" w:sz="12" w:space="0" w:color="auto"/>
              <w:right w:val="single" w:sz="18" w:space="0" w:color="auto"/>
            </w:tcBorders>
            <w:shd w:val="clear" w:color="auto" w:fill="auto"/>
            <w:vAlign w:val="center"/>
            <w:hideMark/>
          </w:tcPr>
          <w:p w14:paraId="5974826F" w14:textId="0ECA3BBD" w:rsidR="003F6204" w:rsidRPr="003F6204" w:rsidRDefault="00971F4C" w:rsidP="003F6204">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3F6204" w:rsidRPr="003F6204">
              <w:rPr>
                <w:rFonts w:ascii="Times New Roman" w:eastAsia="Times New Roman" w:hAnsi="Times New Roman" w:cs="Times New Roman"/>
                <w:b/>
                <w:bCs/>
                <w:color w:val="FF0000"/>
                <w:sz w:val="28"/>
                <w:szCs w:val="28"/>
                <w:lang w:eastAsia="ru-RU"/>
              </w:rPr>
              <w:t>0,08</w:t>
            </w:r>
          </w:p>
        </w:tc>
      </w:tr>
      <w:tr w:rsidR="003F6204" w:rsidRPr="003F6204" w14:paraId="6E618B0D"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17F22967"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Карачаево-Черкесская Республика</w:t>
            </w:r>
          </w:p>
        </w:tc>
        <w:tc>
          <w:tcPr>
            <w:tcW w:w="1800" w:type="dxa"/>
            <w:tcBorders>
              <w:left w:val="single" w:sz="12" w:space="0" w:color="auto"/>
              <w:right w:val="single" w:sz="12" w:space="0" w:color="auto"/>
            </w:tcBorders>
            <w:shd w:val="clear" w:color="auto" w:fill="auto"/>
            <w:vAlign w:val="center"/>
            <w:hideMark/>
          </w:tcPr>
          <w:p w14:paraId="402B01FA"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0,17</w:t>
            </w:r>
          </w:p>
        </w:tc>
        <w:tc>
          <w:tcPr>
            <w:tcW w:w="1800" w:type="dxa"/>
            <w:tcBorders>
              <w:left w:val="single" w:sz="12" w:space="0" w:color="auto"/>
              <w:right w:val="single" w:sz="12" w:space="0" w:color="auto"/>
            </w:tcBorders>
            <w:shd w:val="clear" w:color="auto" w:fill="auto"/>
            <w:vAlign w:val="center"/>
            <w:hideMark/>
          </w:tcPr>
          <w:p w14:paraId="4CF7981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0,17</w:t>
            </w:r>
          </w:p>
        </w:tc>
        <w:tc>
          <w:tcPr>
            <w:tcW w:w="1800" w:type="dxa"/>
            <w:tcBorders>
              <w:left w:val="single" w:sz="12" w:space="0" w:color="auto"/>
              <w:right w:val="single" w:sz="18" w:space="0" w:color="auto"/>
            </w:tcBorders>
            <w:shd w:val="clear" w:color="auto" w:fill="auto"/>
            <w:vAlign w:val="center"/>
            <w:hideMark/>
          </w:tcPr>
          <w:p w14:paraId="51922350" w14:textId="5D1093D5" w:rsidR="003F6204" w:rsidRPr="003F6204" w:rsidRDefault="003F6204" w:rsidP="003F6204">
            <w:pPr>
              <w:spacing w:after="0" w:line="240" w:lineRule="auto"/>
              <w:jc w:val="center"/>
              <w:rPr>
                <w:rFonts w:ascii="Times New Roman" w:eastAsia="Times New Roman" w:hAnsi="Times New Roman" w:cs="Times New Roman"/>
                <w:b/>
                <w:bCs/>
                <w:color w:val="FF0000"/>
                <w:sz w:val="28"/>
                <w:szCs w:val="28"/>
                <w:lang w:eastAsia="ru-RU"/>
              </w:rPr>
            </w:pPr>
          </w:p>
        </w:tc>
      </w:tr>
      <w:tr w:rsidR="003F6204" w:rsidRPr="003F6204" w14:paraId="0CB6096C" w14:textId="77777777" w:rsidTr="003F6204">
        <w:trPr>
          <w:trHeight w:val="315"/>
        </w:trPr>
        <w:tc>
          <w:tcPr>
            <w:tcW w:w="3961" w:type="dxa"/>
            <w:tcBorders>
              <w:left w:val="single" w:sz="18" w:space="0" w:color="auto"/>
              <w:right w:val="single" w:sz="12" w:space="0" w:color="auto"/>
            </w:tcBorders>
            <w:shd w:val="clear" w:color="auto" w:fill="auto"/>
            <w:vAlign w:val="center"/>
            <w:hideMark/>
          </w:tcPr>
          <w:p w14:paraId="2F206D81"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Республика Тыва</w:t>
            </w:r>
          </w:p>
        </w:tc>
        <w:tc>
          <w:tcPr>
            <w:tcW w:w="1800" w:type="dxa"/>
            <w:tcBorders>
              <w:left w:val="single" w:sz="12" w:space="0" w:color="auto"/>
              <w:right w:val="single" w:sz="12" w:space="0" w:color="auto"/>
            </w:tcBorders>
            <w:shd w:val="clear" w:color="auto" w:fill="auto"/>
            <w:vAlign w:val="center"/>
            <w:hideMark/>
          </w:tcPr>
          <w:p w14:paraId="0A15CA67"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0,23</w:t>
            </w:r>
          </w:p>
        </w:tc>
        <w:tc>
          <w:tcPr>
            <w:tcW w:w="1800" w:type="dxa"/>
            <w:tcBorders>
              <w:left w:val="single" w:sz="12" w:space="0" w:color="auto"/>
              <w:right w:val="single" w:sz="12" w:space="0" w:color="auto"/>
            </w:tcBorders>
            <w:shd w:val="clear" w:color="auto" w:fill="auto"/>
            <w:vAlign w:val="center"/>
            <w:hideMark/>
          </w:tcPr>
          <w:p w14:paraId="01029169"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0,12</w:t>
            </w:r>
          </w:p>
        </w:tc>
        <w:tc>
          <w:tcPr>
            <w:tcW w:w="1800" w:type="dxa"/>
            <w:tcBorders>
              <w:left w:val="single" w:sz="12" w:space="0" w:color="auto"/>
              <w:right w:val="single" w:sz="18" w:space="0" w:color="auto"/>
            </w:tcBorders>
            <w:shd w:val="clear" w:color="auto" w:fill="auto"/>
            <w:vAlign w:val="center"/>
            <w:hideMark/>
          </w:tcPr>
          <w:p w14:paraId="5A912144" w14:textId="7F62889D" w:rsidR="003F6204" w:rsidRPr="003F6204" w:rsidRDefault="003F6204" w:rsidP="003F6204">
            <w:pPr>
              <w:spacing w:after="0" w:line="240" w:lineRule="auto"/>
              <w:jc w:val="center"/>
              <w:rPr>
                <w:rFonts w:ascii="Times New Roman" w:eastAsia="Times New Roman" w:hAnsi="Times New Roman" w:cs="Times New Roman"/>
                <w:b/>
                <w:bCs/>
                <w:color w:val="00B0F0"/>
                <w:sz w:val="28"/>
                <w:szCs w:val="28"/>
                <w:lang w:eastAsia="ru-RU"/>
              </w:rPr>
            </w:pPr>
            <w:r w:rsidRPr="003F6204">
              <w:rPr>
                <w:rFonts w:ascii="Times New Roman" w:eastAsia="Times New Roman" w:hAnsi="Times New Roman" w:cs="Times New Roman"/>
                <w:b/>
                <w:bCs/>
                <w:color w:val="00B0F0"/>
                <w:sz w:val="28"/>
                <w:szCs w:val="28"/>
                <w:lang w:eastAsia="ru-RU"/>
              </w:rPr>
              <w:t>-</w:t>
            </w:r>
            <w:r w:rsidR="00971F4C">
              <w:rPr>
                <w:rFonts w:ascii="Times New Roman" w:eastAsia="Times New Roman" w:hAnsi="Times New Roman" w:cs="Times New Roman"/>
                <w:b/>
                <w:bCs/>
                <w:color w:val="00B0F0"/>
                <w:sz w:val="28"/>
                <w:szCs w:val="28"/>
                <w:lang w:eastAsia="ru-RU"/>
              </w:rPr>
              <w:t xml:space="preserve"> </w:t>
            </w:r>
            <w:r w:rsidRPr="003F6204">
              <w:rPr>
                <w:rFonts w:ascii="Times New Roman" w:eastAsia="Times New Roman" w:hAnsi="Times New Roman" w:cs="Times New Roman"/>
                <w:b/>
                <w:bCs/>
                <w:color w:val="00B0F0"/>
                <w:sz w:val="28"/>
                <w:szCs w:val="28"/>
                <w:lang w:eastAsia="ru-RU"/>
              </w:rPr>
              <w:t>0,11</w:t>
            </w:r>
          </w:p>
        </w:tc>
      </w:tr>
      <w:tr w:rsidR="003F6204" w:rsidRPr="003F6204" w14:paraId="430244CE" w14:textId="77777777" w:rsidTr="0009689A">
        <w:trPr>
          <w:trHeight w:val="525"/>
        </w:trPr>
        <w:tc>
          <w:tcPr>
            <w:tcW w:w="3961" w:type="dxa"/>
            <w:tcBorders>
              <w:left w:val="single" w:sz="18" w:space="0" w:color="auto"/>
              <w:right w:val="single" w:sz="12" w:space="0" w:color="auto"/>
            </w:tcBorders>
            <w:shd w:val="clear" w:color="auto" w:fill="auto"/>
            <w:vAlign w:val="center"/>
            <w:hideMark/>
          </w:tcPr>
          <w:p w14:paraId="3E941966"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город федерального значения Севастополь</w:t>
            </w:r>
          </w:p>
        </w:tc>
        <w:tc>
          <w:tcPr>
            <w:tcW w:w="1800" w:type="dxa"/>
            <w:tcBorders>
              <w:left w:val="single" w:sz="12" w:space="0" w:color="auto"/>
              <w:right w:val="single" w:sz="12" w:space="0" w:color="auto"/>
            </w:tcBorders>
            <w:shd w:val="clear" w:color="auto" w:fill="auto"/>
            <w:vAlign w:val="center"/>
            <w:hideMark/>
          </w:tcPr>
          <w:p w14:paraId="529F3B7D"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0,07</w:t>
            </w:r>
          </w:p>
        </w:tc>
        <w:tc>
          <w:tcPr>
            <w:tcW w:w="1800" w:type="dxa"/>
            <w:tcBorders>
              <w:left w:val="single" w:sz="12" w:space="0" w:color="auto"/>
              <w:right w:val="single" w:sz="12" w:space="0" w:color="auto"/>
            </w:tcBorders>
            <w:shd w:val="clear" w:color="auto" w:fill="auto"/>
            <w:vAlign w:val="center"/>
            <w:hideMark/>
          </w:tcPr>
          <w:p w14:paraId="41BA17A8"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0,07</w:t>
            </w:r>
          </w:p>
        </w:tc>
        <w:tc>
          <w:tcPr>
            <w:tcW w:w="1800" w:type="dxa"/>
            <w:tcBorders>
              <w:left w:val="single" w:sz="12" w:space="0" w:color="auto"/>
              <w:right w:val="single" w:sz="18" w:space="0" w:color="auto"/>
            </w:tcBorders>
            <w:shd w:val="clear" w:color="auto" w:fill="auto"/>
            <w:vAlign w:val="center"/>
          </w:tcPr>
          <w:p w14:paraId="1B2A5B6E" w14:textId="2B65907E" w:rsidR="003F6204" w:rsidRPr="003F6204" w:rsidRDefault="003F6204" w:rsidP="003F6204">
            <w:pPr>
              <w:spacing w:after="0" w:line="240" w:lineRule="auto"/>
              <w:jc w:val="center"/>
              <w:rPr>
                <w:rFonts w:ascii="Times New Roman" w:eastAsia="Times New Roman" w:hAnsi="Times New Roman" w:cs="Times New Roman"/>
                <w:b/>
                <w:bCs/>
                <w:color w:val="FF0000"/>
                <w:sz w:val="28"/>
                <w:szCs w:val="28"/>
                <w:lang w:eastAsia="ru-RU"/>
              </w:rPr>
            </w:pPr>
          </w:p>
        </w:tc>
      </w:tr>
      <w:tr w:rsidR="00254149" w:rsidRPr="003F6204" w14:paraId="7661199B" w14:textId="77777777" w:rsidTr="0009689A">
        <w:trPr>
          <w:trHeight w:val="315"/>
        </w:trPr>
        <w:tc>
          <w:tcPr>
            <w:tcW w:w="3961" w:type="dxa"/>
            <w:tcBorders>
              <w:left w:val="single" w:sz="18" w:space="0" w:color="auto"/>
              <w:bottom w:val="single" w:sz="18" w:space="0" w:color="auto"/>
              <w:right w:val="single" w:sz="12" w:space="0" w:color="auto"/>
            </w:tcBorders>
            <w:shd w:val="clear" w:color="auto" w:fill="auto"/>
            <w:vAlign w:val="center"/>
            <w:hideMark/>
          </w:tcPr>
          <w:p w14:paraId="4916755E" w14:textId="77777777" w:rsidR="003F6204" w:rsidRPr="003F6204" w:rsidRDefault="003F6204" w:rsidP="003F6204">
            <w:pPr>
              <w:spacing w:after="0" w:line="240" w:lineRule="auto"/>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город федерального значения Москва</w:t>
            </w:r>
          </w:p>
        </w:tc>
        <w:tc>
          <w:tcPr>
            <w:tcW w:w="1800" w:type="dxa"/>
            <w:tcBorders>
              <w:left w:val="single" w:sz="12" w:space="0" w:color="auto"/>
              <w:bottom w:val="single" w:sz="18" w:space="0" w:color="auto"/>
              <w:right w:val="single" w:sz="12" w:space="0" w:color="auto"/>
            </w:tcBorders>
            <w:shd w:val="clear" w:color="auto" w:fill="auto"/>
            <w:vAlign w:val="center"/>
            <w:hideMark/>
          </w:tcPr>
          <w:p w14:paraId="7DA16B84"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w:t>
            </w:r>
          </w:p>
        </w:tc>
        <w:tc>
          <w:tcPr>
            <w:tcW w:w="1800" w:type="dxa"/>
            <w:tcBorders>
              <w:left w:val="single" w:sz="12" w:space="0" w:color="auto"/>
              <w:bottom w:val="single" w:sz="18" w:space="0" w:color="auto"/>
              <w:right w:val="single" w:sz="12" w:space="0" w:color="auto"/>
            </w:tcBorders>
            <w:shd w:val="clear" w:color="auto" w:fill="auto"/>
            <w:vAlign w:val="center"/>
            <w:hideMark/>
          </w:tcPr>
          <w:p w14:paraId="34A69506" w14:textId="77777777" w:rsidR="003F6204" w:rsidRPr="003F6204" w:rsidRDefault="003F6204" w:rsidP="003F6204">
            <w:pPr>
              <w:spacing w:after="0" w:line="240" w:lineRule="auto"/>
              <w:jc w:val="center"/>
              <w:rPr>
                <w:rFonts w:ascii="Times New Roman" w:eastAsia="Times New Roman" w:hAnsi="Times New Roman" w:cs="Times New Roman"/>
                <w:color w:val="000000"/>
                <w:sz w:val="28"/>
                <w:szCs w:val="28"/>
                <w:lang w:eastAsia="ru-RU"/>
              </w:rPr>
            </w:pPr>
            <w:r w:rsidRPr="003F6204">
              <w:rPr>
                <w:rFonts w:ascii="Times New Roman" w:eastAsia="Times New Roman" w:hAnsi="Times New Roman" w:cs="Times New Roman"/>
                <w:color w:val="000000"/>
                <w:sz w:val="28"/>
                <w:szCs w:val="28"/>
                <w:lang w:eastAsia="ru-RU"/>
              </w:rPr>
              <w:t>0</w:t>
            </w:r>
          </w:p>
        </w:tc>
        <w:tc>
          <w:tcPr>
            <w:tcW w:w="1800" w:type="dxa"/>
            <w:tcBorders>
              <w:left w:val="single" w:sz="12" w:space="0" w:color="auto"/>
              <w:bottom w:val="single" w:sz="18" w:space="0" w:color="auto"/>
              <w:right w:val="single" w:sz="18" w:space="0" w:color="auto"/>
            </w:tcBorders>
            <w:shd w:val="clear" w:color="auto" w:fill="auto"/>
            <w:vAlign w:val="center"/>
          </w:tcPr>
          <w:p w14:paraId="75AFDA92" w14:textId="7264FBBA" w:rsidR="003F6204" w:rsidRPr="003F6204" w:rsidRDefault="003F6204" w:rsidP="003F6204">
            <w:pPr>
              <w:spacing w:after="0" w:line="240" w:lineRule="auto"/>
              <w:jc w:val="center"/>
              <w:rPr>
                <w:rFonts w:ascii="Times New Roman" w:eastAsia="Times New Roman" w:hAnsi="Times New Roman" w:cs="Times New Roman"/>
                <w:b/>
                <w:bCs/>
                <w:color w:val="FF0000"/>
                <w:sz w:val="28"/>
                <w:szCs w:val="28"/>
                <w:lang w:eastAsia="ru-RU"/>
              </w:rPr>
            </w:pPr>
          </w:p>
        </w:tc>
      </w:tr>
    </w:tbl>
    <w:p w14:paraId="5367B684" w14:textId="470E603F" w:rsidR="00254149" w:rsidRDefault="005E118F" w:rsidP="00E96D1B">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Досрочно завершена программа переселения из ветхого и аварийного жилья в 10 субъектах российской Федерации </w:t>
      </w:r>
      <w:r w:rsidRPr="005E118F">
        <w:rPr>
          <w:rFonts w:ascii="Times New Roman" w:eastAsia="Times New Roman" w:hAnsi="Times New Roman" w:cs="Times New Roman"/>
          <w:color w:val="000000" w:themeColor="text1"/>
          <w:sz w:val="28"/>
          <w:szCs w:val="28"/>
          <w:lang w:eastAsia="ru-RU"/>
        </w:rPr>
        <w:t>(</w:t>
      </w:r>
      <w:r w:rsidRPr="005E118F">
        <w:rPr>
          <w:rFonts w:ascii="Times New Roman" w:hAnsi="Times New Roman" w:cs="Times New Roman"/>
          <w:sz w:val="28"/>
          <w:szCs w:val="28"/>
        </w:rPr>
        <w:t>Карачаево-Черкесская Республика, Чеченская Республика, Магаданская область, Саратовская область, Сахалинская область, Кабардино-Балкарская Республика, Республика Дагестан, города федерального значения Санкт-Петербург и Севастополь, Камчатский край, Республики Адыгея и Калмыкия).</w:t>
      </w:r>
    </w:p>
    <w:p w14:paraId="6CD5DAB2" w14:textId="3E14CCA7" w:rsidR="00215841" w:rsidRPr="00474C66" w:rsidRDefault="0021584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Самый большой объем аварийного жилья (более 4,0% от общей доли жилфонда) по субъективным причинам приходится на отдаленные регионы России — Республику Саха (Якутия), Ямало-Ненецкий </w:t>
      </w:r>
      <w:r w:rsidR="00F233B1" w:rsidRPr="00474C66">
        <w:rPr>
          <w:rFonts w:ascii="Times New Roman" w:hAnsi="Times New Roman" w:cs="Times New Roman"/>
          <w:color w:val="000000" w:themeColor="text1"/>
          <w:sz w:val="28"/>
          <w:szCs w:val="28"/>
        </w:rPr>
        <w:t>автономный округ</w:t>
      </w:r>
      <w:r w:rsidRPr="00474C66">
        <w:rPr>
          <w:rFonts w:ascii="Times New Roman" w:hAnsi="Times New Roman" w:cs="Times New Roman"/>
          <w:color w:val="000000" w:themeColor="text1"/>
          <w:sz w:val="28"/>
          <w:szCs w:val="28"/>
        </w:rPr>
        <w:t xml:space="preserve">, Ненецкий </w:t>
      </w:r>
      <w:r w:rsidR="00F233B1" w:rsidRPr="00474C66">
        <w:rPr>
          <w:rFonts w:ascii="Times New Roman" w:hAnsi="Times New Roman" w:cs="Times New Roman"/>
          <w:color w:val="000000" w:themeColor="text1"/>
          <w:sz w:val="28"/>
          <w:szCs w:val="28"/>
        </w:rPr>
        <w:t>автономный округ и</w:t>
      </w:r>
      <w:r w:rsidRPr="00474C66">
        <w:rPr>
          <w:rFonts w:ascii="Times New Roman" w:hAnsi="Times New Roman" w:cs="Times New Roman"/>
          <w:color w:val="000000" w:themeColor="text1"/>
          <w:sz w:val="28"/>
          <w:szCs w:val="28"/>
        </w:rPr>
        <w:t xml:space="preserve"> Сахалинскую область. В целом, в 25 субъектах Российской Федерации доля такого жилья составляет 1</w:t>
      </w:r>
      <w:r w:rsidR="00F233B1" w:rsidRPr="00474C66">
        <w:rPr>
          <w:rFonts w:ascii="Times New Roman" w:hAnsi="Times New Roman" w:cs="Times New Roman"/>
          <w:color w:val="000000" w:themeColor="text1"/>
          <w:sz w:val="28"/>
          <w:szCs w:val="28"/>
        </w:rPr>
        <w:t xml:space="preserve">,0 </w:t>
      </w:r>
      <w:r w:rsidRPr="00474C66">
        <w:rPr>
          <w:rFonts w:ascii="Times New Roman" w:hAnsi="Times New Roman" w:cs="Times New Roman"/>
          <w:color w:val="000000" w:themeColor="text1"/>
          <w:sz w:val="28"/>
          <w:szCs w:val="28"/>
        </w:rPr>
        <w:t>% и выше (при среднероссийском показателе 0,7</w:t>
      </w:r>
      <w:r w:rsidR="00F233B1" w:rsidRPr="00474C66">
        <w:rPr>
          <w:rFonts w:ascii="Times New Roman" w:hAnsi="Times New Roman" w:cs="Times New Roman"/>
          <w:color w:val="000000" w:themeColor="text1"/>
          <w:sz w:val="28"/>
          <w:szCs w:val="28"/>
        </w:rPr>
        <w:t xml:space="preserve"> </w:t>
      </w:r>
      <w:r w:rsidRPr="00474C66">
        <w:rPr>
          <w:rFonts w:ascii="Times New Roman" w:hAnsi="Times New Roman" w:cs="Times New Roman"/>
          <w:color w:val="000000" w:themeColor="text1"/>
          <w:sz w:val="28"/>
          <w:szCs w:val="28"/>
        </w:rPr>
        <w:t xml:space="preserve">%). В рамках национального проекта «Жильё и городская среда» до конца 2024 года </w:t>
      </w:r>
      <w:r w:rsidR="00F233B1" w:rsidRPr="00474C66">
        <w:rPr>
          <w:rFonts w:ascii="Times New Roman" w:hAnsi="Times New Roman" w:cs="Times New Roman"/>
          <w:color w:val="000000" w:themeColor="text1"/>
          <w:sz w:val="28"/>
          <w:szCs w:val="28"/>
        </w:rPr>
        <w:t>планируется расселить</w:t>
      </w:r>
      <w:r w:rsidRPr="00474C66">
        <w:rPr>
          <w:rFonts w:ascii="Times New Roman" w:hAnsi="Times New Roman" w:cs="Times New Roman"/>
          <w:color w:val="000000" w:themeColor="text1"/>
          <w:sz w:val="28"/>
          <w:szCs w:val="28"/>
        </w:rPr>
        <w:t xml:space="preserve"> </w:t>
      </w:r>
      <w:r w:rsidR="00474C66">
        <w:rPr>
          <w:rFonts w:ascii="Times New Roman" w:hAnsi="Times New Roman" w:cs="Times New Roman"/>
          <w:color w:val="000000" w:themeColor="text1"/>
          <w:sz w:val="28"/>
          <w:szCs w:val="28"/>
        </w:rPr>
        <w:br/>
      </w:r>
      <w:r w:rsidRPr="00474C66">
        <w:rPr>
          <w:rFonts w:ascii="Times New Roman" w:hAnsi="Times New Roman" w:cs="Times New Roman"/>
          <w:color w:val="000000" w:themeColor="text1"/>
          <w:sz w:val="28"/>
          <w:szCs w:val="28"/>
        </w:rPr>
        <w:t>9,54 млн.</w:t>
      </w:r>
      <w:r w:rsidR="00474C66">
        <w:rPr>
          <w:rFonts w:ascii="Times New Roman" w:hAnsi="Times New Roman" w:cs="Times New Roman"/>
          <w:color w:val="000000" w:themeColor="text1"/>
          <w:sz w:val="28"/>
          <w:szCs w:val="28"/>
        </w:rPr>
        <w:t xml:space="preserve"> </w:t>
      </w:r>
      <w:r w:rsidRPr="00474C66">
        <w:rPr>
          <w:rFonts w:ascii="Times New Roman" w:hAnsi="Times New Roman" w:cs="Times New Roman"/>
          <w:color w:val="000000" w:themeColor="text1"/>
          <w:sz w:val="28"/>
          <w:szCs w:val="28"/>
        </w:rPr>
        <w:t>кв.</w:t>
      </w:r>
      <w:r w:rsidR="00474C66">
        <w:rPr>
          <w:rFonts w:ascii="Times New Roman" w:hAnsi="Times New Roman" w:cs="Times New Roman"/>
          <w:color w:val="000000" w:themeColor="text1"/>
          <w:sz w:val="28"/>
          <w:szCs w:val="28"/>
        </w:rPr>
        <w:t xml:space="preserve"> </w:t>
      </w:r>
      <w:r w:rsidRPr="00474C66">
        <w:rPr>
          <w:rFonts w:ascii="Times New Roman" w:hAnsi="Times New Roman" w:cs="Times New Roman"/>
          <w:color w:val="000000" w:themeColor="text1"/>
          <w:sz w:val="28"/>
          <w:szCs w:val="28"/>
        </w:rPr>
        <w:t>м</w:t>
      </w:r>
      <w:r w:rsidR="00F233B1" w:rsidRPr="00474C66">
        <w:rPr>
          <w:rFonts w:ascii="Times New Roman" w:hAnsi="Times New Roman" w:cs="Times New Roman"/>
          <w:color w:val="000000" w:themeColor="text1"/>
          <w:sz w:val="28"/>
          <w:szCs w:val="28"/>
        </w:rPr>
        <w:t>етров</w:t>
      </w:r>
      <w:r w:rsidRPr="00474C66">
        <w:rPr>
          <w:rFonts w:ascii="Times New Roman" w:hAnsi="Times New Roman" w:cs="Times New Roman"/>
          <w:color w:val="000000" w:themeColor="text1"/>
          <w:sz w:val="28"/>
          <w:szCs w:val="28"/>
        </w:rPr>
        <w:t xml:space="preserve"> аварийного жилья. На эти цели из федерального бюджета в рамках нац</w:t>
      </w:r>
      <w:r w:rsidR="00F233B1" w:rsidRPr="00474C66">
        <w:rPr>
          <w:rFonts w:ascii="Times New Roman" w:hAnsi="Times New Roman" w:cs="Times New Roman"/>
          <w:color w:val="000000" w:themeColor="text1"/>
          <w:sz w:val="28"/>
          <w:szCs w:val="28"/>
        </w:rPr>
        <w:t xml:space="preserve">ионального </w:t>
      </w:r>
      <w:r w:rsidRPr="00474C66">
        <w:rPr>
          <w:rFonts w:ascii="Times New Roman" w:hAnsi="Times New Roman" w:cs="Times New Roman"/>
          <w:color w:val="000000" w:themeColor="text1"/>
          <w:sz w:val="28"/>
          <w:szCs w:val="28"/>
        </w:rPr>
        <w:t xml:space="preserve">проекта предусмотрено </w:t>
      </w:r>
      <w:r w:rsidR="00F233B1" w:rsidRPr="00474C66">
        <w:rPr>
          <w:rFonts w:ascii="Times New Roman" w:hAnsi="Times New Roman" w:cs="Times New Roman"/>
          <w:color w:val="000000" w:themeColor="text1"/>
          <w:sz w:val="28"/>
          <w:szCs w:val="28"/>
        </w:rPr>
        <w:t xml:space="preserve">выделение </w:t>
      </w:r>
      <w:r w:rsidRPr="00474C66">
        <w:rPr>
          <w:rFonts w:ascii="Times New Roman" w:hAnsi="Times New Roman" w:cs="Times New Roman"/>
          <w:color w:val="000000" w:themeColor="text1"/>
          <w:sz w:val="28"/>
          <w:szCs w:val="28"/>
        </w:rPr>
        <w:t xml:space="preserve">более </w:t>
      </w:r>
      <w:r w:rsidR="00F233B1" w:rsidRPr="00474C66">
        <w:rPr>
          <w:rFonts w:ascii="Times New Roman" w:hAnsi="Times New Roman" w:cs="Times New Roman"/>
          <w:color w:val="000000" w:themeColor="text1"/>
          <w:sz w:val="28"/>
          <w:szCs w:val="28"/>
        </w:rPr>
        <w:br/>
      </w:r>
      <w:r w:rsidRPr="00474C66">
        <w:rPr>
          <w:rFonts w:ascii="Times New Roman" w:hAnsi="Times New Roman" w:cs="Times New Roman"/>
          <w:color w:val="000000" w:themeColor="text1"/>
          <w:sz w:val="28"/>
          <w:szCs w:val="28"/>
        </w:rPr>
        <w:t>35</w:t>
      </w:r>
      <w:r w:rsidR="00F233B1" w:rsidRPr="00474C66">
        <w:rPr>
          <w:rFonts w:ascii="Times New Roman" w:hAnsi="Times New Roman" w:cs="Times New Roman"/>
          <w:color w:val="000000" w:themeColor="text1"/>
          <w:sz w:val="28"/>
          <w:szCs w:val="28"/>
        </w:rPr>
        <w:t>,0</w:t>
      </w:r>
      <w:r w:rsidRPr="00474C66">
        <w:rPr>
          <w:rFonts w:ascii="Times New Roman" w:hAnsi="Times New Roman" w:cs="Times New Roman"/>
          <w:color w:val="000000" w:themeColor="text1"/>
          <w:sz w:val="28"/>
          <w:szCs w:val="28"/>
        </w:rPr>
        <w:t xml:space="preserve"> млрд</w:t>
      </w:r>
      <w:r w:rsidR="00F233B1" w:rsidRPr="00474C66">
        <w:rPr>
          <w:rFonts w:ascii="Times New Roman" w:hAnsi="Times New Roman" w:cs="Times New Roman"/>
          <w:color w:val="000000" w:themeColor="text1"/>
          <w:sz w:val="28"/>
          <w:szCs w:val="28"/>
        </w:rPr>
        <w:t>.</w:t>
      </w:r>
      <w:r w:rsidRPr="00474C66">
        <w:rPr>
          <w:rFonts w:ascii="Times New Roman" w:hAnsi="Times New Roman" w:cs="Times New Roman"/>
          <w:color w:val="000000" w:themeColor="text1"/>
          <w:sz w:val="28"/>
          <w:szCs w:val="28"/>
        </w:rPr>
        <w:t xml:space="preserve"> рублей ежегодно. </w:t>
      </w:r>
      <w:r w:rsidR="00F233B1" w:rsidRPr="00474C66">
        <w:rPr>
          <w:rFonts w:ascii="Times New Roman" w:hAnsi="Times New Roman" w:cs="Times New Roman"/>
          <w:color w:val="000000" w:themeColor="text1"/>
          <w:sz w:val="28"/>
          <w:szCs w:val="28"/>
        </w:rPr>
        <w:t>Однако, следует отметить, что для решения в полном объеме проблемы расселения ветхого и аварийного жилья в масштабах всей страны требуется</w:t>
      </w:r>
      <w:r w:rsidRPr="00474C66">
        <w:rPr>
          <w:rFonts w:ascii="Times New Roman" w:hAnsi="Times New Roman" w:cs="Times New Roman"/>
          <w:color w:val="000000" w:themeColor="text1"/>
          <w:sz w:val="28"/>
          <w:szCs w:val="28"/>
        </w:rPr>
        <w:t xml:space="preserve"> гораздо больше и времени и средст</w:t>
      </w:r>
      <w:r w:rsidR="00F233B1" w:rsidRPr="00474C66">
        <w:rPr>
          <w:rFonts w:ascii="Times New Roman" w:hAnsi="Times New Roman" w:cs="Times New Roman"/>
          <w:color w:val="000000" w:themeColor="text1"/>
          <w:sz w:val="28"/>
          <w:szCs w:val="28"/>
        </w:rPr>
        <w:t>в</w:t>
      </w:r>
      <w:r w:rsidRPr="00474C66">
        <w:rPr>
          <w:rFonts w:ascii="Times New Roman" w:hAnsi="Times New Roman" w:cs="Times New Roman"/>
          <w:color w:val="000000" w:themeColor="text1"/>
          <w:sz w:val="28"/>
          <w:szCs w:val="28"/>
        </w:rPr>
        <w:t>.</w:t>
      </w:r>
    </w:p>
    <w:p w14:paraId="6333C2EB" w14:textId="7D2FBD41" w:rsidR="00215841" w:rsidRPr="00474C66" w:rsidRDefault="0021584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Программы по переселению людей из аварийного фонда </w:t>
      </w:r>
      <w:r w:rsidR="00F233B1" w:rsidRPr="00474C66">
        <w:rPr>
          <w:rFonts w:ascii="Times New Roman" w:hAnsi="Times New Roman" w:cs="Times New Roman"/>
          <w:color w:val="000000" w:themeColor="text1"/>
          <w:sz w:val="28"/>
          <w:szCs w:val="28"/>
        </w:rPr>
        <w:t>реализуются уже не первый год, однако</w:t>
      </w:r>
      <w:r w:rsidRPr="00474C66">
        <w:rPr>
          <w:rFonts w:ascii="Times New Roman" w:hAnsi="Times New Roman" w:cs="Times New Roman"/>
          <w:color w:val="000000" w:themeColor="text1"/>
          <w:sz w:val="28"/>
          <w:szCs w:val="28"/>
        </w:rPr>
        <w:t xml:space="preserve"> проблема</w:t>
      </w:r>
      <w:r w:rsidR="00F233B1" w:rsidRPr="00474C66">
        <w:rPr>
          <w:rFonts w:ascii="Times New Roman" w:hAnsi="Times New Roman" w:cs="Times New Roman"/>
          <w:color w:val="000000" w:themeColor="text1"/>
          <w:sz w:val="28"/>
          <w:szCs w:val="28"/>
        </w:rPr>
        <w:t>, в целом, продолжает оставаться актуальной и требует особенно пристального внимания федеральных и региональных властей.</w:t>
      </w:r>
      <w:r w:rsidRPr="00474C66">
        <w:rPr>
          <w:rFonts w:ascii="Times New Roman" w:hAnsi="Times New Roman" w:cs="Times New Roman"/>
          <w:color w:val="000000" w:themeColor="text1"/>
          <w:sz w:val="28"/>
          <w:szCs w:val="28"/>
        </w:rPr>
        <w:t xml:space="preserve"> </w:t>
      </w:r>
      <w:r w:rsidR="00F233B1" w:rsidRPr="00474C66">
        <w:rPr>
          <w:rFonts w:ascii="Times New Roman" w:hAnsi="Times New Roman" w:cs="Times New Roman"/>
          <w:color w:val="000000" w:themeColor="text1"/>
          <w:sz w:val="28"/>
          <w:szCs w:val="28"/>
        </w:rPr>
        <w:t>К сожалению,</w:t>
      </w:r>
      <w:r w:rsidRPr="00474C66">
        <w:rPr>
          <w:rFonts w:ascii="Times New Roman" w:hAnsi="Times New Roman" w:cs="Times New Roman"/>
          <w:color w:val="000000" w:themeColor="text1"/>
          <w:sz w:val="28"/>
          <w:szCs w:val="28"/>
        </w:rPr>
        <w:t xml:space="preserve"> региональны</w:t>
      </w:r>
      <w:r w:rsidR="00F233B1" w:rsidRPr="00474C66">
        <w:rPr>
          <w:rFonts w:ascii="Times New Roman" w:hAnsi="Times New Roman" w:cs="Times New Roman"/>
          <w:color w:val="000000" w:themeColor="text1"/>
          <w:sz w:val="28"/>
          <w:szCs w:val="28"/>
        </w:rPr>
        <w:t>е</w:t>
      </w:r>
      <w:r w:rsidRPr="00474C66">
        <w:rPr>
          <w:rFonts w:ascii="Times New Roman" w:hAnsi="Times New Roman" w:cs="Times New Roman"/>
          <w:color w:val="000000" w:themeColor="text1"/>
          <w:sz w:val="28"/>
          <w:szCs w:val="28"/>
        </w:rPr>
        <w:t xml:space="preserve"> бюджет</w:t>
      </w:r>
      <w:r w:rsidR="00F233B1" w:rsidRPr="00474C66">
        <w:rPr>
          <w:rFonts w:ascii="Times New Roman" w:hAnsi="Times New Roman" w:cs="Times New Roman"/>
          <w:color w:val="000000" w:themeColor="text1"/>
          <w:sz w:val="28"/>
          <w:szCs w:val="28"/>
        </w:rPr>
        <w:t xml:space="preserve">ы не могут обеспечить необходимый уровень софинансирования для </w:t>
      </w:r>
      <w:r w:rsidRPr="00474C66">
        <w:rPr>
          <w:rFonts w:ascii="Times New Roman" w:hAnsi="Times New Roman" w:cs="Times New Roman"/>
          <w:color w:val="000000" w:themeColor="text1"/>
          <w:sz w:val="28"/>
          <w:szCs w:val="28"/>
        </w:rPr>
        <w:t xml:space="preserve">полной ликвидации ветхого жилья, а </w:t>
      </w:r>
      <w:r w:rsidR="00F233B1" w:rsidRPr="00474C66">
        <w:rPr>
          <w:rFonts w:ascii="Times New Roman" w:hAnsi="Times New Roman" w:cs="Times New Roman"/>
          <w:color w:val="000000" w:themeColor="text1"/>
          <w:sz w:val="28"/>
          <w:szCs w:val="28"/>
        </w:rPr>
        <w:t xml:space="preserve">объем частных инвестиций, направленных на решение данной проблемы, продолжает оставаться недостаточным. Учитывая </w:t>
      </w:r>
      <w:r w:rsidR="00F233B1" w:rsidRPr="00474C66">
        <w:rPr>
          <w:rFonts w:ascii="Times New Roman" w:hAnsi="Times New Roman" w:cs="Times New Roman"/>
          <w:color w:val="000000" w:themeColor="text1"/>
          <w:sz w:val="28"/>
          <w:szCs w:val="28"/>
        </w:rPr>
        <w:lastRenderedPageBreak/>
        <w:t>изложенное,</w:t>
      </w:r>
      <w:r w:rsidRPr="00474C66">
        <w:rPr>
          <w:rFonts w:ascii="Times New Roman" w:hAnsi="Times New Roman" w:cs="Times New Roman"/>
          <w:color w:val="000000" w:themeColor="text1"/>
          <w:sz w:val="28"/>
          <w:szCs w:val="28"/>
        </w:rPr>
        <w:t xml:space="preserve"> многочисленные планы по сносу аварийного жилья </w:t>
      </w:r>
      <w:r w:rsidR="00F233B1" w:rsidRPr="00474C66">
        <w:rPr>
          <w:rFonts w:ascii="Times New Roman" w:hAnsi="Times New Roman" w:cs="Times New Roman"/>
          <w:color w:val="000000" w:themeColor="text1"/>
          <w:sz w:val="28"/>
          <w:szCs w:val="28"/>
        </w:rPr>
        <w:t xml:space="preserve">продолжают </w:t>
      </w:r>
      <w:r w:rsidRPr="00474C66">
        <w:rPr>
          <w:rFonts w:ascii="Times New Roman" w:hAnsi="Times New Roman" w:cs="Times New Roman"/>
          <w:color w:val="000000" w:themeColor="text1"/>
          <w:sz w:val="28"/>
          <w:szCs w:val="28"/>
        </w:rPr>
        <w:t>систематически не выполня</w:t>
      </w:r>
      <w:r w:rsidR="00F233B1" w:rsidRPr="00474C66">
        <w:rPr>
          <w:rFonts w:ascii="Times New Roman" w:hAnsi="Times New Roman" w:cs="Times New Roman"/>
          <w:color w:val="000000" w:themeColor="text1"/>
          <w:sz w:val="28"/>
          <w:szCs w:val="28"/>
        </w:rPr>
        <w:t>ть</w:t>
      </w:r>
      <w:r w:rsidRPr="00474C66">
        <w:rPr>
          <w:rFonts w:ascii="Times New Roman" w:hAnsi="Times New Roman" w:cs="Times New Roman"/>
          <w:color w:val="000000" w:themeColor="text1"/>
          <w:sz w:val="28"/>
          <w:szCs w:val="28"/>
        </w:rPr>
        <w:t xml:space="preserve">ся. </w:t>
      </w:r>
    </w:p>
    <w:p w14:paraId="53C98CB5" w14:textId="3872FBCE" w:rsidR="00215841" w:rsidRPr="00474C66" w:rsidRDefault="00F233B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Если принять за основы ткущие параметры финансирования (софинансирования) мероприятий по расселению ветхого и аварийного жилья, то для решения поставленной задачи в полном объеме </w:t>
      </w:r>
      <w:r w:rsidR="00215841" w:rsidRPr="00474C66">
        <w:rPr>
          <w:rFonts w:ascii="Times New Roman" w:hAnsi="Times New Roman" w:cs="Times New Roman"/>
          <w:color w:val="000000" w:themeColor="text1"/>
          <w:sz w:val="28"/>
          <w:szCs w:val="28"/>
        </w:rPr>
        <w:t xml:space="preserve">потребуется </w:t>
      </w:r>
      <w:r w:rsidRPr="00474C66">
        <w:rPr>
          <w:rFonts w:ascii="Times New Roman" w:hAnsi="Times New Roman" w:cs="Times New Roman"/>
          <w:color w:val="000000" w:themeColor="text1"/>
          <w:sz w:val="28"/>
          <w:szCs w:val="28"/>
        </w:rPr>
        <w:t xml:space="preserve">как минимум </w:t>
      </w:r>
      <w:r w:rsidR="00215841" w:rsidRPr="00474C66">
        <w:rPr>
          <w:rFonts w:ascii="Times New Roman" w:hAnsi="Times New Roman" w:cs="Times New Roman"/>
          <w:color w:val="000000" w:themeColor="text1"/>
          <w:sz w:val="28"/>
          <w:szCs w:val="28"/>
        </w:rPr>
        <w:t>10-12 лет</w:t>
      </w:r>
      <w:r w:rsidRPr="00474C66">
        <w:rPr>
          <w:rFonts w:ascii="Times New Roman" w:hAnsi="Times New Roman" w:cs="Times New Roman"/>
          <w:color w:val="000000" w:themeColor="text1"/>
          <w:sz w:val="28"/>
          <w:szCs w:val="28"/>
        </w:rPr>
        <w:t>, что выходит за рамки действия Государственной программы</w:t>
      </w:r>
      <w:r w:rsidR="00215841" w:rsidRPr="00474C66">
        <w:rPr>
          <w:rFonts w:ascii="Times New Roman" w:hAnsi="Times New Roman" w:cs="Times New Roman"/>
          <w:color w:val="000000" w:themeColor="text1"/>
          <w:sz w:val="28"/>
          <w:szCs w:val="28"/>
        </w:rPr>
        <w:t>.</w:t>
      </w:r>
    </w:p>
    <w:p w14:paraId="73A3FE15" w14:textId="70AC195E" w:rsidR="00215841" w:rsidRPr="00474C66" w:rsidRDefault="0021584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 </w:t>
      </w:r>
      <w:r w:rsidR="00F233B1" w:rsidRPr="00474C66">
        <w:rPr>
          <w:rFonts w:ascii="Times New Roman" w:hAnsi="Times New Roman" w:cs="Times New Roman"/>
          <w:color w:val="000000" w:themeColor="text1"/>
          <w:sz w:val="28"/>
          <w:szCs w:val="28"/>
        </w:rPr>
        <w:t xml:space="preserve">Одним из самых очевидных и перспективных путей решения финансовых проблем программы расселения аварийного жилья является использование </w:t>
      </w:r>
      <w:r w:rsidRPr="00474C66">
        <w:rPr>
          <w:rFonts w:ascii="Times New Roman" w:hAnsi="Times New Roman" w:cs="Times New Roman"/>
          <w:color w:val="000000" w:themeColor="text1"/>
          <w:sz w:val="28"/>
          <w:szCs w:val="28"/>
        </w:rPr>
        <w:t>дополнительн</w:t>
      </w:r>
      <w:r w:rsidR="00F233B1" w:rsidRPr="00474C66">
        <w:rPr>
          <w:rFonts w:ascii="Times New Roman" w:hAnsi="Times New Roman" w:cs="Times New Roman"/>
          <w:color w:val="000000" w:themeColor="text1"/>
          <w:sz w:val="28"/>
          <w:szCs w:val="28"/>
        </w:rPr>
        <w:t>ых</w:t>
      </w:r>
      <w:r w:rsidRPr="00474C66">
        <w:rPr>
          <w:rFonts w:ascii="Times New Roman" w:hAnsi="Times New Roman" w:cs="Times New Roman"/>
          <w:color w:val="000000" w:themeColor="text1"/>
          <w:sz w:val="28"/>
          <w:szCs w:val="28"/>
        </w:rPr>
        <w:t xml:space="preserve"> источник</w:t>
      </w:r>
      <w:r w:rsidR="00F233B1" w:rsidRPr="00474C66">
        <w:rPr>
          <w:rFonts w:ascii="Times New Roman" w:hAnsi="Times New Roman" w:cs="Times New Roman"/>
          <w:color w:val="000000" w:themeColor="text1"/>
          <w:sz w:val="28"/>
          <w:szCs w:val="28"/>
        </w:rPr>
        <w:t>ов</w:t>
      </w:r>
      <w:r w:rsidRPr="00474C66">
        <w:rPr>
          <w:rFonts w:ascii="Times New Roman" w:hAnsi="Times New Roman" w:cs="Times New Roman"/>
          <w:color w:val="000000" w:themeColor="text1"/>
          <w:sz w:val="28"/>
          <w:szCs w:val="28"/>
        </w:rPr>
        <w:t xml:space="preserve"> финансирования из федерального бюджета или Фонда национального благосостояния. Кроме того, </w:t>
      </w:r>
      <w:r w:rsidR="00F233B1" w:rsidRPr="00474C66">
        <w:rPr>
          <w:rFonts w:ascii="Times New Roman" w:hAnsi="Times New Roman" w:cs="Times New Roman"/>
          <w:color w:val="000000" w:themeColor="text1"/>
          <w:sz w:val="28"/>
          <w:szCs w:val="28"/>
        </w:rPr>
        <w:t>в перспективе возможно</w:t>
      </w:r>
      <w:r w:rsidRPr="00474C66">
        <w:rPr>
          <w:rFonts w:ascii="Times New Roman" w:hAnsi="Times New Roman" w:cs="Times New Roman"/>
          <w:color w:val="000000" w:themeColor="text1"/>
          <w:sz w:val="28"/>
          <w:szCs w:val="28"/>
        </w:rPr>
        <w:t xml:space="preserve"> создание специального банка, который будет выдавать кредиты для нового строительства под низкий процент, привлекательный для региональных застройщиков.</w:t>
      </w:r>
    </w:p>
    <w:p w14:paraId="755767C8" w14:textId="3F7D60CA" w:rsidR="00215841" w:rsidRPr="00474C66" w:rsidRDefault="005E118F"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В рамках Государственной программы </w:t>
      </w:r>
      <w:r w:rsidR="00215841" w:rsidRPr="00474C66">
        <w:rPr>
          <w:rFonts w:ascii="Times New Roman" w:hAnsi="Times New Roman" w:cs="Times New Roman"/>
          <w:color w:val="000000" w:themeColor="text1"/>
          <w:sz w:val="28"/>
          <w:szCs w:val="28"/>
        </w:rPr>
        <w:t xml:space="preserve">до 2024 года планируется переселить </w:t>
      </w:r>
      <w:r w:rsidRPr="00474C66">
        <w:rPr>
          <w:rFonts w:ascii="Times New Roman" w:hAnsi="Times New Roman" w:cs="Times New Roman"/>
          <w:color w:val="000000" w:themeColor="text1"/>
          <w:sz w:val="28"/>
          <w:szCs w:val="28"/>
        </w:rPr>
        <w:t xml:space="preserve">из аварийного жилья </w:t>
      </w:r>
      <w:r w:rsidR="00215841" w:rsidRPr="00474C66">
        <w:rPr>
          <w:rFonts w:ascii="Times New Roman" w:hAnsi="Times New Roman" w:cs="Times New Roman"/>
          <w:color w:val="000000" w:themeColor="text1"/>
          <w:sz w:val="28"/>
          <w:szCs w:val="28"/>
        </w:rPr>
        <w:t xml:space="preserve">более миллиона </w:t>
      </w:r>
      <w:r w:rsidRPr="00474C66">
        <w:rPr>
          <w:rFonts w:ascii="Times New Roman" w:hAnsi="Times New Roman" w:cs="Times New Roman"/>
          <w:color w:val="000000" w:themeColor="text1"/>
          <w:sz w:val="28"/>
          <w:szCs w:val="28"/>
        </w:rPr>
        <w:t>человек</w:t>
      </w:r>
      <w:r w:rsidR="00215841" w:rsidRPr="00474C66">
        <w:rPr>
          <w:rFonts w:ascii="Times New Roman" w:hAnsi="Times New Roman" w:cs="Times New Roman"/>
          <w:color w:val="000000" w:themeColor="text1"/>
          <w:sz w:val="28"/>
          <w:szCs w:val="28"/>
        </w:rPr>
        <w:t xml:space="preserve">. </w:t>
      </w:r>
      <w:r w:rsidRPr="00474C66">
        <w:rPr>
          <w:rFonts w:ascii="Times New Roman" w:hAnsi="Times New Roman" w:cs="Times New Roman"/>
          <w:color w:val="000000" w:themeColor="text1"/>
          <w:sz w:val="28"/>
          <w:szCs w:val="28"/>
        </w:rPr>
        <w:t xml:space="preserve">При этом учитываются </w:t>
      </w:r>
      <w:r w:rsidR="00215841" w:rsidRPr="00474C66">
        <w:rPr>
          <w:rFonts w:ascii="Times New Roman" w:hAnsi="Times New Roman" w:cs="Times New Roman"/>
          <w:color w:val="000000" w:themeColor="text1"/>
          <w:sz w:val="28"/>
          <w:szCs w:val="28"/>
        </w:rPr>
        <w:t>объекты, признанные непригодными для проживания до 01.01.2017 года</w:t>
      </w:r>
      <w:r w:rsidRPr="00474C66">
        <w:rPr>
          <w:rFonts w:ascii="Times New Roman" w:hAnsi="Times New Roman" w:cs="Times New Roman"/>
          <w:color w:val="000000" w:themeColor="text1"/>
          <w:sz w:val="28"/>
          <w:szCs w:val="28"/>
        </w:rPr>
        <w:t>. Однако, с учетом изменений структуры программы переселения, которые обозначил президент Российской Федерации В.В.Путин, объем обязательной программы расселения ветхого и аварийного жилья будет на порядок увеличен.</w:t>
      </w:r>
      <w:r w:rsidR="0094071D" w:rsidRPr="00474C66">
        <w:rPr>
          <w:rFonts w:ascii="Times New Roman" w:hAnsi="Times New Roman" w:cs="Times New Roman"/>
          <w:color w:val="000000" w:themeColor="text1"/>
          <w:sz w:val="28"/>
          <w:szCs w:val="28"/>
        </w:rPr>
        <w:t xml:space="preserve"> На эти цели уже выделено дополнительное финансирование из федерального бюджета в объеме 45,0 млрд. рублей.</w:t>
      </w:r>
    </w:p>
    <w:p w14:paraId="5C2801F6" w14:textId="0FEB2353" w:rsidR="00215841" w:rsidRPr="00474C66" w:rsidRDefault="0094071D"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Однако, совершенно очевидно, что р</w:t>
      </w:r>
      <w:r w:rsidR="00215841" w:rsidRPr="00474C66">
        <w:rPr>
          <w:rFonts w:ascii="Times New Roman" w:hAnsi="Times New Roman" w:cs="Times New Roman"/>
          <w:color w:val="000000" w:themeColor="text1"/>
          <w:sz w:val="28"/>
          <w:szCs w:val="28"/>
        </w:rPr>
        <w:t>асселить</w:t>
      </w:r>
      <w:r w:rsidRPr="00474C66">
        <w:rPr>
          <w:rFonts w:ascii="Times New Roman" w:hAnsi="Times New Roman" w:cs="Times New Roman"/>
          <w:color w:val="000000" w:themeColor="text1"/>
          <w:sz w:val="28"/>
          <w:szCs w:val="28"/>
        </w:rPr>
        <w:t xml:space="preserve"> одномоментно </w:t>
      </w:r>
      <w:r w:rsidR="00215841" w:rsidRPr="00474C66">
        <w:rPr>
          <w:rFonts w:ascii="Times New Roman" w:hAnsi="Times New Roman" w:cs="Times New Roman"/>
          <w:color w:val="000000" w:themeColor="text1"/>
          <w:sz w:val="28"/>
          <w:szCs w:val="28"/>
        </w:rPr>
        <w:t xml:space="preserve">весь комплекс аварийного жилья </w:t>
      </w:r>
      <w:r w:rsidRPr="00474C66">
        <w:rPr>
          <w:rFonts w:ascii="Times New Roman" w:hAnsi="Times New Roman" w:cs="Times New Roman"/>
          <w:color w:val="000000" w:themeColor="text1"/>
          <w:sz w:val="28"/>
          <w:szCs w:val="28"/>
        </w:rPr>
        <w:t>на практике</w:t>
      </w:r>
      <w:r w:rsidR="00215841" w:rsidRPr="00474C66">
        <w:rPr>
          <w:rFonts w:ascii="Times New Roman" w:hAnsi="Times New Roman" w:cs="Times New Roman"/>
          <w:color w:val="000000" w:themeColor="text1"/>
          <w:sz w:val="28"/>
          <w:szCs w:val="28"/>
        </w:rPr>
        <w:t xml:space="preserve"> не представляется возможным, так как </w:t>
      </w:r>
      <w:r w:rsidRPr="00474C66">
        <w:rPr>
          <w:rFonts w:ascii="Times New Roman" w:hAnsi="Times New Roman" w:cs="Times New Roman"/>
          <w:color w:val="000000" w:themeColor="text1"/>
          <w:sz w:val="28"/>
          <w:szCs w:val="28"/>
        </w:rPr>
        <w:t>проживающих в аварийном жилье граждан</w:t>
      </w:r>
      <w:r w:rsidR="00215841" w:rsidRPr="00474C66">
        <w:rPr>
          <w:rFonts w:ascii="Times New Roman" w:hAnsi="Times New Roman" w:cs="Times New Roman"/>
          <w:color w:val="000000" w:themeColor="text1"/>
          <w:sz w:val="28"/>
          <w:szCs w:val="28"/>
        </w:rPr>
        <w:t xml:space="preserve"> в любом случае нужно будет куда-то переселять, то есть возводить новые дома, </w:t>
      </w:r>
      <w:r w:rsidRPr="00474C66">
        <w:rPr>
          <w:rFonts w:ascii="Times New Roman" w:hAnsi="Times New Roman" w:cs="Times New Roman"/>
          <w:color w:val="000000" w:themeColor="text1"/>
          <w:sz w:val="28"/>
          <w:szCs w:val="28"/>
        </w:rPr>
        <w:t>для чего потребуются значительные временные и организационно-технические затраты.</w:t>
      </w:r>
    </w:p>
    <w:p w14:paraId="569C3FD2" w14:textId="2F38B9E2" w:rsidR="00215841" w:rsidRPr="00474C66" w:rsidRDefault="0021584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 xml:space="preserve">По факту темп строительства нового жилья </w:t>
      </w:r>
      <w:r w:rsidR="0094071D" w:rsidRPr="00474C66">
        <w:rPr>
          <w:rFonts w:ascii="Times New Roman" w:hAnsi="Times New Roman" w:cs="Times New Roman"/>
          <w:color w:val="000000" w:themeColor="text1"/>
          <w:sz w:val="28"/>
          <w:szCs w:val="28"/>
        </w:rPr>
        <w:t>напрямую зависит от темпов возведения новых жилых домов</w:t>
      </w:r>
      <w:r w:rsidRPr="00474C66">
        <w:rPr>
          <w:rFonts w:ascii="Times New Roman" w:hAnsi="Times New Roman" w:cs="Times New Roman"/>
          <w:color w:val="000000" w:themeColor="text1"/>
          <w:sz w:val="28"/>
          <w:szCs w:val="28"/>
        </w:rPr>
        <w:t>. Но кроме всех прочих проблем, существует ещё и сложность в определении аварийности и смешении ряда понятий</w:t>
      </w:r>
      <w:r w:rsidR="0094071D" w:rsidRPr="00474C66">
        <w:rPr>
          <w:rFonts w:ascii="Times New Roman" w:hAnsi="Times New Roman" w:cs="Times New Roman"/>
          <w:color w:val="000000" w:themeColor="text1"/>
          <w:sz w:val="28"/>
          <w:szCs w:val="28"/>
        </w:rPr>
        <w:t xml:space="preserve"> (например, с </w:t>
      </w:r>
      <w:r w:rsidRPr="00474C66">
        <w:rPr>
          <w:rFonts w:ascii="Times New Roman" w:hAnsi="Times New Roman" w:cs="Times New Roman"/>
          <w:color w:val="000000" w:themeColor="text1"/>
          <w:sz w:val="28"/>
          <w:szCs w:val="28"/>
        </w:rPr>
        <w:t>объектами</w:t>
      </w:r>
      <w:r w:rsidR="0094071D" w:rsidRPr="00474C66">
        <w:rPr>
          <w:rFonts w:ascii="Times New Roman" w:hAnsi="Times New Roman" w:cs="Times New Roman"/>
          <w:color w:val="000000" w:themeColor="text1"/>
          <w:sz w:val="28"/>
          <w:szCs w:val="28"/>
        </w:rPr>
        <w:t>,</w:t>
      </w:r>
      <w:r w:rsidRPr="00474C66">
        <w:rPr>
          <w:rFonts w:ascii="Times New Roman" w:hAnsi="Times New Roman" w:cs="Times New Roman"/>
          <w:color w:val="000000" w:themeColor="text1"/>
          <w:sz w:val="28"/>
          <w:szCs w:val="28"/>
        </w:rPr>
        <w:t xml:space="preserve"> </w:t>
      </w:r>
      <w:r w:rsidR="0094071D" w:rsidRPr="00474C66">
        <w:rPr>
          <w:rFonts w:ascii="Times New Roman" w:hAnsi="Times New Roman" w:cs="Times New Roman"/>
          <w:color w:val="000000" w:themeColor="text1"/>
          <w:sz w:val="28"/>
          <w:szCs w:val="28"/>
        </w:rPr>
        <w:t>которые</w:t>
      </w:r>
      <w:r w:rsidRPr="00474C66">
        <w:rPr>
          <w:rFonts w:ascii="Times New Roman" w:hAnsi="Times New Roman" w:cs="Times New Roman"/>
          <w:color w:val="000000" w:themeColor="text1"/>
          <w:sz w:val="28"/>
          <w:szCs w:val="28"/>
        </w:rPr>
        <w:t xml:space="preserve"> морально устарели</w:t>
      </w:r>
      <w:r w:rsidR="0094071D" w:rsidRPr="00474C66">
        <w:rPr>
          <w:rFonts w:ascii="Times New Roman" w:hAnsi="Times New Roman" w:cs="Times New Roman"/>
          <w:color w:val="000000" w:themeColor="text1"/>
          <w:sz w:val="28"/>
          <w:szCs w:val="28"/>
        </w:rPr>
        <w:t xml:space="preserve"> и являются причиной </w:t>
      </w:r>
      <w:r w:rsidR="00FE03D1" w:rsidRPr="00474C66">
        <w:rPr>
          <w:rFonts w:ascii="Times New Roman" w:hAnsi="Times New Roman" w:cs="Times New Roman"/>
          <w:color w:val="000000" w:themeColor="text1"/>
          <w:sz w:val="28"/>
          <w:szCs w:val="28"/>
        </w:rPr>
        <w:br/>
      </w:r>
      <w:r w:rsidR="0094071D" w:rsidRPr="00474C66">
        <w:rPr>
          <w:rFonts w:ascii="Times New Roman" w:hAnsi="Times New Roman" w:cs="Times New Roman"/>
          <w:color w:val="000000" w:themeColor="text1"/>
          <w:sz w:val="28"/>
          <w:szCs w:val="28"/>
        </w:rPr>
        <w:t>не</w:t>
      </w:r>
      <w:r w:rsidRPr="00474C66">
        <w:rPr>
          <w:rFonts w:ascii="Times New Roman" w:hAnsi="Times New Roman" w:cs="Times New Roman"/>
          <w:color w:val="000000" w:themeColor="text1"/>
          <w:sz w:val="28"/>
          <w:szCs w:val="28"/>
        </w:rPr>
        <w:t xml:space="preserve"> эффективно</w:t>
      </w:r>
      <w:r w:rsidR="0094071D" w:rsidRPr="00474C66">
        <w:rPr>
          <w:rFonts w:ascii="Times New Roman" w:hAnsi="Times New Roman" w:cs="Times New Roman"/>
          <w:color w:val="000000" w:themeColor="text1"/>
          <w:sz w:val="28"/>
          <w:szCs w:val="28"/>
        </w:rPr>
        <w:t>го</w:t>
      </w:r>
      <w:r w:rsidRPr="00474C66">
        <w:rPr>
          <w:rFonts w:ascii="Times New Roman" w:hAnsi="Times New Roman" w:cs="Times New Roman"/>
          <w:color w:val="000000" w:themeColor="text1"/>
          <w:sz w:val="28"/>
          <w:szCs w:val="28"/>
        </w:rPr>
        <w:t xml:space="preserve"> использовани</w:t>
      </w:r>
      <w:r w:rsidR="0094071D" w:rsidRPr="00474C66">
        <w:rPr>
          <w:rFonts w:ascii="Times New Roman" w:hAnsi="Times New Roman" w:cs="Times New Roman"/>
          <w:color w:val="000000" w:themeColor="text1"/>
          <w:sz w:val="28"/>
          <w:szCs w:val="28"/>
        </w:rPr>
        <w:t>я</w:t>
      </w:r>
      <w:r w:rsidRPr="00474C66">
        <w:rPr>
          <w:rFonts w:ascii="Times New Roman" w:hAnsi="Times New Roman" w:cs="Times New Roman"/>
          <w:color w:val="000000" w:themeColor="text1"/>
          <w:sz w:val="28"/>
          <w:szCs w:val="28"/>
        </w:rPr>
        <w:t xml:space="preserve"> </w:t>
      </w:r>
      <w:r w:rsidR="0094071D" w:rsidRPr="00474C66">
        <w:rPr>
          <w:rFonts w:ascii="Times New Roman" w:hAnsi="Times New Roman" w:cs="Times New Roman"/>
          <w:color w:val="000000" w:themeColor="text1"/>
          <w:sz w:val="28"/>
          <w:szCs w:val="28"/>
        </w:rPr>
        <w:t xml:space="preserve">земельных участков, на которых они расположены; но при этом данные объекты не отнесены установленным порядком к ветхим и аварийным). Несовершенство правовых механизмом отнесения жилых объектов к категории ветхих и аварийных порождает </w:t>
      </w:r>
      <w:r w:rsidR="0094071D" w:rsidRPr="00474C66">
        <w:rPr>
          <w:rFonts w:ascii="Times New Roman" w:hAnsi="Times New Roman" w:cs="Times New Roman"/>
          <w:color w:val="000000" w:themeColor="text1"/>
          <w:sz w:val="28"/>
          <w:szCs w:val="28"/>
        </w:rPr>
        <w:lastRenderedPageBreak/>
        <w:t xml:space="preserve">большой объем судебной практики, в которую вовлекается несколько миллионов граждан России, а также уполномоченных юридических лиц. </w:t>
      </w:r>
      <w:r w:rsidR="008B3522" w:rsidRPr="00474C66">
        <w:rPr>
          <w:rFonts w:ascii="Times New Roman" w:hAnsi="Times New Roman" w:cs="Times New Roman"/>
          <w:color w:val="000000" w:themeColor="text1"/>
          <w:sz w:val="28"/>
          <w:szCs w:val="28"/>
        </w:rPr>
        <w:t>Необходимо усовершенствовать нормативно-правовые механизмы, регулирующие порядок и условия определения статуса аварийного жилья, а также порядок ведения учета данного жилья как на муниципальном, так и на региональном уровнях.</w:t>
      </w:r>
    </w:p>
    <w:p w14:paraId="73BAB8CF" w14:textId="2FF7B2BB" w:rsidR="008B3522" w:rsidRPr="00474C66" w:rsidRDefault="008B3522"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По-прежнему актуальной остается проблема эффективности территориального расселения граждан из аварийного жилья. К сожалению, большой объем жилого фонда, используемого для расселения граждан, формируется на территориях, не обладающих перспективными социальными и логистическими возможностями, что делает данные территории не перспективными для дальнейшего постоянного проживания граждан.</w:t>
      </w:r>
    </w:p>
    <w:p w14:paraId="6C6AA596" w14:textId="1E9884C3" w:rsidR="00FE03D1" w:rsidRPr="00474C66" w:rsidRDefault="00FE03D1" w:rsidP="00E96D1B">
      <w:pPr>
        <w:spacing w:after="0" w:line="312" w:lineRule="auto"/>
        <w:ind w:firstLine="567"/>
        <w:contextualSpacing/>
        <w:jc w:val="both"/>
        <w:rPr>
          <w:rFonts w:ascii="Times New Roman" w:hAnsi="Times New Roman" w:cs="Times New Roman"/>
          <w:color w:val="000000" w:themeColor="text1"/>
          <w:sz w:val="28"/>
          <w:szCs w:val="28"/>
        </w:rPr>
      </w:pPr>
      <w:r w:rsidRPr="00474C66">
        <w:rPr>
          <w:rFonts w:ascii="Times New Roman" w:hAnsi="Times New Roman" w:cs="Times New Roman"/>
          <w:color w:val="000000" w:themeColor="text1"/>
          <w:sz w:val="28"/>
          <w:szCs w:val="28"/>
        </w:rPr>
        <w:t>Дальнейшее повышение эффективности мероприятий по расселению ветхого и аварийного жилого фонда</w:t>
      </w:r>
      <w:r w:rsidR="00474C66" w:rsidRPr="00474C66">
        <w:rPr>
          <w:rFonts w:ascii="Times New Roman" w:hAnsi="Times New Roman" w:cs="Times New Roman"/>
          <w:color w:val="000000" w:themeColor="text1"/>
          <w:sz w:val="28"/>
          <w:szCs w:val="28"/>
        </w:rPr>
        <w:t xml:space="preserve"> (в том числе, с учетом снятия возникших правовых коллизий)</w:t>
      </w:r>
      <w:r w:rsidRPr="00474C66">
        <w:rPr>
          <w:rFonts w:ascii="Times New Roman" w:hAnsi="Times New Roman" w:cs="Times New Roman"/>
          <w:color w:val="000000" w:themeColor="text1"/>
          <w:sz w:val="28"/>
          <w:szCs w:val="28"/>
        </w:rPr>
        <w:t xml:space="preserve"> напрямую зависит от оперативного решения следующих актуальных задач:</w:t>
      </w:r>
    </w:p>
    <w:p w14:paraId="6A0F6118" w14:textId="45DD8922" w:rsidR="00215841" w:rsidRPr="00474C66" w:rsidRDefault="00474C66" w:rsidP="00E96D1B">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E03D1" w:rsidRPr="00474C66">
        <w:rPr>
          <w:rFonts w:ascii="Times New Roman" w:hAnsi="Times New Roman" w:cs="Times New Roman"/>
          <w:color w:val="000000" w:themeColor="text1"/>
          <w:sz w:val="28"/>
          <w:szCs w:val="28"/>
        </w:rPr>
        <w:t>Необходимо</w:t>
      </w:r>
      <w:r>
        <w:rPr>
          <w:rFonts w:ascii="Times New Roman" w:hAnsi="Times New Roman" w:cs="Times New Roman"/>
          <w:color w:val="000000" w:themeColor="text1"/>
          <w:sz w:val="28"/>
          <w:szCs w:val="28"/>
        </w:rPr>
        <w:t xml:space="preserve"> предусмотреть более гибкий и дифференцированный подход к оформлению жилых помещений, которые выделяются для семей, подлежащих переселению. На практике, основным и приоритетным способом является оформление предоставляемых жилых помещений в собственность. Однако, как показала практика увеличение количества собственников жилья не всегда соответствует реальным возможностям граждан исполнять соответствующие обязанности собственников жилых помещений. Кроме того, оформление жилых помещений в собственность требует дополнительных финансовых затрат, а рост государственного участия в решении указанной выше проблемы отрицательно влияет на привлечении частного</w:t>
      </w:r>
      <w:r w:rsidR="00FE03D1" w:rsidRPr="00474C66">
        <w:rPr>
          <w:rFonts w:ascii="Times New Roman" w:hAnsi="Times New Roman" w:cs="Times New Roman"/>
          <w:color w:val="000000" w:themeColor="text1"/>
          <w:sz w:val="28"/>
          <w:szCs w:val="28"/>
        </w:rPr>
        <w:t xml:space="preserve"> </w:t>
      </w:r>
      <w:r w:rsidRPr="00474C66">
        <w:rPr>
          <w:rFonts w:ascii="Times New Roman" w:hAnsi="Times New Roman" w:cs="Times New Roman"/>
          <w:color w:val="000000" w:themeColor="text1"/>
          <w:sz w:val="28"/>
          <w:szCs w:val="28"/>
        </w:rPr>
        <w:t>бизнес</w:t>
      </w:r>
      <w:r>
        <w:rPr>
          <w:rFonts w:ascii="Times New Roman" w:hAnsi="Times New Roman" w:cs="Times New Roman"/>
          <w:color w:val="000000" w:themeColor="text1"/>
          <w:sz w:val="28"/>
          <w:szCs w:val="28"/>
        </w:rPr>
        <w:t>а</w:t>
      </w:r>
      <w:r w:rsidRPr="00474C66">
        <w:rPr>
          <w:rFonts w:ascii="Times New Roman" w:hAnsi="Times New Roman" w:cs="Times New Roman"/>
          <w:color w:val="000000" w:themeColor="text1"/>
          <w:sz w:val="28"/>
          <w:szCs w:val="28"/>
        </w:rPr>
        <w:t xml:space="preserve"> к решению задач расселения людей из аварийного жилья</w:t>
      </w:r>
      <w:r w:rsidR="00215841" w:rsidRPr="00474C66">
        <w:rPr>
          <w:rFonts w:ascii="Times New Roman" w:hAnsi="Times New Roman" w:cs="Times New Roman"/>
          <w:color w:val="000000" w:themeColor="text1"/>
          <w:sz w:val="28"/>
          <w:szCs w:val="28"/>
        </w:rPr>
        <w:t>.</w:t>
      </w:r>
    </w:p>
    <w:p w14:paraId="6B0CB9AC" w14:textId="1462D8F9" w:rsidR="00215841" w:rsidRPr="00474C66" w:rsidRDefault="00474C66" w:rsidP="00E96D1B">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2.Необходимо распространить действие программы расселения аварийного жилья на жилой фонд, расположенный в сельской местности. </w:t>
      </w:r>
      <w:r w:rsidR="00EC0944">
        <w:rPr>
          <w:rFonts w:ascii="Times New Roman" w:hAnsi="Times New Roman" w:cs="Times New Roman"/>
          <w:color w:val="000000" w:themeColor="text1"/>
          <w:sz w:val="28"/>
          <w:szCs w:val="28"/>
        </w:rPr>
        <w:t>В настоящий момент не учитывается</w:t>
      </w:r>
      <w:r w:rsidR="00215841" w:rsidRPr="00474C66">
        <w:rPr>
          <w:rFonts w:ascii="Times New Roman" w:hAnsi="Times New Roman" w:cs="Times New Roman"/>
          <w:color w:val="000000" w:themeColor="text1"/>
          <w:sz w:val="28"/>
          <w:szCs w:val="28"/>
        </w:rPr>
        <w:t xml:space="preserve"> аварийно</w:t>
      </w:r>
      <w:r w:rsidR="00EC0944">
        <w:rPr>
          <w:rFonts w:ascii="Times New Roman" w:hAnsi="Times New Roman" w:cs="Times New Roman"/>
          <w:color w:val="000000" w:themeColor="text1"/>
          <w:sz w:val="28"/>
          <w:szCs w:val="28"/>
        </w:rPr>
        <w:t>е</w:t>
      </w:r>
      <w:r w:rsidR="00215841" w:rsidRPr="00474C66">
        <w:rPr>
          <w:rFonts w:ascii="Times New Roman" w:hAnsi="Times New Roman" w:cs="Times New Roman"/>
          <w:color w:val="000000" w:themeColor="text1"/>
          <w:sz w:val="28"/>
          <w:szCs w:val="28"/>
        </w:rPr>
        <w:t xml:space="preserve"> жилье в сельских местностях, которое не по</w:t>
      </w:r>
      <w:r w:rsidR="006953C8">
        <w:rPr>
          <w:rFonts w:ascii="Times New Roman" w:hAnsi="Times New Roman" w:cs="Times New Roman"/>
          <w:color w:val="000000" w:themeColor="text1"/>
          <w:sz w:val="28"/>
          <w:szCs w:val="28"/>
        </w:rPr>
        <w:t>д</w:t>
      </w:r>
      <w:r w:rsidR="00215841" w:rsidRPr="00474C66">
        <w:rPr>
          <w:rFonts w:ascii="Times New Roman" w:hAnsi="Times New Roman" w:cs="Times New Roman"/>
          <w:color w:val="000000" w:themeColor="text1"/>
          <w:sz w:val="28"/>
          <w:szCs w:val="28"/>
        </w:rPr>
        <w:t xml:space="preserve">падает под понятие «многоквартирный дом». </w:t>
      </w:r>
      <w:r w:rsidR="00EC0944">
        <w:rPr>
          <w:rFonts w:ascii="Times New Roman" w:hAnsi="Times New Roman" w:cs="Times New Roman"/>
          <w:color w:val="000000" w:themeColor="text1"/>
          <w:sz w:val="28"/>
          <w:szCs w:val="28"/>
        </w:rPr>
        <w:t xml:space="preserve">Данная проблема может быть решена только на законодательном уровне. Ее решение позволит не только создать равные условия для решения жилищной проблемы граждан, проживающих в сельской и городских местностях (доли </w:t>
      </w:r>
      <w:r w:rsidR="00EC0944">
        <w:rPr>
          <w:rFonts w:ascii="Times New Roman" w:hAnsi="Times New Roman" w:cs="Times New Roman"/>
          <w:color w:val="000000" w:themeColor="text1"/>
          <w:sz w:val="28"/>
          <w:szCs w:val="28"/>
        </w:rPr>
        <w:lastRenderedPageBreak/>
        <w:t xml:space="preserve">которых в Российской Федерации примерно одинаковые), но и позволит значительно повысить уровень доверия граждан к проводимой государственной жилищной политике. </w:t>
      </w:r>
    </w:p>
    <w:p w14:paraId="2B84DA76" w14:textId="22BDB337" w:rsidR="00254149" w:rsidRDefault="00254149"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1A3F89F3" w14:textId="77777777" w:rsidR="00254149" w:rsidRPr="003F6204" w:rsidRDefault="00254149" w:rsidP="00E96D1B">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3F6204">
        <w:rPr>
          <w:rFonts w:ascii="Times New Roman" w:hAnsi="Times New Roman" w:cs="Times New Roman"/>
          <w:b/>
          <w:bCs/>
          <w:color w:val="000000" w:themeColor="text1"/>
          <w:sz w:val="28"/>
          <w:szCs w:val="28"/>
        </w:rPr>
        <w:t>3.Показатель «</w:t>
      </w:r>
      <w:r w:rsidRPr="003F6204">
        <w:rPr>
          <w:rFonts w:ascii="Times New Roman" w:eastAsia="Times New Roman" w:hAnsi="Times New Roman" w:cs="Times New Roman"/>
          <w:b/>
          <w:bCs/>
          <w:color w:val="000000" w:themeColor="text1"/>
          <w:sz w:val="28"/>
          <w:szCs w:val="28"/>
          <w:lang w:eastAsia="ru-RU"/>
        </w:rPr>
        <w:t>Количество квадратных метров расселенного непригодного для проживания жилищного ф</w:t>
      </w:r>
      <w:r>
        <w:rPr>
          <w:rFonts w:ascii="Times New Roman" w:eastAsia="Times New Roman" w:hAnsi="Times New Roman" w:cs="Times New Roman"/>
          <w:b/>
          <w:bCs/>
          <w:color w:val="000000" w:themeColor="text1"/>
          <w:sz w:val="28"/>
          <w:szCs w:val="28"/>
          <w:lang w:eastAsia="ru-RU"/>
        </w:rPr>
        <w:t>он</w:t>
      </w:r>
      <w:r w:rsidRPr="003F6204">
        <w:rPr>
          <w:rFonts w:ascii="Times New Roman" w:eastAsia="Times New Roman" w:hAnsi="Times New Roman" w:cs="Times New Roman"/>
          <w:b/>
          <w:bCs/>
          <w:color w:val="000000" w:themeColor="text1"/>
          <w:sz w:val="28"/>
          <w:szCs w:val="28"/>
          <w:lang w:eastAsia="ru-RU"/>
        </w:rPr>
        <w:t>да (нарастающим итогом)»</w:t>
      </w:r>
    </w:p>
    <w:p w14:paraId="129BEE85" w14:textId="77777777" w:rsidR="00254149" w:rsidRDefault="00254149" w:rsidP="00E96D1B">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031A237C" w14:textId="70C71E64" w:rsidR="00254149" w:rsidRDefault="00254149" w:rsidP="00E96D1B">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итогам 2022 года данный показатель перевыполнен </w:t>
      </w:r>
      <w:r>
        <w:rPr>
          <w:rFonts w:ascii="Times New Roman" w:eastAsia="Times New Roman" w:hAnsi="Times New Roman" w:cs="Times New Roman"/>
          <w:color w:val="000000" w:themeColor="text1"/>
          <w:sz w:val="28"/>
          <w:szCs w:val="28"/>
          <w:lang w:eastAsia="ru-RU"/>
        </w:rPr>
        <w:br/>
        <w:t>на 2 123,0 тыс. кв. метров (выполнение показателя составило 137,3%).</w:t>
      </w:r>
    </w:p>
    <w:p w14:paraId="21E5DD70" w14:textId="0A6CD5F3" w:rsidR="00254149" w:rsidRDefault="00254149"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0C5890F7" w14:textId="07B1DCCB" w:rsidR="00254149" w:rsidRDefault="00254149"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sz w:val="28"/>
          <w:szCs w:val="28"/>
          <w:lang w:eastAsia="ru-RU"/>
          <w14:ligatures w14:val="standardContextual"/>
        </w:rPr>
        <w:drawing>
          <wp:inline distT="0" distB="0" distL="0" distR="0" wp14:anchorId="4D700C1F" wp14:editId="2D49FDD7">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BA12D7" w14:textId="77777777" w:rsidR="00254149" w:rsidRDefault="00254149"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6291105B" w14:textId="0AE1DC43" w:rsidR="00254149" w:rsidRDefault="00254149"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005BC658" w14:textId="08E9C16E" w:rsidR="00924E27" w:rsidRDefault="00056E3F" w:rsidP="00E96D1B">
      <w:pPr>
        <w:spacing w:after="0" w:line="312"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 xml:space="preserve">Плановое значение показателя выполнено (превышено) в </w:t>
      </w:r>
      <w:r w:rsidR="00924E27">
        <w:rPr>
          <w:rFonts w:ascii="Times New Roman" w:hAnsi="Times New Roman" w:cs="Times New Roman"/>
          <w:color w:val="000000" w:themeColor="text1"/>
          <w:sz w:val="28"/>
          <w:szCs w:val="28"/>
        </w:rPr>
        <w:t>66</w:t>
      </w:r>
      <w:r>
        <w:rPr>
          <w:rFonts w:ascii="Times New Roman" w:hAnsi="Times New Roman" w:cs="Times New Roman"/>
          <w:color w:val="000000" w:themeColor="text1"/>
          <w:sz w:val="28"/>
          <w:szCs w:val="28"/>
        </w:rPr>
        <w:t xml:space="preserve"> регионах России (</w:t>
      </w:r>
      <w:r w:rsidR="00924E27">
        <w:rPr>
          <w:rFonts w:ascii="Times New Roman" w:hAnsi="Times New Roman" w:cs="Times New Roman"/>
          <w:color w:val="000000" w:themeColor="text1"/>
          <w:sz w:val="28"/>
          <w:szCs w:val="28"/>
        </w:rPr>
        <w:t>77,6</w:t>
      </w:r>
      <w:r>
        <w:rPr>
          <w:rFonts w:ascii="Times New Roman" w:hAnsi="Times New Roman" w:cs="Times New Roman"/>
          <w:color w:val="000000" w:themeColor="text1"/>
          <w:sz w:val="28"/>
          <w:szCs w:val="28"/>
        </w:rPr>
        <w:t xml:space="preserve">%). Не достигнуто плановое значение показателя в </w:t>
      </w:r>
      <w:r w:rsidR="00924E27">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 xml:space="preserve"> субъектах Российской Федерации (</w:t>
      </w:r>
      <w:r w:rsidR="00924E27">
        <w:rPr>
          <w:rFonts w:ascii="Times New Roman" w:hAnsi="Times New Roman" w:cs="Times New Roman"/>
          <w:color w:val="000000" w:themeColor="text1"/>
          <w:sz w:val="28"/>
          <w:szCs w:val="28"/>
        </w:rPr>
        <w:t xml:space="preserve">Ленинградская область, Республика Башкортостан, Томская область, Приморский край, </w:t>
      </w:r>
      <w:r w:rsidR="00924E27" w:rsidRPr="00056E3F">
        <w:rPr>
          <w:rFonts w:ascii="Times New Roman" w:eastAsia="Times New Roman" w:hAnsi="Times New Roman" w:cs="Times New Roman"/>
          <w:color w:val="000000"/>
          <w:sz w:val="28"/>
          <w:szCs w:val="28"/>
          <w:lang w:eastAsia="ru-RU"/>
        </w:rPr>
        <w:t>Кировская область</w:t>
      </w:r>
      <w:r w:rsidR="00924E27">
        <w:rPr>
          <w:rFonts w:ascii="Times New Roman" w:eastAsia="Times New Roman" w:hAnsi="Times New Roman" w:cs="Times New Roman"/>
          <w:color w:val="000000"/>
          <w:sz w:val="28"/>
          <w:szCs w:val="28"/>
          <w:lang w:eastAsia="ru-RU"/>
        </w:rPr>
        <w:t xml:space="preserve">, </w:t>
      </w:r>
      <w:r w:rsidR="00924E27" w:rsidRPr="00056E3F">
        <w:rPr>
          <w:rFonts w:ascii="Times New Roman" w:eastAsia="Times New Roman" w:hAnsi="Times New Roman" w:cs="Times New Roman"/>
          <w:color w:val="000000"/>
          <w:sz w:val="28"/>
          <w:szCs w:val="28"/>
          <w:lang w:eastAsia="ru-RU"/>
        </w:rPr>
        <w:t>Краснодарский край</w:t>
      </w:r>
      <w:r w:rsidR="00924E27">
        <w:rPr>
          <w:rFonts w:ascii="Times New Roman" w:eastAsia="Times New Roman" w:hAnsi="Times New Roman" w:cs="Times New Roman"/>
          <w:color w:val="000000"/>
          <w:sz w:val="28"/>
          <w:szCs w:val="28"/>
          <w:lang w:eastAsia="ru-RU"/>
        </w:rPr>
        <w:t xml:space="preserve">, </w:t>
      </w:r>
      <w:r w:rsidR="00924E27" w:rsidRPr="00056E3F">
        <w:rPr>
          <w:rFonts w:ascii="Times New Roman" w:eastAsia="Times New Roman" w:hAnsi="Times New Roman" w:cs="Times New Roman"/>
          <w:color w:val="000000"/>
          <w:sz w:val="28"/>
          <w:szCs w:val="28"/>
          <w:lang w:eastAsia="ru-RU"/>
        </w:rPr>
        <w:t>Удмуртская Республика</w:t>
      </w:r>
      <w:r w:rsidR="00924E27">
        <w:rPr>
          <w:rFonts w:ascii="Times New Roman" w:eastAsia="Times New Roman" w:hAnsi="Times New Roman" w:cs="Times New Roman"/>
          <w:color w:val="000000"/>
          <w:sz w:val="28"/>
          <w:szCs w:val="28"/>
          <w:lang w:eastAsia="ru-RU"/>
        </w:rPr>
        <w:t>, Хабаровский край, Астраханская область, Рязанская область, Тверская область, Кабардино-Балкарская Республика, Курская область, Еврейская автономная область, Ставропольский край, Республика Хакасия, Чукотский автономный округ, Республика Ингушетия, Республика Тыва):</w:t>
      </w:r>
    </w:p>
    <w:p w14:paraId="35EC38FD" w14:textId="77777777" w:rsidR="00E96D1B" w:rsidRDefault="00E96D1B" w:rsidP="00E96D1B">
      <w:pPr>
        <w:spacing w:after="0" w:line="312" w:lineRule="auto"/>
        <w:ind w:firstLine="567"/>
        <w:jc w:val="both"/>
        <w:rPr>
          <w:rFonts w:ascii="Times New Roman" w:eastAsia="Times New Roman" w:hAnsi="Times New Roman" w:cs="Times New Roman"/>
          <w:color w:val="000000"/>
          <w:sz w:val="28"/>
          <w:szCs w:val="28"/>
          <w:lang w:eastAsia="ru-RU"/>
        </w:rPr>
      </w:pPr>
    </w:p>
    <w:p w14:paraId="077F3BE5" w14:textId="77777777" w:rsidR="00E96D1B" w:rsidRDefault="00E96D1B" w:rsidP="00E96D1B">
      <w:pPr>
        <w:spacing w:after="0" w:line="312" w:lineRule="auto"/>
        <w:ind w:firstLine="567"/>
        <w:jc w:val="both"/>
        <w:rPr>
          <w:rFonts w:ascii="Times New Roman" w:eastAsia="Times New Roman" w:hAnsi="Times New Roman" w:cs="Times New Roman"/>
          <w:color w:val="000000"/>
          <w:sz w:val="28"/>
          <w:szCs w:val="28"/>
          <w:lang w:eastAsia="ru-RU"/>
        </w:rPr>
      </w:pPr>
    </w:p>
    <w:p w14:paraId="4B3EC4B1" w14:textId="77777777" w:rsidR="00E96D1B" w:rsidRDefault="00E96D1B" w:rsidP="00E96D1B">
      <w:pPr>
        <w:spacing w:after="0" w:line="312" w:lineRule="auto"/>
        <w:ind w:firstLine="567"/>
        <w:jc w:val="both"/>
        <w:rPr>
          <w:rFonts w:ascii="Times New Roman" w:eastAsia="Times New Roman" w:hAnsi="Times New Roman" w:cs="Times New Roman"/>
          <w:color w:val="000000"/>
          <w:sz w:val="28"/>
          <w:szCs w:val="28"/>
          <w:lang w:eastAsia="ru-RU"/>
        </w:rPr>
      </w:pPr>
    </w:p>
    <w:p w14:paraId="76DE4348" w14:textId="77777777" w:rsidR="00E96D1B" w:rsidRDefault="00E96D1B" w:rsidP="00E96D1B">
      <w:pPr>
        <w:spacing w:after="0" w:line="312" w:lineRule="auto"/>
        <w:ind w:firstLine="567"/>
        <w:jc w:val="both"/>
        <w:rPr>
          <w:rFonts w:ascii="Times New Roman" w:eastAsia="Times New Roman" w:hAnsi="Times New Roman" w:cs="Times New Roman"/>
          <w:color w:val="000000"/>
          <w:sz w:val="28"/>
          <w:szCs w:val="28"/>
          <w:lang w:eastAsia="ru-RU"/>
        </w:rPr>
      </w:pPr>
    </w:p>
    <w:p w14:paraId="642792FE" w14:textId="77777777" w:rsidR="00E96D1B" w:rsidRDefault="00E96D1B" w:rsidP="00E96D1B">
      <w:pPr>
        <w:spacing w:after="0" w:line="312" w:lineRule="auto"/>
        <w:ind w:firstLine="567"/>
        <w:jc w:val="both"/>
        <w:rPr>
          <w:rFonts w:ascii="Times New Roman" w:eastAsia="Times New Roman" w:hAnsi="Times New Roman" w:cs="Times New Roman"/>
          <w:color w:val="000000"/>
          <w:sz w:val="28"/>
          <w:szCs w:val="28"/>
          <w:lang w:eastAsia="ru-RU"/>
        </w:rPr>
      </w:pPr>
    </w:p>
    <w:p w14:paraId="0AAE5ECC" w14:textId="7944D552" w:rsidR="00924E27" w:rsidRDefault="00924E27" w:rsidP="00924E27">
      <w:pPr>
        <w:spacing w:after="0" w:line="240" w:lineRule="auto"/>
        <w:ind w:firstLine="567"/>
        <w:jc w:val="right"/>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тыс. кв. метров</w:t>
      </w:r>
    </w:p>
    <w:tbl>
      <w:tblPr>
        <w:tblW w:w="9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78"/>
        <w:gridCol w:w="1642"/>
        <w:gridCol w:w="1889"/>
        <w:gridCol w:w="2124"/>
      </w:tblGrid>
      <w:tr w:rsidR="00056E3F" w:rsidRPr="00BF5F07" w14:paraId="614C2C43" w14:textId="77777777" w:rsidTr="00924E27">
        <w:trPr>
          <w:trHeight w:val="525"/>
        </w:trPr>
        <w:tc>
          <w:tcPr>
            <w:tcW w:w="3678" w:type="dxa"/>
            <w:tcBorders>
              <w:top w:val="single" w:sz="18" w:space="0" w:color="auto"/>
              <w:left w:val="single" w:sz="18" w:space="0" w:color="auto"/>
              <w:bottom w:val="single" w:sz="18" w:space="0" w:color="auto"/>
              <w:right w:val="single" w:sz="12" w:space="0" w:color="auto"/>
            </w:tcBorders>
            <w:shd w:val="clear" w:color="auto" w:fill="auto"/>
            <w:vAlign w:val="center"/>
          </w:tcPr>
          <w:p w14:paraId="51017F68" w14:textId="4741F3B8" w:rsidR="00056E3F" w:rsidRPr="00056E3F" w:rsidRDefault="00056E3F" w:rsidP="00056E3F">
            <w:pPr>
              <w:spacing w:after="0" w:line="240" w:lineRule="auto"/>
              <w:jc w:val="center"/>
              <w:rPr>
                <w:rFonts w:ascii="Times New Roman" w:eastAsia="Times New Roman" w:hAnsi="Times New Roman" w:cs="Times New Roman"/>
                <w:b/>
                <w:bCs/>
                <w:color w:val="000000"/>
                <w:sz w:val="28"/>
                <w:szCs w:val="28"/>
                <w:lang w:eastAsia="ru-RU"/>
              </w:rPr>
            </w:pPr>
            <w:r w:rsidRPr="00056E3F">
              <w:rPr>
                <w:rFonts w:ascii="Times New Roman" w:eastAsia="Times New Roman" w:hAnsi="Times New Roman" w:cs="Times New Roman"/>
                <w:b/>
                <w:bCs/>
                <w:color w:val="000000"/>
                <w:sz w:val="28"/>
                <w:szCs w:val="28"/>
                <w:lang w:eastAsia="ru-RU"/>
              </w:rPr>
              <w:t>Наименование субъекта Российской Федерации</w:t>
            </w:r>
          </w:p>
        </w:tc>
        <w:tc>
          <w:tcPr>
            <w:tcW w:w="1642" w:type="dxa"/>
            <w:tcBorders>
              <w:top w:val="single" w:sz="18" w:space="0" w:color="auto"/>
              <w:left w:val="single" w:sz="12" w:space="0" w:color="auto"/>
              <w:bottom w:val="single" w:sz="18" w:space="0" w:color="auto"/>
              <w:right w:val="single" w:sz="12" w:space="0" w:color="auto"/>
            </w:tcBorders>
            <w:shd w:val="clear" w:color="auto" w:fill="auto"/>
            <w:vAlign w:val="center"/>
          </w:tcPr>
          <w:p w14:paraId="418196E4" w14:textId="2CB1F8F3" w:rsidR="00056E3F" w:rsidRPr="00056E3F" w:rsidRDefault="00056E3F" w:rsidP="00056E3F">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sz w:val="28"/>
                <w:szCs w:val="28"/>
                <w:lang w:eastAsia="ru-RU"/>
              </w:rPr>
              <w:t>Плановое значение показателя на 2022 год</w:t>
            </w:r>
          </w:p>
        </w:tc>
        <w:tc>
          <w:tcPr>
            <w:tcW w:w="1889" w:type="dxa"/>
            <w:tcBorders>
              <w:top w:val="single" w:sz="18" w:space="0" w:color="auto"/>
              <w:left w:val="single" w:sz="12" w:space="0" w:color="auto"/>
              <w:bottom w:val="single" w:sz="18" w:space="0" w:color="auto"/>
              <w:right w:val="single" w:sz="12" w:space="0" w:color="auto"/>
            </w:tcBorders>
            <w:shd w:val="clear" w:color="auto" w:fill="auto"/>
            <w:vAlign w:val="center"/>
          </w:tcPr>
          <w:p w14:paraId="23868810" w14:textId="42A86063" w:rsidR="00056E3F" w:rsidRPr="00056E3F" w:rsidRDefault="00056E3F" w:rsidP="00056E3F">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sz w:val="28"/>
                <w:szCs w:val="28"/>
                <w:lang w:eastAsia="ru-RU"/>
              </w:rPr>
              <w:t>Фактическое значение показателя по итогам 2022 года</w:t>
            </w:r>
          </w:p>
        </w:tc>
        <w:tc>
          <w:tcPr>
            <w:tcW w:w="2124" w:type="dxa"/>
            <w:tcBorders>
              <w:top w:val="single" w:sz="18" w:space="0" w:color="auto"/>
              <w:left w:val="single" w:sz="12" w:space="0" w:color="auto"/>
              <w:bottom w:val="single" w:sz="18" w:space="0" w:color="auto"/>
              <w:right w:val="single" w:sz="18" w:space="0" w:color="auto"/>
            </w:tcBorders>
            <w:shd w:val="clear" w:color="auto" w:fill="auto"/>
            <w:vAlign w:val="center"/>
          </w:tcPr>
          <w:p w14:paraId="7B1EA27A" w14:textId="50869533" w:rsidR="00056E3F" w:rsidRPr="00056E3F" w:rsidRDefault="00056E3F" w:rsidP="00056E3F">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themeColor="text1"/>
                <w:sz w:val="28"/>
                <w:szCs w:val="28"/>
                <w:lang w:eastAsia="ru-RU"/>
              </w:rPr>
              <w:t>Степень достижения планового значения</w:t>
            </w:r>
          </w:p>
        </w:tc>
      </w:tr>
      <w:tr w:rsidR="00BF5F07" w:rsidRPr="00BF5F07" w14:paraId="04D391A7" w14:textId="77777777" w:rsidTr="00924E27">
        <w:trPr>
          <w:trHeight w:val="525"/>
        </w:trPr>
        <w:tc>
          <w:tcPr>
            <w:tcW w:w="3678" w:type="dxa"/>
            <w:tcBorders>
              <w:top w:val="single" w:sz="18" w:space="0" w:color="auto"/>
              <w:left w:val="single" w:sz="18" w:space="0" w:color="auto"/>
              <w:right w:val="single" w:sz="12" w:space="0" w:color="auto"/>
            </w:tcBorders>
            <w:shd w:val="clear" w:color="auto" w:fill="auto"/>
            <w:vAlign w:val="center"/>
            <w:hideMark/>
          </w:tcPr>
          <w:p w14:paraId="01DAB44B"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Ханты-Мансийский автономный округ - Югра</w:t>
            </w:r>
          </w:p>
        </w:tc>
        <w:tc>
          <w:tcPr>
            <w:tcW w:w="1642" w:type="dxa"/>
            <w:tcBorders>
              <w:top w:val="single" w:sz="18" w:space="0" w:color="auto"/>
              <w:left w:val="single" w:sz="12" w:space="0" w:color="auto"/>
              <w:right w:val="single" w:sz="12" w:space="0" w:color="auto"/>
            </w:tcBorders>
            <w:shd w:val="clear" w:color="auto" w:fill="auto"/>
            <w:vAlign w:val="center"/>
            <w:hideMark/>
          </w:tcPr>
          <w:p w14:paraId="3E43483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233,3</w:t>
            </w:r>
          </w:p>
        </w:tc>
        <w:tc>
          <w:tcPr>
            <w:tcW w:w="1889" w:type="dxa"/>
            <w:tcBorders>
              <w:top w:val="single" w:sz="18" w:space="0" w:color="auto"/>
              <w:left w:val="single" w:sz="12" w:space="0" w:color="auto"/>
              <w:right w:val="single" w:sz="12" w:space="0" w:color="auto"/>
            </w:tcBorders>
            <w:shd w:val="clear" w:color="auto" w:fill="auto"/>
            <w:vAlign w:val="center"/>
            <w:hideMark/>
          </w:tcPr>
          <w:p w14:paraId="3636047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550,73</w:t>
            </w:r>
          </w:p>
        </w:tc>
        <w:tc>
          <w:tcPr>
            <w:tcW w:w="2124" w:type="dxa"/>
            <w:tcBorders>
              <w:top w:val="single" w:sz="18" w:space="0" w:color="auto"/>
              <w:left w:val="single" w:sz="12" w:space="0" w:color="auto"/>
              <w:right w:val="single" w:sz="18" w:space="0" w:color="auto"/>
            </w:tcBorders>
            <w:shd w:val="clear" w:color="auto" w:fill="auto"/>
            <w:vAlign w:val="center"/>
            <w:hideMark/>
          </w:tcPr>
          <w:p w14:paraId="5156AA64" w14:textId="1CA8E8E7"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317,43</w:t>
            </w:r>
          </w:p>
        </w:tc>
      </w:tr>
      <w:tr w:rsidR="00BF5F07" w:rsidRPr="00BF5F07" w14:paraId="7678ABF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387668B"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Пермский край</w:t>
            </w:r>
          </w:p>
        </w:tc>
        <w:tc>
          <w:tcPr>
            <w:tcW w:w="1642" w:type="dxa"/>
            <w:tcBorders>
              <w:left w:val="single" w:sz="12" w:space="0" w:color="auto"/>
              <w:right w:val="single" w:sz="12" w:space="0" w:color="auto"/>
            </w:tcBorders>
            <w:shd w:val="clear" w:color="auto" w:fill="auto"/>
            <w:vAlign w:val="center"/>
            <w:hideMark/>
          </w:tcPr>
          <w:p w14:paraId="3C75C92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247,86</w:t>
            </w:r>
          </w:p>
        </w:tc>
        <w:tc>
          <w:tcPr>
            <w:tcW w:w="1889" w:type="dxa"/>
            <w:tcBorders>
              <w:left w:val="single" w:sz="12" w:space="0" w:color="auto"/>
              <w:right w:val="single" w:sz="12" w:space="0" w:color="auto"/>
            </w:tcBorders>
            <w:shd w:val="clear" w:color="auto" w:fill="auto"/>
            <w:vAlign w:val="center"/>
            <w:hideMark/>
          </w:tcPr>
          <w:p w14:paraId="0DB28AC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501,09</w:t>
            </w:r>
          </w:p>
        </w:tc>
        <w:tc>
          <w:tcPr>
            <w:tcW w:w="2124" w:type="dxa"/>
            <w:tcBorders>
              <w:left w:val="single" w:sz="12" w:space="0" w:color="auto"/>
              <w:right w:val="single" w:sz="18" w:space="0" w:color="auto"/>
            </w:tcBorders>
            <w:shd w:val="clear" w:color="auto" w:fill="auto"/>
            <w:vAlign w:val="center"/>
            <w:hideMark/>
          </w:tcPr>
          <w:p w14:paraId="1583A5B4" w14:textId="520F719F"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253,23</w:t>
            </w:r>
          </w:p>
        </w:tc>
      </w:tr>
      <w:tr w:rsidR="00BF5F07" w:rsidRPr="00BF5F07" w14:paraId="7B8AF1C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E698703"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Саха (Якутия)</w:t>
            </w:r>
          </w:p>
        </w:tc>
        <w:tc>
          <w:tcPr>
            <w:tcW w:w="1642" w:type="dxa"/>
            <w:tcBorders>
              <w:left w:val="single" w:sz="12" w:space="0" w:color="auto"/>
              <w:right w:val="single" w:sz="12" w:space="0" w:color="auto"/>
            </w:tcBorders>
            <w:shd w:val="clear" w:color="auto" w:fill="auto"/>
            <w:vAlign w:val="center"/>
            <w:hideMark/>
          </w:tcPr>
          <w:p w14:paraId="016D29C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461,65</w:t>
            </w:r>
          </w:p>
        </w:tc>
        <w:tc>
          <w:tcPr>
            <w:tcW w:w="1889" w:type="dxa"/>
            <w:tcBorders>
              <w:left w:val="single" w:sz="12" w:space="0" w:color="auto"/>
              <w:right w:val="single" w:sz="12" w:space="0" w:color="auto"/>
            </w:tcBorders>
            <w:shd w:val="clear" w:color="auto" w:fill="auto"/>
            <w:vAlign w:val="center"/>
            <w:hideMark/>
          </w:tcPr>
          <w:p w14:paraId="53E866C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478,07</w:t>
            </w:r>
          </w:p>
        </w:tc>
        <w:tc>
          <w:tcPr>
            <w:tcW w:w="2124" w:type="dxa"/>
            <w:tcBorders>
              <w:left w:val="single" w:sz="12" w:space="0" w:color="auto"/>
              <w:right w:val="single" w:sz="18" w:space="0" w:color="auto"/>
            </w:tcBorders>
            <w:shd w:val="clear" w:color="auto" w:fill="auto"/>
            <w:vAlign w:val="center"/>
            <w:hideMark/>
          </w:tcPr>
          <w:p w14:paraId="15BC8019" w14:textId="10A829F8"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16,42</w:t>
            </w:r>
          </w:p>
        </w:tc>
      </w:tr>
      <w:tr w:rsidR="00BF5F07" w:rsidRPr="00BF5F07" w14:paraId="1F52EA54"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1C6B6AEB"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Ямало-Ненецкий автономный округ</w:t>
            </w:r>
          </w:p>
        </w:tc>
        <w:tc>
          <w:tcPr>
            <w:tcW w:w="1642" w:type="dxa"/>
            <w:tcBorders>
              <w:left w:val="single" w:sz="12" w:space="0" w:color="auto"/>
              <w:right w:val="single" w:sz="12" w:space="0" w:color="auto"/>
            </w:tcBorders>
            <w:shd w:val="clear" w:color="auto" w:fill="auto"/>
            <w:vAlign w:val="center"/>
            <w:hideMark/>
          </w:tcPr>
          <w:p w14:paraId="5FF16F3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174,96</w:t>
            </w:r>
          </w:p>
        </w:tc>
        <w:tc>
          <w:tcPr>
            <w:tcW w:w="1889" w:type="dxa"/>
            <w:tcBorders>
              <w:left w:val="single" w:sz="12" w:space="0" w:color="auto"/>
              <w:right w:val="single" w:sz="12" w:space="0" w:color="auto"/>
            </w:tcBorders>
            <w:shd w:val="clear" w:color="auto" w:fill="auto"/>
            <w:vAlign w:val="center"/>
            <w:hideMark/>
          </w:tcPr>
          <w:p w14:paraId="4C458E5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477,36</w:t>
            </w:r>
          </w:p>
        </w:tc>
        <w:tc>
          <w:tcPr>
            <w:tcW w:w="2124" w:type="dxa"/>
            <w:tcBorders>
              <w:left w:val="single" w:sz="12" w:space="0" w:color="auto"/>
              <w:right w:val="single" w:sz="18" w:space="0" w:color="auto"/>
            </w:tcBorders>
            <w:shd w:val="clear" w:color="auto" w:fill="auto"/>
            <w:vAlign w:val="center"/>
            <w:hideMark/>
          </w:tcPr>
          <w:p w14:paraId="237374C2" w14:textId="34BFC82F"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302,4</w:t>
            </w:r>
          </w:p>
        </w:tc>
      </w:tr>
      <w:tr w:rsidR="00BF5F07" w:rsidRPr="00BF5F07" w14:paraId="22C50A6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AF466A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Иркутская область</w:t>
            </w:r>
          </w:p>
        </w:tc>
        <w:tc>
          <w:tcPr>
            <w:tcW w:w="1642" w:type="dxa"/>
            <w:tcBorders>
              <w:left w:val="single" w:sz="12" w:space="0" w:color="auto"/>
              <w:right w:val="single" w:sz="12" w:space="0" w:color="auto"/>
            </w:tcBorders>
            <w:shd w:val="clear" w:color="auto" w:fill="auto"/>
            <w:vAlign w:val="center"/>
            <w:hideMark/>
          </w:tcPr>
          <w:p w14:paraId="1D1372E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199,46</w:t>
            </w:r>
          </w:p>
        </w:tc>
        <w:tc>
          <w:tcPr>
            <w:tcW w:w="1889" w:type="dxa"/>
            <w:tcBorders>
              <w:left w:val="single" w:sz="12" w:space="0" w:color="auto"/>
              <w:right w:val="single" w:sz="12" w:space="0" w:color="auto"/>
            </w:tcBorders>
            <w:shd w:val="clear" w:color="auto" w:fill="auto"/>
            <w:vAlign w:val="center"/>
            <w:hideMark/>
          </w:tcPr>
          <w:p w14:paraId="0E2BFE6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399,79</w:t>
            </w:r>
          </w:p>
        </w:tc>
        <w:tc>
          <w:tcPr>
            <w:tcW w:w="2124" w:type="dxa"/>
            <w:tcBorders>
              <w:left w:val="single" w:sz="12" w:space="0" w:color="auto"/>
              <w:right w:val="single" w:sz="18" w:space="0" w:color="auto"/>
            </w:tcBorders>
            <w:shd w:val="clear" w:color="auto" w:fill="auto"/>
            <w:vAlign w:val="center"/>
            <w:hideMark/>
          </w:tcPr>
          <w:p w14:paraId="48CAAFBF" w14:textId="3C6F95AE"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200,33</w:t>
            </w:r>
          </w:p>
        </w:tc>
      </w:tr>
      <w:tr w:rsidR="00BF5F07" w:rsidRPr="00BF5F07" w14:paraId="70DF02D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C2DE1D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Кемеровская область - Кузбасс</w:t>
            </w:r>
          </w:p>
        </w:tc>
        <w:tc>
          <w:tcPr>
            <w:tcW w:w="1642" w:type="dxa"/>
            <w:tcBorders>
              <w:left w:val="single" w:sz="12" w:space="0" w:color="auto"/>
              <w:right w:val="single" w:sz="12" w:space="0" w:color="auto"/>
            </w:tcBorders>
            <w:shd w:val="clear" w:color="auto" w:fill="auto"/>
            <w:vAlign w:val="center"/>
            <w:hideMark/>
          </w:tcPr>
          <w:p w14:paraId="073E0B0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311,66</w:t>
            </w:r>
          </w:p>
        </w:tc>
        <w:tc>
          <w:tcPr>
            <w:tcW w:w="1889" w:type="dxa"/>
            <w:tcBorders>
              <w:left w:val="single" w:sz="12" w:space="0" w:color="auto"/>
              <w:right w:val="single" w:sz="12" w:space="0" w:color="auto"/>
            </w:tcBorders>
            <w:shd w:val="clear" w:color="auto" w:fill="auto"/>
            <w:vAlign w:val="center"/>
            <w:hideMark/>
          </w:tcPr>
          <w:p w14:paraId="723A43F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394,38</w:t>
            </w:r>
          </w:p>
        </w:tc>
        <w:tc>
          <w:tcPr>
            <w:tcW w:w="2124" w:type="dxa"/>
            <w:tcBorders>
              <w:left w:val="single" w:sz="12" w:space="0" w:color="auto"/>
              <w:right w:val="single" w:sz="18" w:space="0" w:color="auto"/>
            </w:tcBorders>
            <w:shd w:val="clear" w:color="auto" w:fill="auto"/>
            <w:vAlign w:val="center"/>
            <w:hideMark/>
          </w:tcPr>
          <w:p w14:paraId="404D4F11" w14:textId="1FCE0F8D"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82,72</w:t>
            </w:r>
          </w:p>
        </w:tc>
      </w:tr>
      <w:tr w:rsidR="00BF5F07" w:rsidRPr="00BF5F07" w14:paraId="075851D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67CA66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Сахалинская область</w:t>
            </w:r>
          </w:p>
        </w:tc>
        <w:tc>
          <w:tcPr>
            <w:tcW w:w="1642" w:type="dxa"/>
            <w:tcBorders>
              <w:left w:val="single" w:sz="12" w:space="0" w:color="auto"/>
              <w:right w:val="single" w:sz="12" w:space="0" w:color="auto"/>
            </w:tcBorders>
            <w:shd w:val="clear" w:color="auto" w:fill="auto"/>
            <w:vAlign w:val="center"/>
            <w:hideMark/>
          </w:tcPr>
          <w:p w14:paraId="6708B58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86,21</w:t>
            </w:r>
          </w:p>
        </w:tc>
        <w:tc>
          <w:tcPr>
            <w:tcW w:w="1889" w:type="dxa"/>
            <w:tcBorders>
              <w:left w:val="single" w:sz="12" w:space="0" w:color="auto"/>
              <w:right w:val="single" w:sz="12" w:space="0" w:color="auto"/>
            </w:tcBorders>
            <w:shd w:val="clear" w:color="auto" w:fill="auto"/>
            <w:vAlign w:val="center"/>
            <w:hideMark/>
          </w:tcPr>
          <w:p w14:paraId="5428DC6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339,35</w:t>
            </w:r>
          </w:p>
        </w:tc>
        <w:tc>
          <w:tcPr>
            <w:tcW w:w="2124" w:type="dxa"/>
            <w:tcBorders>
              <w:left w:val="single" w:sz="12" w:space="0" w:color="auto"/>
              <w:right w:val="single" w:sz="18" w:space="0" w:color="auto"/>
            </w:tcBorders>
            <w:shd w:val="clear" w:color="auto" w:fill="auto"/>
            <w:vAlign w:val="center"/>
            <w:hideMark/>
          </w:tcPr>
          <w:p w14:paraId="3E9C2586" w14:textId="3F3757CF" w:rsidR="00BF5F07" w:rsidRPr="00056E3F" w:rsidRDefault="0009689A"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253,14</w:t>
            </w:r>
          </w:p>
        </w:tc>
      </w:tr>
      <w:tr w:rsidR="00BF5F07" w:rsidRPr="00BF5F07" w14:paraId="009E3B42"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2473AA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Свердловская область</w:t>
            </w:r>
          </w:p>
        </w:tc>
        <w:tc>
          <w:tcPr>
            <w:tcW w:w="1642" w:type="dxa"/>
            <w:tcBorders>
              <w:left w:val="single" w:sz="12" w:space="0" w:color="auto"/>
              <w:right w:val="single" w:sz="12" w:space="0" w:color="auto"/>
            </w:tcBorders>
            <w:shd w:val="clear" w:color="auto" w:fill="auto"/>
            <w:vAlign w:val="center"/>
            <w:hideMark/>
          </w:tcPr>
          <w:p w14:paraId="61A20B4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176,31</w:t>
            </w:r>
          </w:p>
        </w:tc>
        <w:tc>
          <w:tcPr>
            <w:tcW w:w="1889" w:type="dxa"/>
            <w:tcBorders>
              <w:left w:val="single" w:sz="12" w:space="0" w:color="auto"/>
              <w:right w:val="single" w:sz="12" w:space="0" w:color="auto"/>
            </w:tcBorders>
            <w:shd w:val="clear" w:color="auto" w:fill="auto"/>
            <w:vAlign w:val="center"/>
            <w:hideMark/>
          </w:tcPr>
          <w:p w14:paraId="2098AC1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247</w:t>
            </w:r>
          </w:p>
        </w:tc>
        <w:tc>
          <w:tcPr>
            <w:tcW w:w="2124" w:type="dxa"/>
            <w:tcBorders>
              <w:left w:val="single" w:sz="12" w:space="0" w:color="auto"/>
              <w:right w:val="single" w:sz="18" w:space="0" w:color="auto"/>
            </w:tcBorders>
            <w:shd w:val="clear" w:color="auto" w:fill="auto"/>
            <w:vAlign w:val="center"/>
            <w:hideMark/>
          </w:tcPr>
          <w:p w14:paraId="1C0ED8C2" w14:textId="5FEBAE35"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70,69</w:t>
            </w:r>
          </w:p>
        </w:tc>
      </w:tr>
      <w:tr w:rsidR="00BF5F07" w:rsidRPr="00BF5F07" w14:paraId="6EE66089"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1540FF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Красноярский край</w:t>
            </w:r>
          </w:p>
        </w:tc>
        <w:tc>
          <w:tcPr>
            <w:tcW w:w="1642" w:type="dxa"/>
            <w:tcBorders>
              <w:left w:val="single" w:sz="12" w:space="0" w:color="auto"/>
              <w:right w:val="single" w:sz="12" w:space="0" w:color="auto"/>
            </w:tcBorders>
            <w:shd w:val="clear" w:color="auto" w:fill="auto"/>
            <w:vAlign w:val="center"/>
            <w:hideMark/>
          </w:tcPr>
          <w:p w14:paraId="20F5716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177,88</w:t>
            </w:r>
          </w:p>
        </w:tc>
        <w:tc>
          <w:tcPr>
            <w:tcW w:w="1889" w:type="dxa"/>
            <w:tcBorders>
              <w:left w:val="single" w:sz="12" w:space="0" w:color="auto"/>
              <w:right w:val="single" w:sz="12" w:space="0" w:color="auto"/>
            </w:tcBorders>
            <w:shd w:val="clear" w:color="auto" w:fill="auto"/>
            <w:vAlign w:val="center"/>
            <w:hideMark/>
          </w:tcPr>
          <w:p w14:paraId="030BD58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217,1</w:t>
            </w:r>
          </w:p>
        </w:tc>
        <w:tc>
          <w:tcPr>
            <w:tcW w:w="2124" w:type="dxa"/>
            <w:tcBorders>
              <w:left w:val="single" w:sz="12" w:space="0" w:color="auto"/>
              <w:right w:val="single" w:sz="18" w:space="0" w:color="auto"/>
            </w:tcBorders>
            <w:shd w:val="clear" w:color="auto" w:fill="auto"/>
            <w:vAlign w:val="center"/>
            <w:hideMark/>
          </w:tcPr>
          <w:p w14:paraId="780B91D4" w14:textId="6F87010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39,22</w:t>
            </w:r>
          </w:p>
        </w:tc>
      </w:tr>
      <w:tr w:rsidR="00BF5F07" w:rsidRPr="00BF5F07" w14:paraId="568DBB6A"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712558B"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Архангельская область</w:t>
            </w:r>
          </w:p>
        </w:tc>
        <w:tc>
          <w:tcPr>
            <w:tcW w:w="1642" w:type="dxa"/>
            <w:tcBorders>
              <w:left w:val="single" w:sz="12" w:space="0" w:color="auto"/>
              <w:right w:val="single" w:sz="12" w:space="0" w:color="auto"/>
            </w:tcBorders>
            <w:shd w:val="clear" w:color="auto" w:fill="auto"/>
            <w:vAlign w:val="center"/>
            <w:hideMark/>
          </w:tcPr>
          <w:p w14:paraId="35686D0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194,65</w:t>
            </w:r>
          </w:p>
        </w:tc>
        <w:tc>
          <w:tcPr>
            <w:tcW w:w="1889" w:type="dxa"/>
            <w:tcBorders>
              <w:left w:val="single" w:sz="12" w:space="0" w:color="auto"/>
              <w:right w:val="single" w:sz="12" w:space="0" w:color="auto"/>
            </w:tcBorders>
            <w:shd w:val="clear" w:color="auto" w:fill="auto"/>
            <w:vAlign w:val="center"/>
            <w:hideMark/>
          </w:tcPr>
          <w:p w14:paraId="022B232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216,99</w:t>
            </w:r>
          </w:p>
        </w:tc>
        <w:tc>
          <w:tcPr>
            <w:tcW w:w="2124" w:type="dxa"/>
            <w:tcBorders>
              <w:left w:val="single" w:sz="12" w:space="0" w:color="auto"/>
              <w:right w:val="single" w:sz="18" w:space="0" w:color="auto"/>
            </w:tcBorders>
            <w:shd w:val="clear" w:color="auto" w:fill="auto"/>
            <w:vAlign w:val="center"/>
            <w:hideMark/>
          </w:tcPr>
          <w:p w14:paraId="4BF02379" w14:textId="293EE786"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22,34</w:t>
            </w:r>
          </w:p>
        </w:tc>
      </w:tr>
      <w:tr w:rsidR="00BF5F07" w:rsidRPr="00BF5F07" w14:paraId="5952A06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65BB5E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Тюменская область</w:t>
            </w:r>
          </w:p>
        </w:tc>
        <w:tc>
          <w:tcPr>
            <w:tcW w:w="1642" w:type="dxa"/>
            <w:tcBorders>
              <w:left w:val="single" w:sz="12" w:space="0" w:color="auto"/>
              <w:right w:val="single" w:sz="12" w:space="0" w:color="auto"/>
            </w:tcBorders>
            <w:shd w:val="clear" w:color="auto" w:fill="auto"/>
            <w:vAlign w:val="center"/>
            <w:hideMark/>
          </w:tcPr>
          <w:p w14:paraId="575E94C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128,23</w:t>
            </w:r>
          </w:p>
        </w:tc>
        <w:tc>
          <w:tcPr>
            <w:tcW w:w="1889" w:type="dxa"/>
            <w:tcBorders>
              <w:left w:val="single" w:sz="12" w:space="0" w:color="auto"/>
              <w:right w:val="single" w:sz="12" w:space="0" w:color="auto"/>
            </w:tcBorders>
            <w:shd w:val="clear" w:color="auto" w:fill="auto"/>
            <w:vAlign w:val="center"/>
            <w:hideMark/>
          </w:tcPr>
          <w:p w14:paraId="627E1D5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205,89</w:t>
            </w:r>
          </w:p>
        </w:tc>
        <w:tc>
          <w:tcPr>
            <w:tcW w:w="2124" w:type="dxa"/>
            <w:tcBorders>
              <w:left w:val="single" w:sz="12" w:space="0" w:color="auto"/>
              <w:right w:val="single" w:sz="18" w:space="0" w:color="auto"/>
            </w:tcBorders>
            <w:shd w:val="clear" w:color="auto" w:fill="auto"/>
            <w:vAlign w:val="center"/>
            <w:hideMark/>
          </w:tcPr>
          <w:p w14:paraId="1B3848EE" w14:textId="6D44B6E6"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77,66</w:t>
            </w:r>
          </w:p>
        </w:tc>
      </w:tr>
      <w:tr w:rsidR="00BF5F07" w:rsidRPr="00BF5F07" w14:paraId="7740762A"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1DFCC35"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Самарская область</w:t>
            </w:r>
          </w:p>
        </w:tc>
        <w:tc>
          <w:tcPr>
            <w:tcW w:w="1642" w:type="dxa"/>
            <w:tcBorders>
              <w:left w:val="single" w:sz="12" w:space="0" w:color="auto"/>
              <w:right w:val="single" w:sz="12" w:space="0" w:color="auto"/>
            </w:tcBorders>
            <w:shd w:val="clear" w:color="auto" w:fill="auto"/>
            <w:vAlign w:val="center"/>
            <w:hideMark/>
          </w:tcPr>
          <w:p w14:paraId="11A9E9B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166,4</w:t>
            </w:r>
          </w:p>
        </w:tc>
        <w:tc>
          <w:tcPr>
            <w:tcW w:w="1889" w:type="dxa"/>
            <w:tcBorders>
              <w:left w:val="single" w:sz="12" w:space="0" w:color="auto"/>
              <w:right w:val="single" w:sz="12" w:space="0" w:color="auto"/>
            </w:tcBorders>
            <w:shd w:val="clear" w:color="auto" w:fill="auto"/>
            <w:vAlign w:val="center"/>
            <w:hideMark/>
          </w:tcPr>
          <w:p w14:paraId="3E77F0D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187,39</w:t>
            </w:r>
          </w:p>
        </w:tc>
        <w:tc>
          <w:tcPr>
            <w:tcW w:w="2124" w:type="dxa"/>
            <w:tcBorders>
              <w:left w:val="single" w:sz="12" w:space="0" w:color="auto"/>
              <w:right w:val="single" w:sz="18" w:space="0" w:color="auto"/>
            </w:tcBorders>
            <w:shd w:val="clear" w:color="auto" w:fill="auto"/>
            <w:vAlign w:val="center"/>
            <w:hideMark/>
          </w:tcPr>
          <w:p w14:paraId="1A6030E5" w14:textId="002990BE"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20,99</w:t>
            </w:r>
          </w:p>
        </w:tc>
      </w:tr>
      <w:tr w:rsidR="00BF5F07" w:rsidRPr="00BF5F07" w14:paraId="6DCBCFE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F02133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Московская область</w:t>
            </w:r>
          </w:p>
        </w:tc>
        <w:tc>
          <w:tcPr>
            <w:tcW w:w="1642" w:type="dxa"/>
            <w:tcBorders>
              <w:left w:val="single" w:sz="12" w:space="0" w:color="auto"/>
              <w:right w:val="single" w:sz="12" w:space="0" w:color="auto"/>
            </w:tcBorders>
            <w:shd w:val="clear" w:color="auto" w:fill="auto"/>
            <w:vAlign w:val="center"/>
            <w:hideMark/>
          </w:tcPr>
          <w:p w14:paraId="0DA7AC1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98,92</w:t>
            </w:r>
          </w:p>
        </w:tc>
        <w:tc>
          <w:tcPr>
            <w:tcW w:w="1889" w:type="dxa"/>
            <w:tcBorders>
              <w:left w:val="single" w:sz="12" w:space="0" w:color="auto"/>
              <w:right w:val="single" w:sz="12" w:space="0" w:color="auto"/>
            </w:tcBorders>
            <w:shd w:val="clear" w:color="auto" w:fill="auto"/>
            <w:vAlign w:val="center"/>
            <w:hideMark/>
          </w:tcPr>
          <w:p w14:paraId="74821EC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185,64</w:t>
            </w:r>
          </w:p>
        </w:tc>
        <w:tc>
          <w:tcPr>
            <w:tcW w:w="2124" w:type="dxa"/>
            <w:tcBorders>
              <w:left w:val="single" w:sz="12" w:space="0" w:color="auto"/>
              <w:right w:val="single" w:sz="18" w:space="0" w:color="auto"/>
            </w:tcBorders>
            <w:shd w:val="clear" w:color="auto" w:fill="auto"/>
            <w:vAlign w:val="center"/>
            <w:hideMark/>
          </w:tcPr>
          <w:p w14:paraId="3EE4E256" w14:textId="55A26DD0"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86,72</w:t>
            </w:r>
          </w:p>
        </w:tc>
      </w:tr>
      <w:tr w:rsidR="00BF5F07" w:rsidRPr="00BF5F07" w14:paraId="1A8B08D6"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EF31EB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Саратовская область</w:t>
            </w:r>
          </w:p>
        </w:tc>
        <w:tc>
          <w:tcPr>
            <w:tcW w:w="1642" w:type="dxa"/>
            <w:tcBorders>
              <w:left w:val="single" w:sz="12" w:space="0" w:color="auto"/>
              <w:right w:val="single" w:sz="12" w:space="0" w:color="auto"/>
            </w:tcBorders>
            <w:shd w:val="clear" w:color="auto" w:fill="auto"/>
            <w:vAlign w:val="center"/>
            <w:hideMark/>
          </w:tcPr>
          <w:p w14:paraId="0FEE380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153,29</w:t>
            </w:r>
          </w:p>
        </w:tc>
        <w:tc>
          <w:tcPr>
            <w:tcW w:w="1889" w:type="dxa"/>
            <w:tcBorders>
              <w:left w:val="single" w:sz="12" w:space="0" w:color="auto"/>
              <w:right w:val="single" w:sz="12" w:space="0" w:color="auto"/>
            </w:tcBorders>
            <w:shd w:val="clear" w:color="auto" w:fill="auto"/>
            <w:vAlign w:val="center"/>
            <w:hideMark/>
          </w:tcPr>
          <w:p w14:paraId="40E7834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179,06</w:t>
            </w:r>
          </w:p>
        </w:tc>
        <w:tc>
          <w:tcPr>
            <w:tcW w:w="2124" w:type="dxa"/>
            <w:tcBorders>
              <w:left w:val="single" w:sz="12" w:space="0" w:color="auto"/>
              <w:right w:val="single" w:sz="18" w:space="0" w:color="auto"/>
            </w:tcBorders>
            <w:shd w:val="clear" w:color="auto" w:fill="auto"/>
            <w:vAlign w:val="center"/>
            <w:hideMark/>
          </w:tcPr>
          <w:p w14:paraId="0CA46A34" w14:textId="535BA585"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25,77</w:t>
            </w:r>
          </w:p>
        </w:tc>
      </w:tr>
      <w:tr w:rsidR="00BF5F07" w:rsidRPr="00BF5F07" w14:paraId="1757DC7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2DEB93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Челябинская область</w:t>
            </w:r>
          </w:p>
        </w:tc>
        <w:tc>
          <w:tcPr>
            <w:tcW w:w="1642" w:type="dxa"/>
            <w:tcBorders>
              <w:left w:val="single" w:sz="12" w:space="0" w:color="auto"/>
              <w:right w:val="single" w:sz="12" w:space="0" w:color="auto"/>
            </w:tcBorders>
            <w:shd w:val="clear" w:color="auto" w:fill="auto"/>
            <w:vAlign w:val="center"/>
            <w:hideMark/>
          </w:tcPr>
          <w:p w14:paraId="1573FA5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132,11</w:t>
            </w:r>
          </w:p>
        </w:tc>
        <w:tc>
          <w:tcPr>
            <w:tcW w:w="1889" w:type="dxa"/>
            <w:tcBorders>
              <w:left w:val="single" w:sz="12" w:space="0" w:color="auto"/>
              <w:right w:val="single" w:sz="12" w:space="0" w:color="auto"/>
            </w:tcBorders>
            <w:shd w:val="clear" w:color="auto" w:fill="auto"/>
            <w:vAlign w:val="center"/>
            <w:hideMark/>
          </w:tcPr>
          <w:p w14:paraId="1D57145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167,53</w:t>
            </w:r>
          </w:p>
        </w:tc>
        <w:tc>
          <w:tcPr>
            <w:tcW w:w="2124" w:type="dxa"/>
            <w:tcBorders>
              <w:left w:val="single" w:sz="12" w:space="0" w:color="auto"/>
              <w:right w:val="single" w:sz="18" w:space="0" w:color="auto"/>
            </w:tcBorders>
            <w:shd w:val="clear" w:color="auto" w:fill="auto"/>
            <w:vAlign w:val="center"/>
            <w:hideMark/>
          </w:tcPr>
          <w:p w14:paraId="30B47E23" w14:textId="7DE9C930"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35,42</w:t>
            </w:r>
          </w:p>
        </w:tc>
      </w:tr>
      <w:tr w:rsidR="00BF5F07" w:rsidRPr="00BF5F07" w14:paraId="6879F51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0B142E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Ростовская область</w:t>
            </w:r>
          </w:p>
        </w:tc>
        <w:tc>
          <w:tcPr>
            <w:tcW w:w="1642" w:type="dxa"/>
            <w:tcBorders>
              <w:left w:val="single" w:sz="12" w:space="0" w:color="auto"/>
              <w:right w:val="single" w:sz="12" w:space="0" w:color="auto"/>
            </w:tcBorders>
            <w:shd w:val="clear" w:color="auto" w:fill="auto"/>
            <w:vAlign w:val="center"/>
            <w:hideMark/>
          </w:tcPr>
          <w:p w14:paraId="4B5F8B6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123,26</w:t>
            </w:r>
          </w:p>
        </w:tc>
        <w:tc>
          <w:tcPr>
            <w:tcW w:w="1889" w:type="dxa"/>
            <w:tcBorders>
              <w:left w:val="single" w:sz="12" w:space="0" w:color="auto"/>
              <w:right w:val="single" w:sz="12" w:space="0" w:color="auto"/>
            </w:tcBorders>
            <w:shd w:val="clear" w:color="auto" w:fill="auto"/>
            <w:vAlign w:val="center"/>
            <w:hideMark/>
          </w:tcPr>
          <w:p w14:paraId="2B74BEB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167,47</w:t>
            </w:r>
          </w:p>
        </w:tc>
        <w:tc>
          <w:tcPr>
            <w:tcW w:w="2124" w:type="dxa"/>
            <w:tcBorders>
              <w:left w:val="single" w:sz="12" w:space="0" w:color="auto"/>
              <w:right w:val="single" w:sz="18" w:space="0" w:color="auto"/>
            </w:tcBorders>
            <w:shd w:val="clear" w:color="auto" w:fill="auto"/>
            <w:vAlign w:val="center"/>
            <w:hideMark/>
          </w:tcPr>
          <w:p w14:paraId="38C4944C" w14:textId="0CD82988"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44,21</w:t>
            </w:r>
          </w:p>
        </w:tc>
      </w:tr>
      <w:tr w:rsidR="00BF5F07" w:rsidRPr="00BF5F07" w14:paraId="34A0A0E8"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9BC1FC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Нижегородская область</w:t>
            </w:r>
          </w:p>
        </w:tc>
        <w:tc>
          <w:tcPr>
            <w:tcW w:w="1642" w:type="dxa"/>
            <w:tcBorders>
              <w:left w:val="single" w:sz="12" w:space="0" w:color="auto"/>
              <w:right w:val="single" w:sz="12" w:space="0" w:color="auto"/>
            </w:tcBorders>
            <w:shd w:val="clear" w:color="auto" w:fill="auto"/>
            <w:vAlign w:val="center"/>
            <w:hideMark/>
          </w:tcPr>
          <w:p w14:paraId="311C573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132,02</w:t>
            </w:r>
          </w:p>
        </w:tc>
        <w:tc>
          <w:tcPr>
            <w:tcW w:w="1889" w:type="dxa"/>
            <w:tcBorders>
              <w:left w:val="single" w:sz="12" w:space="0" w:color="auto"/>
              <w:right w:val="single" w:sz="12" w:space="0" w:color="auto"/>
            </w:tcBorders>
            <w:shd w:val="clear" w:color="auto" w:fill="auto"/>
            <w:vAlign w:val="center"/>
            <w:hideMark/>
          </w:tcPr>
          <w:p w14:paraId="274A696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152,54</w:t>
            </w:r>
          </w:p>
        </w:tc>
        <w:tc>
          <w:tcPr>
            <w:tcW w:w="2124" w:type="dxa"/>
            <w:tcBorders>
              <w:left w:val="single" w:sz="12" w:space="0" w:color="auto"/>
              <w:right w:val="single" w:sz="18" w:space="0" w:color="auto"/>
            </w:tcBorders>
            <w:shd w:val="clear" w:color="auto" w:fill="auto"/>
            <w:vAlign w:val="center"/>
            <w:hideMark/>
          </w:tcPr>
          <w:p w14:paraId="6CB9F2B3" w14:textId="5BBDF9E1"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20,52</w:t>
            </w:r>
          </w:p>
        </w:tc>
      </w:tr>
      <w:tr w:rsidR="00BF5F07" w:rsidRPr="00BF5F07" w14:paraId="59DE855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149C31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Оренбургская область</w:t>
            </w:r>
          </w:p>
        </w:tc>
        <w:tc>
          <w:tcPr>
            <w:tcW w:w="1642" w:type="dxa"/>
            <w:tcBorders>
              <w:left w:val="single" w:sz="12" w:space="0" w:color="auto"/>
              <w:right w:val="single" w:sz="12" w:space="0" w:color="auto"/>
            </w:tcBorders>
            <w:shd w:val="clear" w:color="auto" w:fill="auto"/>
            <w:vAlign w:val="center"/>
            <w:hideMark/>
          </w:tcPr>
          <w:p w14:paraId="55CD346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62</w:t>
            </w:r>
          </w:p>
        </w:tc>
        <w:tc>
          <w:tcPr>
            <w:tcW w:w="1889" w:type="dxa"/>
            <w:tcBorders>
              <w:left w:val="single" w:sz="12" w:space="0" w:color="auto"/>
              <w:right w:val="single" w:sz="12" w:space="0" w:color="auto"/>
            </w:tcBorders>
            <w:shd w:val="clear" w:color="auto" w:fill="auto"/>
            <w:vAlign w:val="center"/>
            <w:hideMark/>
          </w:tcPr>
          <w:p w14:paraId="3C6002F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111,21</w:t>
            </w:r>
          </w:p>
        </w:tc>
        <w:tc>
          <w:tcPr>
            <w:tcW w:w="2124" w:type="dxa"/>
            <w:tcBorders>
              <w:left w:val="single" w:sz="12" w:space="0" w:color="auto"/>
              <w:right w:val="single" w:sz="18" w:space="0" w:color="auto"/>
            </w:tcBorders>
            <w:shd w:val="clear" w:color="auto" w:fill="auto"/>
            <w:vAlign w:val="center"/>
            <w:hideMark/>
          </w:tcPr>
          <w:p w14:paraId="4A5FD796" w14:textId="222824C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49,21</w:t>
            </w:r>
          </w:p>
        </w:tc>
      </w:tr>
      <w:tr w:rsidR="00BF5F07" w:rsidRPr="00BF5F07" w14:paraId="504808E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8AEFB8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Алтайский край</w:t>
            </w:r>
          </w:p>
        </w:tc>
        <w:tc>
          <w:tcPr>
            <w:tcW w:w="1642" w:type="dxa"/>
            <w:tcBorders>
              <w:left w:val="single" w:sz="12" w:space="0" w:color="auto"/>
              <w:right w:val="single" w:sz="12" w:space="0" w:color="auto"/>
            </w:tcBorders>
            <w:shd w:val="clear" w:color="auto" w:fill="auto"/>
            <w:vAlign w:val="center"/>
            <w:hideMark/>
          </w:tcPr>
          <w:p w14:paraId="7BF4537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66,25</w:t>
            </w:r>
          </w:p>
        </w:tc>
        <w:tc>
          <w:tcPr>
            <w:tcW w:w="1889" w:type="dxa"/>
            <w:tcBorders>
              <w:left w:val="single" w:sz="12" w:space="0" w:color="auto"/>
              <w:right w:val="single" w:sz="12" w:space="0" w:color="auto"/>
            </w:tcBorders>
            <w:shd w:val="clear" w:color="auto" w:fill="auto"/>
            <w:vAlign w:val="center"/>
            <w:hideMark/>
          </w:tcPr>
          <w:p w14:paraId="6732EBD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106,42</w:t>
            </w:r>
          </w:p>
        </w:tc>
        <w:tc>
          <w:tcPr>
            <w:tcW w:w="2124" w:type="dxa"/>
            <w:tcBorders>
              <w:left w:val="single" w:sz="12" w:space="0" w:color="auto"/>
              <w:right w:val="single" w:sz="18" w:space="0" w:color="auto"/>
            </w:tcBorders>
            <w:shd w:val="clear" w:color="auto" w:fill="auto"/>
            <w:vAlign w:val="center"/>
            <w:hideMark/>
          </w:tcPr>
          <w:p w14:paraId="278FBCBB" w14:textId="79179951"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40,17</w:t>
            </w:r>
          </w:p>
        </w:tc>
      </w:tr>
      <w:tr w:rsidR="00BF5F07" w:rsidRPr="00BF5F07" w14:paraId="35265BD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68B78BC"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Тульская область</w:t>
            </w:r>
          </w:p>
        </w:tc>
        <w:tc>
          <w:tcPr>
            <w:tcW w:w="1642" w:type="dxa"/>
            <w:tcBorders>
              <w:left w:val="single" w:sz="12" w:space="0" w:color="auto"/>
              <w:right w:val="single" w:sz="12" w:space="0" w:color="auto"/>
            </w:tcBorders>
            <w:shd w:val="clear" w:color="auto" w:fill="auto"/>
            <w:vAlign w:val="center"/>
            <w:hideMark/>
          </w:tcPr>
          <w:p w14:paraId="5FA3C22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89,38</w:t>
            </w:r>
          </w:p>
        </w:tc>
        <w:tc>
          <w:tcPr>
            <w:tcW w:w="1889" w:type="dxa"/>
            <w:tcBorders>
              <w:left w:val="single" w:sz="12" w:space="0" w:color="auto"/>
              <w:right w:val="single" w:sz="12" w:space="0" w:color="auto"/>
            </w:tcBorders>
            <w:shd w:val="clear" w:color="auto" w:fill="auto"/>
            <w:vAlign w:val="center"/>
            <w:hideMark/>
          </w:tcPr>
          <w:p w14:paraId="285D182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106,41</w:t>
            </w:r>
          </w:p>
        </w:tc>
        <w:tc>
          <w:tcPr>
            <w:tcW w:w="2124" w:type="dxa"/>
            <w:tcBorders>
              <w:left w:val="single" w:sz="12" w:space="0" w:color="auto"/>
              <w:right w:val="single" w:sz="18" w:space="0" w:color="auto"/>
            </w:tcBorders>
            <w:shd w:val="clear" w:color="auto" w:fill="auto"/>
            <w:vAlign w:val="center"/>
            <w:hideMark/>
          </w:tcPr>
          <w:p w14:paraId="167582C4" w14:textId="1961AD0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17,03</w:t>
            </w:r>
          </w:p>
        </w:tc>
      </w:tr>
      <w:tr w:rsidR="00BF5F07" w:rsidRPr="00BF5F07" w14:paraId="1F1B44EF"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B9D26C3"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Владимирская область</w:t>
            </w:r>
          </w:p>
        </w:tc>
        <w:tc>
          <w:tcPr>
            <w:tcW w:w="1642" w:type="dxa"/>
            <w:tcBorders>
              <w:left w:val="single" w:sz="12" w:space="0" w:color="auto"/>
              <w:right w:val="single" w:sz="12" w:space="0" w:color="auto"/>
            </w:tcBorders>
            <w:shd w:val="clear" w:color="auto" w:fill="auto"/>
            <w:vAlign w:val="center"/>
            <w:hideMark/>
          </w:tcPr>
          <w:p w14:paraId="76E4C56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70,31</w:t>
            </w:r>
          </w:p>
        </w:tc>
        <w:tc>
          <w:tcPr>
            <w:tcW w:w="1889" w:type="dxa"/>
            <w:tcBorders>
              <w:left w:val="single" w:sz="12" w:space="0" w:color="auto"/>
              <w:right w:val="single" w:sz="12" w:space="0" w:color="auto"/>
            </w:tcBorders>
            <w:shd w:val="clear" w:color="auto" w:fill="auto"/>
            <w:vAlign w:val="center"/>
            <w:hideMark/>
          </w:tcPr>
          <w:p w14:paraId="4175F3F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103,72</w:t>
            </w:r>
          </w:p>
        </w:tc>
        <w:tc>
          <w:tcPr>
            <w:tcW w:w="2124" w:type="dxa"/>
            <w:tcBorders>
              <w:left w:val="single" w:sz="12" w:space="0" w:color="auto"/>
              <w:right w:val="single" w:sz="18" w:space="0" w:color="auto"/>
            </w:tcBorders>
            <w:shd w:val="clear" w:color="auto" w:fill="auto"/>
            <w:vAlign w:val="center"/>
            <w:hideMark/>
          </w:tcPr>
          <w:p w14:paraId="651CDB70" w14:textId="53373E3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33,41</w:t>
            </w:r>
          </w:p>
        </w:tc>
      </w:tr>
      <w:tr w:rsidR="00BF5F07" w:rsidRPr="00BF5F07" w14:paraId="522283A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430583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Карелия</w:t>
            </w:r>
          </w:p>
        </w:tc>
        <w:tc>
          <w:tcPr>
            <w:tcW w:w="1642" w:type="dxa"/>
            <w:tcBorders>
              <w:left w:val="single" w:sz="12" w:space="0" w:color="auto"/>
              <w:right w:val="single" w:sz="12" w:space="0" w:color="auto"/>
            </w:tcBorders>
            <w:shd w:val="clear" w:color="auto" w:fill="auto"/>
            <w:vAlign w:val="center"/>
            <w:hideMark/>
          </w:tcPr>
          <w:p w14:paraId="7DB53C8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87,78</w:t>
            </w:r>
          </w:p>
        </w:tc>
        <w:tc>
          <w:tcPr>
            <w:tcW w:w="1889" w:type="dxa"/>
            <w:tcBorders>
              <w:left w:val="single" w:sz="12" w:space="0" w:color="auto"/>
              <w:right w:val="single" w:sz="12" w:space="0" w:color="auto"/>
            </w:tcBorders>
            <w:shd w:val="clear" w:color="auto" w:fill="auto"/>
            <w:vAlign w:val="center"/>
            <w:hideMark/>
          </w:tcPr>
          <w:p w14:paraId="2CE0CFC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97,31</w:t>
            </w:r>
          </w:p>
        </w:tc>
        <w:tc>
          <w:tcPr>
            <w:tcW w:w="2124" w:type="dxa"/>
            <w:tcBorders>
              <w:left w:val="single" w:sz="12" w:space="0" w:color="auto"/>
              <w:right w:val="single" w:sz="18" w:space="0" w:color="auto"/>
            </w:tcBorders>
            <w:shd w:val="clear" w:color="auto" w:fill="auto"/>
            <w:vAlign w:val="center"/>
            <w:hideMark/>
          </w:tcPr>
          <w:p w14:paraId="478EF38F" w14:textId="095A433C"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9,53</w:t>
            </w:r>
          </w:p>
        </w:tc>
      </w:tr>
      <w:tr w:rsidR="00BF5F07" w:rsidRPr="00BF5F07" w14:paraId="7BFD8CF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120605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Ленинградская область</w:t>
            </w:r>
          </w:p>
        </w:tc>
        <w:tc>
          <w:tcPr>
            <w:tcW w:w="1642" w:type="dxa"/>
            <w:tcBorders>
              <w:left w:val="single" w:sz="12" w:space="0" w:color="auto"/>
              <w:right w:val="single" w:sz="12" w:space="0" w:color="auto"/>
            </w:tcBorders>
            <w:shd w:val="clear" w:color="auto" w:fill="auto"/>
            <w:vAlign w:val="center"/>
            <w:hideMark/>
          </w:tcPr>
          <w:p w14:paraId="221C29C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105,27</w:t>
            </w:r>
          </w:p>
        </w:tc>
        <w:tc>
          <w:tcPr>
            <w:tcW w:w="1889" w:type="dxa"/>
            <w:tcBorders>
              <w:left w:val="single" w:sz="12" w:space="0" w:color="auto"/>
              <w:right w:val="single" w:sz="12" w:space="0" w:color="auto"/>
            </w:tcBorders>
            <w:shd w:val="clear" w:color="auto" w:fill="auto"/>
            <w:vAlign w:val="center"/>
            <w:hideMark/>
          </w:tcPr>
          <w:p w14:paraId="2D7B275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94,15</w:t>
            </w:r>
          </w:p>
        </w:tc>
        <w:tc>
          <w:tcPr>
            <w:tcW w:w="2124" w:type="dxa"/>
            <w:tcBorders>
              <w:left w:val="single" w:sz="12" w:space="0" w:color="auto"/>
              <w:right w:val="single" w:sz="18" w:space="0" w:color="auto"/>
            </w:tcBorders>
            <w:shd w:val="clear" w:color="auto" w:fill="auto"/>
            <w:vAlign w:val="center"/>
            <w:hideMark/>
          </w:tcPr>
          <w:p w14:paraId="68A0CDA1" w14:textId="23A26AF2"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11,12</w:t>
            </w:r>
          </w:p>
        </w:tc>
      </w:tr>
      <w:tr w:rsidR="00BF5F07" w:rsidRPr="00BF5F07" w14:paraId="3766CBC6"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91542F5"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Амурская область</w:t>
            </w:r>
          </w:p>
        </w:tc>
        <w:tc>
          <w:tcPr>
            <w:tcW w:w="1642" w:type="dxa"/>
            <w:tcBorders>
              <w:left w:val="single" w:sz="12" w:space="0" w:color="auto"/>
              <w:right w:val="single" w:sz="12" w:space="0" w:color="auto"/>
            </w:tcBorders>
            <w:shd w:val="clear" w:color="auto" w:fill="auto"/>
            <w:vAlign w:val="center"/>
            <w:hideMark/>
          </w:tcPr>
          <w:p w14:paraId="4FB6946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58,65</w:t>
            </w:r>
          </w:p>
        </w:tc>
        <w:tc>
          <w:tcPr>
            <w:tcW w:w="1889" w:type="dxa"/>
            <w:tcBorders>
              <w:left w:val="single" w:sz="12" w:space="0" w:color="auto"/>
              <w:right w:val="single" w:sz="12" w:space="0" w:color="auto"/>
            </w:tcBorders>
            <w:shd w:val="clear" w:color="auto" w:fill="auto"/>
            <w:vAlign w:val="center"/>
            <w:hideMark/>
          </w:tcPr>
          <w:p w14:paraId="2A69419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92,96</w:t>
            </w:r>
          </w:p>
        </w:tc>
        <w:tc>
          <w:tcPr>
            <w:tcW w:w="2124" w:type="dxa"/>
            <w:tcBorders>
              <w:left w:val="single" w:sz="12" w:space="0" w:color="auto"/>
              <w:right w:val="single" w:sz="18" w:space="0" w:color="auto"/>
            </w:tcBorders>
            <w:shd w:val="clear" w:color="auto" w:fill="auto"/>
            <w:vAlign w:val="center"/>
            <w:hideMark/>
          </w:tcPr>
          <w:p w14:paraId="2305FA79" w14:textId="66D20F50"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34,31</w:t>
            </w:r>
          </w:p>
        </w:tc>
      </w:tr>
      <w:tr w:rsidR="00BF5F07" w:rsidRPr="00BF5F07" w14:paraId="0D16102D"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DA44045"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Коми</w:t>
            </w:r>
          </w:p>
        </w:tc>
        <w:tc>
          <w:tcPr>
            <w:tcW w:w="1642" w:type="dxa"/>
            <w:tcBorders>
              <w:left w:val="single" w:sz="12" w:space="0" w:color="auto"/>
              <w:right w:val="single" w:sz="12" w:space="0" w:color="auto"/>
            </w:tcBorders>
            <w:shd w:val="clear" w:color="auto" w:fill="auto"/>
            <w:vAlign w:val="center"/>
            <w:hideMark/>
          </w:tcPr>
          <w:p w14:paraId="2142930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90,45</w:t>
            </w:r>
          </w:p>
        </w:tc>
        <w:tc>
          <w:tcPr>
            <w:tcW w:w="1889" w:type="dxa"/>
            <w:tcBorders>
              <w:left w:val="single" w:sz="12" w:space="0" w:color="auto"/>
              <w:right w:val="single" w:sz="12" w:space="0" w:color="auto"/>
            </w:tcBorders>
            <w:shd w:val="clear" w:color="auto" w:fill="auto"/>
            <w:vAlign w:val="center"/>
            <w:hideMark/>
          </w:tcPr>
          <w:p w14:paraId="120E2B4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92,89</w:t>
            </w:r>
          </w:p>
        </w:tc>
        <w:tc>
          <w:tcPr>
            <w:tcW w:w="2124" w:type="dxa"/>
            <w:tcBorders>
              <w:left w:val="single" w:sz="12" w:space="0" w:color="auto"/>
              <w:right w:val="single" w:sz="18" w:space="0" w:color="auto"/>
            </w:tcBorders>
            <w:shd w:val="clear" w:color="auto" w:fill="auto"/>
            <w:vAlign w:val="center"/>
            <w:hideMark/>
          </w:tcPr>
          <w:p w14:paraId="449E6F06" w14:textId="28ED9B8F"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2,44</w:t>
            </w:r>
          </w:p>
        </w:tc>
      </w:tr>
      <w:tr w:rsidR="00BF5F07" w:rsidRPr="00BF5F07" w14:paraId="23FB4E3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2773D6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Новосибирская область</w:t>
            </w:r>
          </w:p>
        </w:tc>
        <w:tc>
          <w:tcPr>
            <w:tcW w:w="1642" w:type="dxa"/>
            <w:tcBorders>
              <w:left w:val="single" w:sz="12" w:space="0" w:color="auto"/>
              <w:right w:val="single" w:sz="12" w:space="0" w:color="auto"/>
            </w:tcBorders>
            <w:shd w:val="clear" w:color="auto" w:fill="auto"/>
            <w:vAlign w:val="center"/>
            <w:hideMark/>
          </w:tcPr>
          <w:p w14:paraId="537B74F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79,5</w:t>
            </w:r>
          </w:p>
        </w:tc>
        <w:tc>
          <w:tcPr>
            <w:tcW w:w="1889" w:type="dxa"/>
            <w:tcBorders>
              <w:left w:val="single" w:sz="12" w:space="0" w:color="auto"/>
              <w:right w:val="single" w:sz="12" w:space="0" w:color="auto"/>
            </w:tcBorders>
            <w:shd w:val="clear" w:color="auto" w:fill="auto"/>
            <w:vAlign w:val="center"/>
            <w:hideMark/>
          </w:tcPr>
          <w:p w14:paraId="42429AF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84,87</w:t>
            </w:r>
          </w:p>
        </w:tc>
        <w:tc>
          <w:tcPr>
            <w:tcW w:w="2124" w:type="dxa"/>
            <w:tcBorders>
              <w:left w:val="single" w:sz="12" w:space="0" w:color="auto"/>
              <w:right w:val="single" w:sz="18" w:space="0" w:color="auto"/>
            </w:tcBorders>
            <w:shd w:val="clear" w:color="auto" w:fill="auto"/>
            <w:vAlign w:val="center"/>
            <w:hideMark/>
          </w:tcPr>
          <w:p w14:paraId="1040E0C3" w14:textId="3E75880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5,37</w:t>
            </w:r>
          </w:p>
        </w:tc>
      </w:tr>
      <w:tr w:rsidR="00BF5F07" w:rsidRPr="00BF5F07" w14:paraId="17A4747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AF36DDC"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Башкортостан</w:t>
            </w:r>
          </w:p>
        </w:tc>
        <w:tc>
          <w:tcPr>
            <w:tcW w:w="1642" w:type="dxa"/>
            <w:tcBorders>
              <w:left w:val="single" w:sz="12" w:space="0" w:color="auto"/>
              <w:right w:val="single" w:sz="12" w:space="0" w:color="auto"/>
            </w:tcBorders>
            <w:shd w:val="clear" w:color="auto" w:fill="auto"/>
            <w:vAlign w:val="center"/>
            <w:hideMark/>
          </w:tcPr>
          <w:p w14:paraId="67CA9CB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93,84</w:t>
            </w:r>
          </w:p>
        </w:tc>
        <w:tc>
          <w:tcPr>
            <w:tcW w:w="1889" w:type="dxa"/>
            <w:tcBorders>
              <w:left w:val="single" w:sz="12" w:space="0" w:color="auto"/>
              <w:right w:val="single" w:sz="12" w:space="0" w:color="auto"/>
            </w:tcBorders>
            <w:shd w:val="clear" w:color="auto" w:fill="auto"/>
            <w:vAlign w:val="center"/>
            <w:hideMark/>
          </w:tcPr>
          <w:p w14:paraId="62EBD66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83,58</w:t>
            </w:r>
          </w:p>
        </w:tc>
        <w:tc>
          <w:tcPr>
            <w:tcW w:w="2124" w:type="dxa"/>
            <w:tcBorders>
              <w:left w:val="single" w:sz="12" w:space="0" w:color="auto"/>
              <w:right w:val="single" w:sz="18" w:space="0" w:color="auto"/>
            </w:tcBorders>
            <w:shd w:val="clear" w:color="auto" w:fill="auto"/>
            <w:vAlign w:val="center"/>
            <w:hideMark/>
          </w:tcPr>
          <w:p w14:paraId="0C8CFBCC" w14:textId="3DF04E88"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10,26</w:t>
            </w:r>
          </w:p>
        </w:tc>
      </w:tr>
      <w:tr w:rsidR="00BF5F07" w:rsidRPr="00BF5F07" w14:paraId="4961860F"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B13B06D"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Марий Эл</w:t>
            </w:r>
          </w:p>
        </w:tc>
        <w:tc>
          <w:tcPr>
            <w:tcW w:w="1642" w:type="dxa"/>
            <w:tcBorders>
              <w:left w:val="single" w:sz="12" w:space="0" w:color="auto"/>
              <w:right w:val="single" w:sz="12" w:space="0" w:color="auto"/>
            </w:tcBorders>
            <w:shd w:val="clear" w:color="auto" w:fill="auto"/>
            <w:vAlign w:val="center"/>
            <w:hideMark/>
          </w:tcPr>
          <w:p w14:paraId="5D6400D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58,05</w:t>
            </w:r>
          </w:p>
        </w:tc>
        <w:tc>
          <w:tcPr>
            <w:tcW w:w="1889" w:type="dxa"/>
            <w:tcBorders>
              <w:left w:val="single" w:sz="12" w:space="0" w:color="auto"/>
              <w:right w:val="single" w:sz="12" w:space="0" w:color="auto"/>
            </w:tcBorders>
            <w:shd w:val="clear" w:color="auto" w:fill="auto"/>
            <w:vAlign w:val="center"/>
            <w:hideMark/>
          </w:tcPr>
          <w:p w14:paraId="6082121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76,82</w:t>
            </w:r>
          </w:p>
        </w:tc>
        <w:tc>
          <w:tcPr>
            <w:tcW w:w="2124" w:type="dxa"/>
            <w:tcBorders>
              <w:left w:val="single" w:sz="12" w:space="0" w:color="auto"/>
              <w:right w:val="single" w:sz="18" w:space="0" w:color="auto"/>
            </w:tcBorders>
            <w:shd w:val="clear" w:color="auto" w:fill="auto"/>
            <w:vAlign w:val="center"/>
            <w:hideMark/>
          </w:tcPr>
          <w:p w14:paraId="78FE286B" w14:textId="4701970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18,77</w:t>
            </w:r>
          </w:p>
        </w:tc>
      </w:tr>
      <w:tr w:rsidR="00BF5F07" w:rsidRPr="00BF5F07" w14:paraId="4E6ACC59"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D60CA96"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Волгоградская область</w:t>
            </w:r>
          </w:p>
        </w:tc>
        <w:tc>
          <w:tcPr>
            <w:tcW w:w="1642" w:type="dxa"/>
            <w:tcBorders>
              <w:left w:val="single" w:sz="12" w:space="0" w:color="auto"/>
              <w:right w:val="single" w:sz="12" w:space="0" w:color="auto"/>
            </w:tcBorders>
            <w:shd w:val="clear" w:color="auto" w:fill="auto"/>
            <w:vAlign w:val="center"/>
            <w:hideMark/>
          </w:tcPr>
          <w:p w14:paraId="4548ADD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63,3</w:t>
            </w:r>
          </w:p>
        </w:tc>
        <w:tc>
          <w:tcPr>
            <w:tcW w:w="1889" w:type="dxa"/>
            <w:tcBorders>
              <w:left w:val="single" w:sz="12" w:space="0" w:color="auto"/>
              <w:right w:val="single" w:sz="12" w:space="0" w:color="auto"/>
            </w:tcBorders>
            <w:shd w:val="clear" w:color="auto" w:fill="auto"/>
            <w:vAlign w:val="center"/>
            <w:hideMark/>
          </w:tcPr>
          <w:p w14:paraId="1042DB2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70,12</w:t>
            </w:r>
          </w:p>
        </w:tc>
        <w:tc>
          <w:tcPr>
            <w:tcW w:w="2124" w:type="dxa"/>
            <w:tcBorders>
              <w:left w:val="single" w:sz="12" w:space="0" w:color="auto"/>
              <w:right w:val="single" w:sz="18" w:space="0" w:color="auto"/>
            </w:tcBorders>
            <w:shd w:val="clear" w:color="auto" w:fill="auto"/>
            <w:vAlign w:val="center"/>
            <w:hideMark/>
          </w:tcPr>
          <w:p w14:paraId="6FDEB8F7" w14:textId="230B459A"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6,82</w:t>
            </w:r>
          </w:p>
        </w:tc>
      </w:tr>
      <w:tr w:rsidR="00BF5F07" w:rsidRPr="00BF5F07" w14:paraId="2B5943C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22E4C7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lastRenderedPageBreak/>
              <w:t>Ярославская область</w:t>
            </w:r>
          </w:p>
        </w:tc>
        <w:tc>
          <w:tcPr>
            <w:tcW w:w="1642" w:type="dxa"/>
            <w:tcBorders>
              <w:left w:val="single" w:sz="12" w:space="0" w:color="auto"/>
              <w:right w:val="single" w:sz="12" w:space="0" w:color="auto"/>
            </w:tcBorders>
            <w:shd w:val="clear" w:color="auto" w:fill="auto"/>
            <w:vAlign w:val="center"/>
            <w:hideMark/>
          </w:tcPr>
          <w:p w14:paraId="7538852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43,35</w:t>
            </w:r>
          </w:p>
        </w:tc>
        <w:tc>
          <w:tcPr>
            <w:tcW w:w="1889" w:type="dxa"/>
            <w:tcBorders>
              <w:left w:val="single" w:sz="12" w:space="0" w:color="auto"/>
              <w:right w:val="single" w:sz="12" w:space="0" w:color="auto"/>
            </w:tcBorders>
            <w:shd w:val="clear" w:color="auto" w:fill="auto"/>
            <w:vAlign w:val="center"/>
            <w:hideMark/>
          </w:tcPr>
          <w:p w14:paraId="14587F2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67,58</w:t>
            </w:r>
          </w:p>
        </w:tc>
        <w:tc>
          <w:tcPr>
            <w:tcW w:w="2124" w:type="dxa"/>
            <w:tcBorders>
              <w:left w:val="single" w:sz="12" w:space="0" w:color="auto"/>
              <w:right w:val="single" w:sz="18" w:space="0" w:color="auto"/>
            </w:tcBorders>
            <w:shd w:val="clear" w:color="auto" w:fill="auto"/>
            <w:vAlign w:val="center"/>
            <w:hideMark/>
          </w:tcPr>
          <w:p w14:paraId="22121917" w14:textId="0279F3EC"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24,23</w:t>
            </w:r>
          </w:p>
        </w:tc>
      </w:tr>
      <w:tr w:rsidR="00BF5F07" w:rsidRPr="00BF5F07" w14:paraId="3F7AF21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A88DFA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Воронежская область</w:t>
            </w:r>
          </w:p>
        </w:tc>
        <w:tc>
          <w:tcPr>
            <w:tcW w:w="1642" w:type="dxa"/>
            <w:tcBorders>
              <w:left w:val="single" w:sz="12" w:space="0" w:color="auto"/>
              <w:right w:val="single" w:sz="12" w:space="0" w:color="auto"/>
            </w:tcBorders>
            <w:shd w:val="clear" w:color="auto" w:fill="auto"/>
            <w:vAlign w:val="center"/>
            <w:hideMark/>
          </w:tcPr>
          <w:p w14:paraId="0FF9381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53,21</w:t>
            </w:r>
          </w:p>
        </w:tc>
        <w:tc>
          <w:tcPr>
            <w:tcW w:w="1889" w:type="dxa"/>
            <w:tcBorders>
              <w:left w:val="single" w:sz="12" w:space="0" w:color="auto"/>
              <w:right w:val="single" w:sz="12" w:space="0" w:color="auto"/>
            </w:tcBorders>
            <w:shd w:val="clear" w:color="auto" w:fill="auto"/>
            <w:vAlign w:val="center"/>
            <w:hideMark/>
          </w:tcPr>
          <w:p w14:paraId="66EA11E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65,9</w:t>
            </w:r>
          </w:p>
        </w:tc>
        <w:tc>
          <w:tcPr>
            <w:tcW w:w="2124" w:type="dxa"/>
            <w:tcBorders>
              <w:left w:val="single" w:sz="12" w:space="0" w:color="auto"/>
              <w:right w:val="single" w:sz="18" w:space="0" w:color="auto"/>
            </w:tcBorders>
            <w:shd w:val="clear" w:color="auto" w:fill="auto"/>
            <w:vAlign w:val="center"/>
            <w:hideMark/>
          </w:tcPr>
          <w:p w14:paraId="3CBD2681" w14:textId="1B8F6972"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12,69</w:t>
            </w:r>
          </w:p>
        </w:tc>
      </w:tr>
      <w:tr w:rsidR="00BF5F07" w:rsidRPr="00BF5F07" w14:paraId="416AFAE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AA5296D"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Томская область</w:t>
            </w:r>
          </w:p>
        </w:tc>
        <w:tc>
          <w:tcPr>
            <w:tcW w:w="1642" w:type="dxa"/>
            <w:tcBorders>
              <w:left w:val="single" w:sz="12" w:space="0" w:color="auto"/>
              <w:right w:val="single" w:sz="12" w:space="0" w:color="auto"/>
            </w:tcBorders>
            <w:shd w:val="clear" w:color="auto" w:fill="auto"/>
            <w:vAlign w:val="center"/>
            <w:hideMark/>
          </w:tcPr>
          <w:p w14:paraId="5D331DB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67,79</w:t>
            </w:r>
          </w:p>
        </w:tc>
        <w:tc>
          <w:tcPr>
            <w:tcW w:w="1889" w:type="dxa"/>
            <w:tcBorders>
              <w:left w:val="single" w:sz="12" w:space="0" w:color="auto"/>
              <w:right w:val="single" w:sz="12" w:space="0" w:color="auto"/>
            </w:tcBorders>
            <w:shd w:val="clear" w:color="auto" w:fill="auto"/>
            <w:vAlign w:val="center"/>
            <w:hideMark/>
          </w:tcPr>
          <w:p w14:paraId="0D084E5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65,86</w:t>
            </w:r>
          </w:p>
        </w:tc>
        <w:tc>
          <w:tcPr>
            <w:tcW w:w="2124" w:type="dxa"/>
            <w:tcBorders>
              <w:left w:val="single" w:sz="12" w:space="0" w:color="auto"/>
              <w:right w:val="single" w:sz="18" w:space="0" w:color="auto"/>
            </w:tcBorders>
            <w:shd w:val="clear" w:color="auto" w:fill="auto"/>
            <w:vAlign w:val="center"/>
            <w:hideMark/>
          </w:tcPr>
          <w:p w14:paraId="12B19342" w14:textId="77777777"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-1,93</w:t>
            </w:r>
          </w:p>
        </w:tc>
      </w:tr>
      <w:tr w:rsidR="00BF5F07" w:rsidRPr="00BF5F07" w14:paraId="1C586DC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0295FE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Бурятия</w:t>
            </w:r>
          </w:p>
        </w:tc>
        <w:tc>
          <w:tcPr>
            <w:tcW w:w="1642" w:type="dxa"/>
            <w:tcBorders>
              <w:left w:val="single" w:sz="12" w:space="0" w:color="auto"/>
              <w:right w:val="single" w:sz="12" w:space="0" w:color="auto"/>
            </w:tcBorders>
            <w:shd w:val="clear" w:color="auto" w:fill="auto"/>
            <w:vAlign w:val="center"/>
            <w:hideMark/>
          </w:tcPr>
          <w:p w14:paraId="0E50891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50,92</w:t>
            </w:r>
          </w:p>
        </w:tc>
        <w:tc>
          <w:tcPr>
            <w:tcW w:w="1889" w:type="dxa"/>
            <w:tcBorders>
              <w:left w:val="single" w:sz="12" w:space="0" w:color="auto"/>
              <w:right w:val="single" w:sz="12" w:space="0" w:color="auto"/>
            </w:tcBorders>
            <w:shd w:val="clear" w:color="auto" w:fill="auto"/>
            <w:vAlign w:val="center"/>
            <w:hideMark/>
          </w:tcPr>
          <w:p w14:paraId="42A81A5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63,79</w:t>
            </w:r>
          </w:p>
        </w:tc>
        <w:tc>
          <w:tcPr>
            <w:tcW w:w="2124" w:type="dxa"/>
            <w:tcBorders>
              <w:left w:val="single" w:sz="12" w:space="0" w:color="auto"/>
              <w:right w:val="single" w:sz="18" w:space="0" w:color="auto"/>
            </w:tcBorders>
            <w:shd w:val="clear" w:color="auto" w:fill="auto"/>
            <w:vAlign w:val="center"/>
            <w:hideMark/>
          </w:tcPr>
          <w:p w14:paraId="46072D0F" w14:textId="67CD038B"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12,87</w:t>
            </w:r>
          </w:p>
        </w:tc>
      </w:tr>
      <w:tr w:rsidR="00BF5F07" w:rsidRPr="00BF5F07" w14:paraId="0F806D2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778DA51"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Липецкая область</w:t>
            </w:r>
          </w:p>
        </w:tc>
        <w:tc>
          <w:tcPr>
            <w:tcW w:w="1642" w:type="dxa"/>
            <w:tcBorders>
              <w:left w:val="single" w:sz="12" w:space="0" w:color="auto"/>
              <w:right w:val="single" w:sz="12" w:space="0" w:color="auto"/>
            </w:tcBorders>
            <w:shd w:val="clear" w:color="auto" w:fill="auto"/>
            <w:vAlign w:val="center"/>
            <w:hideMark/>
          </w:tcPr>
          <w:p w14:paraId="425C198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48,57</w:t>
            </w:r>
          </w:p>
        </w:tc>
        <w:tc>
          <w:tcPr>
            <w:tcW w:w="1889" w:type="dxa"/>
            <w:tcBorders>
              <w:left w:val="single" w:sz="12" w:space="0" w:color="auto"/>
              <w:right w:val="single" w:sz="12" w:space="0" w:color="auto"/>
            </w:tcBorders>
            <w:shd w:val="clear" w:color="auto" w:fill="auto"/>
            <w:vAlign w:val="center"/>
            <w:hideMark/>
          </w:tcPr>
          <w:p w14:paraId="624C7AE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61,04</w:t>
            </w:r>
          </w:p>
        </w:tc>
        <w:tc>
          <w:tcPr>
            <w:tcW w:w="2124" w:type="dxa"/>
            <w:tcBorders>
              <w:left w:val="single" w:sz="12" w:space="0" w:color="auto"/>
              <w:right w:val="single" w:sz="18" w:space="0" w:color="auto"/>
            </w:tcBorders>
            <w:shd w:val="clear" w:color="auto" w:fill="auto"/>
            <w:vAlign w:val="center"/>
            <w:hideMark/>
          </w:tcPr>
          <w:p w14:paraId="2B12E8F9" w14:textId="3F0DE721"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12,47</w:t>
            </w:r>
          </w:p>
        </w:tc>
      </w:tr>
      <w:tr w:rsidR="00BF5F07" w:rsidRPr="00BF5F07" w14:paraId="034D8CD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CE7483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Вологодская область</w:t>
            </w:r>
          </w:p>
        </w:tc>
        <w:tc>
          <w:tcPr>
            <w:tcW w:w="1642" w:type="dxa"/>
            <w:tcBorders>
              <w:left w:val="single" w:sz="12" w:space="0" w:color="auto"/>
              <w:right w:val="single" w:sz="12" w:space="0" w:color="auto"/>
            </w:tcBorders>
            <w:shd w:val="clear" w:color="auto" w:fill="auto"/>
            <w:vAlign w:val="center"/>
            <w:hideMark/>
          </w:tcPr>
          <w:p w14:paraId="5FC9DC1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58,21</w:t>
            </w:r>
          </w:p>
        </w:tc>
        <w:tc>
          <w:tcPr>
            <w:tcW w:w="1889" w:type="dxa"/>
            <w:tcBorders>
              <w:left w:val="single" w:sz="12" w:space="0" w:color="auto"/>
              <w:right w:val="single" w:sz="12" w:space="0" w:color="auto"/>
            </w:tcBorders>
            <w:shd w:val="clear" w:color="auto" w:fill="auto"/>
            <w:vAlign w:val="center"/>
            <w:hideMark/>
          </w:tcPr>
          <w:p w14:paraId="5E0D391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60,78</w:t>
            </w:r>
          </w:p>
        </w:tc>
        <w:tc>
          <w:tcPr>
            <w:tcW w:w="2124" w:type="dxa"/>
            <w:tcBorders>
              <w:left w:val="single" w:sz="12" w:space="0" w:color="auto"/>
              <w:right w:val="single" w:sz="18" w:space="0" w:color="auto"/>
            </w:tcBorders>
            <w:shd w:val="clear" w:color="auto" w:fill="auto"/>
            <w:vAlign w:val="center"/>
            <w:hideMark/>
          </w:tcPr>
          <w:p w14:paraId="3C542649" w14:textId="1368AB9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2,57</w:t>
            </w:r>
          </w:p>
        </w:tc>
      </w:tr>
      <w:tr w:rsidR="00BF5F07" w:rsidRPr="00BF5F07" w14:paraId="038A4F06"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120270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Приморский край</w:t>
            </w:r>
          </w:p>
        </w:tc>
        <w:tc>
          <w:tcPr>
            <w:tcW w:w="1642" w:type="dxa"/>
            <w:tcBorders>
              <w:left w:val="single" w:sz="12" w:space="0" w:color="auto"/>
              <w:right w:val="single" w:sz="12" w:space="0" w:color="auto"/>
            </w:tcBorders>
            <w:shd w:val="clear" w:color="auto" w:fill="auto"/>
            <w:vAlign w:val="center"/>
            <w:hideMark/>
          </w:tcPr>
          <w:p w14:paraId="598565F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104,31</w:t>
            </w:r>
          </w:p>
        </w:tc>
        <w:tc>
          <w:tcPr>
            <w:tcW w:w="1889" w:type="dxa"/>
            <w:tcBorders>
              <w:left w:val="single" w:sz="12" w:space="0" w:color="auto"/>
              <w:right w:val="single" w:sz="12" w:space="0" w:color="auto"/>
            </w:tcBorders>
            <w:shd w:val="clear" w:color="auto" w:fill="auto"/>
            <w:vAlign w:val="center"/>
            <w:hideMark/>
          </w:tcPr>
          <w:p w14:paraId="6DA4ED2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60,08</w:t>
            </w:r>
          </w:p>
        </w:tc>
        <w:tc>
          <w:tcPr>
            <w:tcW w:w="2124" w:type="dxa"/>
            <w:tcBorders>
              <w:left w:val="single" w:sz="12" w:space="0" w:color="auto"/>
              <w:right w:val="single" w:sz="18" w:space="0" w:color="auto"/>
            </w:tcBorders>
            <w:shd w:val="clear" w:color="auto" w:fill="auto"/>
            <w:vAlign w:val="center"/>
            <w:hideMark/>
          </w:tcPr>
          <w:p w14:paraId="6B2B9F47" w14:textId="77777777"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-44,23</w:t>
            </w:r>
          </w:p>
        </w:tc>
      </w:tr>
      <w:tr w:rsidR="00BF5F07" w:rsidRPr="00BF5F07" w14:paraId="6BCC9C2A"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C063FC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Чеченская Республика</w:t>
            </w:r>
          </w:p>
        </w:tc>
        <w:tc>
          <w:tcPr>
            <w:tcW w:w="1642" w:type="dxa"/>
            <w:tcBorders>
              <w:left w:val="single" w:sz="12" w:space="0" w:color="auto"/>
              <w:right w:val="single" w:sz="12" w:space="0" w:color="auto"/>
            </w:tcBorders>
            <w:shd w:val="clear" w:color="auto" w:fill="auto"/>
            <w:vAlign w:val="center"/>
            <w:hideMark/>
          </w:tcPr>
          <w:p w14:paraId="46C930F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59,07</w:t>
            </w:r>
          </w:p>
        </w:tc>
        <w:tc>
          <w:tcPr>
            <w:tcW w:w="1889" w:type="dxa"/>
            <w:tcBorders>
              <w:left w:val="single" w:sz="12" w:space="0" w:color="auto"/>
              <w:right w:val="single" w:sz="12" w:space="0" w:color="auto"/>
            </w:tcBorders>
            <w:shd w:val="clear" w:color="auto" w:fill="auto"/>
            <w:vAlign w:val="center"/>
            <w:hideMark/>
          </w:tcPr>
          <w:p w14:paraId="2F679FB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59,07</w:t>
            </w:r>
          </w:p>
        </w:tc>
        <w:tc>
          <w:tcPr>
            <w:tcW w:w="2124" w:type="dxa"/>
            <w:tcBorders>
              <w:left w:val="single" w:sz="12" w:space="0" w:color="auto"/>
              <w:right w:val="single" w:sz="18" w:space="0" w:color="auto"/>
            </w:tcBorders>
            <w:shd w:val="clear" w:color="auto" w:fill="auto"/>
            <w:vAlign w:val="center"/>
            <w:hideMark/>
          </w:tcPr>
          <w:p w14:paraId="3567D7BF" w14:textId="2EDFDC3B"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p>
        </w:tc>
      </w:tr>
      <w:tr w:rsidR="00BF5F07" w:rsidRPr="00BF5F07" w14:paraId="5A5F7AC8"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38FF909"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Костромская область</w:t>
            </w:r>
          </w:p>
        </w:tc>
        <w:tc>
          <w:tcPr>
            <w:tcW w:w="1642" w:type="dxa"/>
            <w:tcBorders>
              <w:left w:val="single" w:sz="12" w:space="0" w:color="auto"/>
              <w:right w:val="single" w:sz="12" w:space="0" w:color="auto"/>
            </w:tcBorders>
            <w:shd w:val="clear" w:color="auto" w:fill="auto"/>
            <w:vAlign w:val="center"/>
            <w:hideMark/>
          </w:tcPr>
          <w:p w14:paraId="655198D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53,4</w:t>
            </w:r>
          </w:p>
        </w:tc>
        <w:tc>
          <w:tcPr>
            <w:tcW w:w="1889" w:type="dxa"/>
            <w:tcBorders>
              <w:left w:val="single" w:sz="12" w:space="0" w:color="auto"/>
              <w:right w:val="single" w:sz="12" w:space="0" w:color="auto"/>
            </w:tcBorders>
            <w:shd w:val="clear" w:color="auto" w:fill="auto"/>
            <w:vAlign w:val="center"/>
            <w:hideMark/>
          </w:tcPr>
          <w:p w14:paraId="0660A63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54,35</w:t>
            </w:r>
          </w:p>
        </w:tc>
        <w:tc>
          <w:tcPr>
            <w:tcW w:w="2124" w:type="dxa"/>
            <w:tcBorders>
              <w:left w:val="single" w:sz="12" w:space="0" w:color="auto"/>
              <w:right w:val="single" w:sz="18" w:space="0" w:color="auto"/>
            </w:tcBorders>
            <w:shd w:val="clear" w:color="auto" w:fill="auto"/>
            <w:vAlign w:val="center"/>
            <w:hideMark/>
          </w:tcPr>
          <w:p w14:paraId="44D5D52A" w14:textId="318B8816"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0,95</w:t>
            </w:r>
          </w:p>
        </w:tc>
      </w:tr>
      <w:tr w:rsidR="00BF5F07" w:rsidRPr="00BF5F07" w14:paraId="77F1FF46"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BF63249"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Мордовия</w:t>
            </w:r>
          </w:p>
        </w:tc>
        <w:tc>
          <w:tcPr>
            <w:tcW w:w="1642" w:type="dxa"/>
            <w:tcBorders>
              <w:left w:val="single" w:sz="12" w:space="0" w:color="auto"/>
              <w:right w:val="single" w:sz="12" w:space="0" w:color="auto"/>
            </w:tcBorders>
            <w:shd w:val="clear" w:color="auto" w:fill="auto"/>
            <w:vAlign w:val="center"/>
            <w:hideMark/>
          </w:tcPr>
          <w:p w14:paraId="4EF3D60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51,27</w:t>
            </w:r>
          </w:p>
        </w:tc>
        <w:tc>
          <w:tcPr>
            <w:tcW w:w="1889" w:type="dxa"/>
            <w:tcBorders>
              <w:left w:val="single" w:sz="12" w:space="0" w:color="auto"/>
              <w:right w:val="single" w:sz="12" w:space="0" w:color="auto"/>
            </w:tcBorders>
            <w:shd w:val="clear" w:color="auto" w:fill="auto"/>
            <w:vAlign w:val="center"/>
            <w:hideMark/>
          </w:tcPr>
          <w:p w14:paraId="7B66137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53,87</w:t>
            </w:r>
          </w:p>
        </w:tc>
        <w:tc>
          <w:tcPr>
            <w:tcW w:w="2124" w:type="dxa"/>
            <w:tcBorders>
              <w:left w:val="single" w:sz="12" w:space="0" w:color="auto"/>
              <w:right w:val="single" w:sz="18" w:space="0" w:color="auto"/>
            </w:tcBorders>
            <w:shd w:val="clear" w:color="auto" w:fill="auto"/>
            <w:vAlign w:val="center"/>
            <w:hideMark/>
          </w:tcPr>
          <w:p w14:paraId="1605CF64" w14:textId="50F091BA"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2,6</w:t>
            </w:r>
          </w:p>
        </w:tc>
      </w:tr>
      <w:tr w:rsidR="00BF5F07" w:rsidRPr="00BF5F07" w14:paraId="7F42269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9DB195E"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Мурманская область</w:t>
            </w:r>
          </w:p>
        </w:tc>
        <w:tc>
          <w:tcPr>
            <w:tcW w:w="1642" w:type="dxa"/>
            <w:tcBorders>
              <w:left w:val="single" w:sz="12" w:space="0" w:color="auto"/>
              <w:right w:val="single" w:sz="12" w:space="0" w:color="auto"/>
            </w:tcBorders>
            <w:shd w:val="clear" w:color="auto" w:fill="auto"/>
            <w:vAlign w:val="center"/>
            <w:hideMark/>
          </w:tcPr>
          <w:p w14:paraId="0568E53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34,79</w:t>
            </w:r>
          </w:p>
        </w:tc>
        <w:tc>
          <w:tcPr>
            <w:tcW w:w="1889" w:type="dxa"/>
            <w:tcBorders>
              <w:left w:val="single" w:sz="12" w:space="0" w:color="auto"/>
              <w:right w:val="single" w:sz="12" w:space="0" w:color="auto"/>
            </w:tcBorders>
            <w:shd w:val="clear" w:color="auto" w:fill="auto"/>
            <w:vAlign w:val="center"/>
            <w:hideMark/>
          </w:tcPr>
          <w:p w14:paraId="242E666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53,61</w:t>
            </w:r>
          </w:p>
        </w:tc>
        <w:tc>
          <w:tcPr>
            <w:tcW w:w="2124" w:type="dxa"/>
            <w:tcBorders>
              <w:left w:val="single" w:sz="12" w:space="0" w:color="auto"/>
              <w:right w:val="single" w:sz="18" w:space="0" w:color="auto"/>
            </w:tcBorders>
            <w:shd w:val="clear" w:color="auto" w:fill="auto"/>
            <w:vAlign w:val="center"/>
            <w:hideMark/>
          </w:tcPr>
          <w:p w14:paraId="231BDEE1" w14:textId="38136F5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18,82</w:t>
            </w:r>
          </w:p>
        </w:tc>
      </w:tr>
      <w:tr w:rsidR="00BF5F07" w:rsidRPr="00BF5F07" w14:paraId="79B1157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7CE77CC"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Кировская область</w:t>
            </w:r>
          </w:p>
        </w:tc>
        <w:tc>
          <w:tcPr>
            <w:tcW w:w="1642" w:type="dxa"/>
            <w:tcBorders>
              <w:left w:val="single" w:sz="12" w:space="0" w:color="auto"/>
              <w:right w:val="single" w:sz="12" w:space="0" w:color="auto"/>
            </w:tcBorders>
            <w:shd w:val="clear" w:color="auto" w:fill="auto"/>
            <w:vAlign w:val="center"/>
            <w:hideMark/>
          </w:tcPr>
          <w:p w14:paraId="36D68EF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86,21</w:t>
            </w:r>
          </w:p>
        </w:tc>
        <w:tc>
          <w:tcPr>
            <w:tcW w:w="1889" w:type="dxa"/>
            <w:tcBorders>
              <w:left w:val="single" w:sz="12" w:space="0" w:color="auto"/>
              <w:right w:val="single" w:sz="12" w:space="0" w:color="auto"/>
            </w:tcBorders>
            <w:shd w:val="clear" w:color="auto" w:fill="auto"/>
            <w:vAlign w:val="center"/>
            <w:hideMark/>
          </w:tcPr>
          <w:p w14:paraId="6037B35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53,16</w:t>
            </w:r>
          </w:p>
        </w:tc>
        <w:tc>
          <w:tcPr>
            <w:tcW w:w="2124" w:type="dxa"/>
            <w:tcBorders>
              <w:left w:val="single" w:sz="12" w:space="0" w:color="auto"/>
              <w:right w:val="single" w:sz="18" w:space="0" w:color="auto"/>
            </w:tcBorders>
            <w:shd w:val="clear" w:color="auto" w:fill="auto"/>
            <w:vAlign w:val="center"/>
            <w:hideMark/>
          </w:tcPr>
          <w:p w14:paraId="53E7ABA7" w14:textId="5CA2AC6D" w:rsidR="00BF5F07" w:rsidRPr="00056E3F" w:rsidRDefault="00BF5F07" w:rsidP="00BF5F07">
            <w:pPr>
              <w:spacing w:after="0" w:line="240" w:lineRule="auto"/>
              <w:jc w:val="center"/>
              <w:rPr>
                <w:rFonts w:ascii="Times New Roman" w:eastAsia="Times New Roman" w:hAnsi="Times New Roman" w:cs="Times New Roman"/>
                <w:b/>
                <w:bCs/>
                <w:color w:val="00B0F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33,05</w:t>
            </w:r>
          </w:p>
        </w:tc>
      </w:tr>
      <w:tr w:rsidR="00BF5F07" w:rsidRPr="00BF5F07" w14:paraId="0E949BF7"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9912A0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Краснодарский край</w:t>
            </w:r>
          </w:p>
        </w:tc>
        <w:tc>
          <w:tcPr>
            <w:tcW w:w="1642" w:type="dxa"/>
            <w:tcBorders>
              <w:left w:val="single" w:sz="12" w:space="0" w:color="auto"/>
              <w:right w:val="single" w:sz="12" w:space="0" w:color="auto"/>
            </w:tcBorders>
            <w:shd w:val="clear" w:color="auto" w:fill="auto"/>
            <w:vAlign w:val="center"/>
            <w:hideMark/>
          </w:tcPr>
          <w:p w14:paraId="710555F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54,31</w:t>
            </w:r>
          </w:p>
        </w:tc>
        <w:tc>
          <w:tcPr>
            <w:tcW w:w="1889" w:type="dxa"/>
            <w:tcBorders>
              <w:left w:val="single" w:sz="12" w:space="0" w:color="auto"/>
              <w:right w:val="single" w:sz="12" w:space="0" w:color="auto"/>
            </w:tcBorders>
            <w:shd w:val="clear" w:color="auto" w:fill="auto"/>
            <w:vAlign w:val="center"/>
            <w:hideMark/>
          </w:tcPr>
          <w:p w14:paraId="74C0746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50,67</w:t>
            </w:r>
          </w:p>
        </w:tc>
        <w:tc>
          <w:tcPr>
            <w:tcW w:w="2124" w:type="dxa"/>
            <w:tcBorders>
              <w:left w:val="single" w:sz="12" w:space="0" w:color="auto"/>
              <w:right w:val="single" w:sz="18" w:space="0" w:color="auto"/>
            </w:tcBorders>
            <w:shd w:val="clear" w:color="auto" w:fill="auto"/>
            <w:vAlign w:val="center"/>
            <w:hideMark/>
          </w:tcPr>
          <w:p w14:paraId="163F1EFD" w14:textId="67BDB34D" w:rsidR="00BF5F07" w:rsidRPr="00056E3F" w:rsidRDefault="00BF5F07" w:rsidP="00BF5F07">
            <w:pPr>
              <w:spacing w:after="0" w:line="240" w:lineRule="auto"/>
              <w:jc w:val="center"/>
              <w:rPr>
                <w:rFonts w:ascii="Times New Roman" w:eastAsia="Times New Roman" w:hAnsi="Times New Roman" w:cs="Times New Roman"/>
                <w:b/>
                <w:bCs/>
                <w:color w:val="00B0F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3,64</w:t>
            </w:r>
          </w:p>
        </w:tc>
      </w:tr>
      <w:tr w:rsidR="00BF5F07" w:rsidRPr="00BF5F07" w14:paraId="0EEC6EDD"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630143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Удмуртская Республика</w:t>
            </w:r>
          </w:p>
        </w:tc>
        <w:tc>
          <w:tcPr>
            <w:tcW w:w="1642" w:type="dxa"/>
            <w:tcBorders>
              <w:left w:val="single" w:sz="12" w:space="0" w:color="auto"/>
              <w:right w:val="single" w:sz="12" w:space="0" w:color="auto"/>
            </w:tcBorders>
            <w:shd w:val="clear" w:color="auto" w:fill="auto"/>
            <w:vAlign w:val="center"/>
            <w:hideMark/>
          </w:tcPr>
          <w:p w14:paraId="2D8478B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50,89</w:t>
            </w:r>
          </w:p>
        </w:tc>
        <w:tc>
          <w:tcPr>
            <w:tcW w:w="1889" w:type="dxa"/>
            <w:tcBorders>
              <w:left w:val="single" w:sz="12" w:space="0" w:color="auto"/>
              <w:right w:val="single" w:sz="12" w:space="0" w:color="auto"/>
            </w:tcBorders>
            <w:shd w:val="clear" w:color="auto" w:fill="auto"/>
            <w:vAlign w:val="center"/>
            <w:hideMark/>
          </w:tcPr>
          <w:p w14:paraId="4E18E71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45,4</w:t>
            </w:r>
          </w:p>
        </w:tc>
        <w:tc>
          <w:tcPr>
            <w:tcW w:w="2124" w:type="dxa"/>
            <w:tcBorders>
              <w:left w:val="single" w:sz="12" w:space="0" w:color="auto"/>
              <w:right w:val="single" w:sz="18" w:space="0" w:color="auto"/>
            </w:tcBorders>
            <w:shd w:val="clear" w:color="auto" w:fill="auto"/>
            <w:vAlign w:val="center"/>
            <w:hideMark/>
          </w:tcPr>
          <w:p w14:paraId="2C67386D" w14:textId="73948BC7" w:rsidR="00BF5F07" w:rsidRPr="00056E3F" w:rsidRDefault="00BF5F07" w:rsidP="00BF5F07">
            <w:pPr>
              <w:spacing w:after="0" w:line="240" w:lineRule="auto"/>
              <w:jc w:val="center"/>
              <w:rPr>
                <w:rFonts w:ascii="Times New Roman" w:eastAsia="Times New Roman" w:hAnsi="Times New Roman" w:cs="Times New Roman"/>
                <w:b/>
                <w:bCs/>
                <w:color w:val="00B0F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5,49</w:t>
            </w:r>
          </w:p>
        </w:tc>
      </w:tr>
      <w:tr w:rsidR="00BF5F07" w:rsidRPr="00BF5F07" w14:paraId="1CE5DE62"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F65CFC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Хабаровский край</w:t>
            </w:r>
          </w:p>
        </w:tc>
        <w:tc>
          <w:tcPr>
            <w:tcW w:w="1642" w:type="dxa"/>
            <w:tcBorders>
              <w:left w:val="single" w:sz="12" w:space="0" w:color="auto"/>
              <w:right w:val="single" w:sz="12" w:space="0" w:color="auto"/>
            </w:tcBorders>
            <w:shd w:val="clear" w:color="auto" w:fill="auto"/>
            <w:vAlign w:val="center"/>
            <w:hideMark/>
          </w:tcPr>
          <w:p w14:paraId="1FE0E7A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60,85</w:t>
            </w:r>
          </w:p>
        </w:tc>
        <w:tc>
          <w:tcPr>
            <w:tcW w:w="1889" w:type="dxa"/>
            <w:tcBorders>
              <w:left w:val="single" w:sz="12" w:space="0" w:color="auto"/>
              <w:right w:val="single" w:sz="12" w:space="0" w:color="auto"/>
            </w:tcBorders>
            <w:shd w:val="clear" w:color="auto" w:fill="auto"/>
            <w:vAlign w:val="center"/>
            <w:hideMark/>
          </w:tcPr>
          <w:p w14:paraId="12249E4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44,62</w:t>
            </w:r>
          </w:p>
        </w:tc>
        <w:tc>
          <w:tcPr>
            <w:tcW w:w="2124" w:type="dxa"/>
            <w:tcBorders>
              <w:left w:val="single" w:sz="12" w:space="0" w:color="auto"/>
              <w:right w:val="single" w:sz="18" w:space="0" w:color="auto"/>
            </w:tcBorders>
            <w:shd w:val="clear" w:color="auto" w:fill="auto"/>
            <w:vAlign w:val="center"/>
            <w:hideMark/>
          </w:tcPr>
          <w:p w14:paraId="21D9001B" w14:textId="24C34655" w:rsidR="00BF5F07" w:rsidRPr="00056E3F" w:rsidRDefault="00BF5F07" w:rsidP="00BF5F07">
            <w:pPr>
              <w:spacing w:after="0" w:line="240" w:lineRule="auto"/>
              <w:jc w:val="center"/>
              <w:rPr>
                <w:rFonts w:ascii="Times New Roman" w:eastAsia="Times New Roman" w:hAnsi="Times New Roman" w:cs="Times New Roman"/>
                <w:b/>
                <w:bCs/>
                <w:color w:val="00B0F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16,23</w:t>
            </w:r>
          </w:p>
        </w:tc>
      </w:tr>
      <w:tr w:rsidR="00BF5F07" w:rsidRPr="00BF5F07" w14:paraId="40EC1DC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9910F86"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Калужская область</w:t>
            </w:r>
          </w:p>
        </w:tc>
        <w:tc>
          <w:tcPr>
            <w:tcW w:w="1642" w:type="dxa"/>
            <w:tcBorders>
              <w:left w:val="single" w:sz="12" w:space="0" w:color="auto"/>
              <w:right w:val="single" w:sz="12" w:space="0" w:color="auto"/>
            </w:tcBorders>
            <w:shd w:val="clear" w:color="auto" w:fill="auto"/>
            <w:vAlign w:val="center"/>
            <w:hideMark/>
          </w:tcPr>
          <w:p w14:paraId="0D0D4AD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42,84</w:t>
            </w:r>
          </w:p>
        </w:tc>
        <w:tc>
          <w:tcPr>
            <w:tcW w:w="1889" w:type="dxa"/>
            <w:tcBorders>
              <w:left w:val="single" w:sz="12" w:space="0" w:color="auto"/>
              <w:right w:val="single" w:sz="12" w:space="0" w:color="auto"/>
            </w:tcBorders>
            <w:shd w:val="clear" w:color="auto" w:fill="auto"/>
            <w:vAlign w:val="center"/>
            <w:hideMark/>
          </w:tcPr>
          <w:p w14:paraId="51FC042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43,84</w:t>
            </w:r>
          </w:p>
        </w:tc>
        <w:tc>
          <w:tcPr>
            <w:tcW w:w="2124" w:type="dxa"/>
            <w:tcBorders>
              <w:left w:val="single" w:sz="12" w:space="0" w:color="auto"/>
              <w:right w:val="single" w:sz="18" w:space="0" w:color="auto"/>
            </w:tcBorders>
            <w:shd w:val="clear" w:color="auto" w:fill="auto"/>
            <w:vAlign w:val="center"/>
            <w:hideMark/>
          </w:tcPr>
          <w:p w14:paraId="4C38FA6E" w14:textId="3BF4F68D"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BF5F07" w:rsidRPr="00BF5F07" w14:paraId="1A065454"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D3E867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Камчатский край</w:t>
            </w:r>
          </w:p>
        </w:tc>
        <w:tc>
          <w:tcPr>
            <w:tcW w:w="1642" w:type="dxa"/>
            <w:tcBorders>
              <w:left w:val="single" w:sz="12" w:space="0" w:color="auto"/>
              <w:right w:val="single" w:sz="12" w:space="0" w:color="auto"/>
            </w:tcBorders>
            <w:shd w:val="clear" w:color="auto" w:fill="auto"/>
            <w:vAlign w:val="center"/>
            <w:hideMark/>
          </w:tcPr>
          <w:p w14:paraId="22B9B87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34,97</w:t>
            </w:r>
          </w:p>
        </w:tc>
        <w:tc>
          <w:tcPr>
            <w:tcW w:w="1889" w:type="dxa"/>
            <w:tcBorders>
              <w:left w:val="single" w:sz="12" w:space="0" w:color="auto"/>
              <w:right w:val="single" w:sz="12" w:space="0" w:color="auto"/>
            </w:tcBorders>
            <w:shd w:val="clear" w:color="auto" w:fill="auto"/>
            <w:vAlign w:val="center"/>
            <w:hideMark/>
          </w:tcPr>
          <w:p w14:paraId="49E72F6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43,46</w:t>
            </w:r>
          </w:p>
        </w:tc>
        <w:tc>
          <w:tcPr>
            <w:tcW w:w="2124" w:type="dxa"/>
            <w:tcBorders>
              <w:left w:val="single" w:sz="12" w:space="0" w:color="auto"/>
              <w:right w:val="single" w:sz="18" w:space="0" w:color="auto"/>
            </w:tcBorders>
            <w:shd w:val="clear" w:color="auto" w:fill="auto"/>
            <w:vAlign w:val="center"/>
            <w:hideMark/>
          </w:tcPr>
          <w:p w14:paraId="45138C9E" w14:textId="76916405"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8,49</w:t>
            </w:r>
          </w:p>
        </w:tc>
      </w:tr>
      <w:tr w:rsidR="00BF5F07" w:rsidRPr="00BF5F07" w14:paraId="2BAE51D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FDDE690"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Белгородская область</w:t>
            </w:r>
          </w:p>
        </w:tc>
        <w:tc>
          <w:tcPr>
            <w:tcW w:w="1642" w:type="dxa"/>
            <w:tcBorders>
              <w:left w:val="single" w:sz="12" w:space="0" w:color="auto"/>
              <w:right w:val="single" w:sz="12" w:space="0" w:color="auto"/>
            </w:tcBorders>
            <w:shd w:val="clear" w:color="auto" w:fill="auto"/>
            <w:vAlign w:val="center"/>
            <w:hideMark/>
          </w:tcPr>
          <w:p w14:paraId="7EE3308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29,21</w:t>
            </w:r>
          </w:p>
        </w:tc>
        <w:tc>
          <w:tcPr>
            <w:tcW w:w="1889" w:type="dxa"/>
            <w:tcBorders>
              <w:left w:val="single" w:sz="12" w:space="0" w:color="auto"/>
              <w:right w:val="single" w:sz="12" w:space="0" w:color="auto"/>
            </w:tcBorders>
            <w:shd w:val="clear" w:color="auto" w:fill="auto"/>
            <w:vAlign w:val="center"/>
            <w:hideMark/>
          </w:tcPr>
          <w:p w14:paraId="6CC97B9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42,84</w:t>
            </w:r>
          </w:p>
        </w:tc>
        <w:tc>
          <w:tcPr>
            <w:tcW w:w="2124" w:type="dxa"/>
            <w:tcBorders>
              <w:left w:val="single" w:sz="12" w:space="0" w:color="auto"/>
              <w:right w:val="single" w:sz="18" w:space="0" w:color="auto"/>
            </w:tcBorders>
            <w:shd w:val="clear" w:color="auto" w:fill="auto"/>
            <w:vAlign w:val="center"/>
            <w:hideMark/>
          </w:tcPr>
          <w:p w14:paraId="089733E3" w14:textId="01E1741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13,63</w:t>
            </w:r>
          </w:p>
        </w:tc>
      </w:tr>
      <w:tr w:rsidR="00BF5F07" w:rsidRPr="00BF5F07" w14:paraId="015D128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985D4A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Ненецкий автономный округ</w:t>
            </w:r>
          </w:p>
        </w:tc>
        <w:tc>
          <w:tcPr>
            <w:tcW w:w="1642" w:type="dxa"/>
            <w:tcBorders>
              <w:left w:val="single" w:sz="12" w:space="0" w:color="auto"/>
              <w:right w:val="single" w:sz="12" w:space="0" w:color="auto"/>
            </w:tcBorders>
            <w:shd w:val="clear" w:color="auto" w:fill="auto"/>
            <w:vAlign w:val="center"/>
            <w:hideMark/>
          </w:tcPr>
          <w:p w14:paraId="7E3B218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24,47</w:t>
            </w:r>
          </w:p>
        </w:tc>
        <w:tc>
          <w:tcPr>
            <w:tcW w:w="1889" w:type="dxa"/>
            <w:tcBorders>
              <w:left w:val="single" w:sz="12" w:space="0" w:color="auto"/>
              <w:right w:val="single" w:sz="12" w:space="0" w:color="auto"/>
            </w:tcBorders>
            <w:shd w:val="clear" w:color="auto" w:fill="auto"/>
            <w:vAlign w:val="center"/>
            <w:hideMark/>
          </w:tcPr>
          <w:p w14:paraId="3D82B16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36,73</w:t>
            </w:r>
          </w:p>
        </w:tc>
        <w:tc>
          <w:tcPr>
            <w:tcW w:w="2124" w:type="dxa"/>
            <w:tcBorders>
              <w:left w:val="single" w:sz="12" w:space="0" w:color="auto"/>
              <w:right w:val="single" w:sz="18" w:space="0" w:color="auto"/>
            </w:tcBorders>
            <w:shd w:val="clear" w:color="auto" w:fill="auto"/>
            <w:vAlign w:val="center"/>
            <w:hideMark/>
          </w:tcPr>
          <w:p w14:paraId="59DCA970" w14:textId="4B7001BD"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12,26</w:t>
            </w:r>
          </w:p>
        </w:tc>
      </w:tr>
      <w:tr w:rsidR="00BF5F07" w:rsidRPr="00BF5F07" w14:paraId="5192C594"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A9D24B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Ульяновская область</w:t>
            </w:r>
          </w:p>
        </w:tc>
        <w:tc>
          <w:tcPr>
            <w:tcW w:w="1642" w:type="dxa"/>
            <w:tcBorders>
              <w:left w:val="single" w:sz="12" w:space="0" w:color="auto"/>
              <w:right w:val="single" w:sz="12" w:space="0" w:color="auto"/>
            </w:tcBorders>
            <w:shd w:val="clear" w:color="auto" w:fill="auto"/>
            <w:vAlign w:val="center"/>
            <w:hideMark/>
          </w:tcPr>
          <w:p w14:paraId="2995EEC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30,82</w:t>
            </w:r>
          </w:p>
        </w:tc>
        <w:tc>
          <w:tcPr>
            <w:tcW w:w="1889" w:type="dxa"/>
            <w:tcBorders>
              <w:left w:val="single" w:sz="12" w:space="0" w:color="auto"/>
              <w:right w:val="single" w:sz="12" w:space="0" w:color="auto"/>
            </w:tcBorders>
            <w:shd w:val="clear" w:color="auto" w:fill="auto"/>
            <w:vAlign w:val="center"/>
            <w:hideMark/>
          </w:tcPr>
          <w:p w14:paraId="77F6F28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36,17</w:t>
            </w:r>
          </w:p>
        </w:tc>
        <w:tc>
          <w:tcPr>
            <w:tcW w:w="2124" w:type="dxa"/>
            <w:tcBorders>
              <w:left w:val="single" w:sz="12" w:space="0" w:color="auto"/>
              <w:right w:val="single" w:sz="18" w:space="0" w:color="auto"/>
            </w:tcBorders>
            <w:shd w:val="clear" w:color="auto" w:fill="auto"/>
            <w:vAlign w:val="center"/>
            <w:hideMark/>
          </w:tcPr>
          <w:p w14:paraId="57C23C5E" w14:textId="3FC0CB61"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5,35</w:t>
            </w:r>
          </w:p>
        </w:tc>
      </w:tr>
      <w:tr w:rsidR="00BF5F07" w:rsidRPr="00BF5F07" w14:paraId="5A593E4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6B29A0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Калининградская область</w:t>
            </w:r>
          </w:p>
        </w:tc>
        <w:tc>
          <w:tcPr>
            <w:tcW w:w="1642" w:type="dxa"/>
            <w:tcBorders>
              <w:left w:val="single" w:sz="12" w:space="0" w:color="auto"/>
              <w:right w:val="single" w:sz="12" w:space="0" w:color="auto"/>
            </w:tcBorders>
            <w:shd w:val="clear" w:color="auto" w:fill="auto"/>
            <w:vAlign w:val="center"/>
            <w:hideMark/>
          </w:tcPr>
          <w:p w14:paraId="0CCBE18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28,65</w:t>
            </w:r>
          </w:p>
        </w:tc>
        <w:tc>
          <w:tcPr>
            <w:tcW w:w="1889" w:type="dxa"/>
            <w:tcBorders>
              <w:left w:val="single" w:sz="12" w:space="0" w:color="auto"/>
              <w:right w:val="single" w:sz="12" w:space="0" w:color="auto"/>
            </w:tcBorders>
            <w:shd w:val="clear" w:color="auto" w:fill="auto"/>
            <w:vAlign w:val="center"/>
            <w:hideMark/>
          </w:tcPr>
          <w:p w14:paraId="0497A98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35,19</w:t>
            </w:r>
          </w:p>
        </w:tc>
        <w:tc>
          <w:tcPr>
            <w:tcW w:w="2124" w:type="dxa"/>
            <w:tcBorders>
              <w:left w:val="single" w:sz="12" w:space="0" w:color="auto"/>
              <w:right w:val="single" w:sz="18" w:space="0" w:color="auto"/>
            </w:tcBorders>
            <w:shd w:val="clear" w:color="auto" w:fill="auto"/>
            <w:vAlign w:val="center"/>
            <w:hideMark/>
          </w:tcPr>
          <w:p w14:paraId="494E427B" w14:textId="5EC7E15E"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6,54</w:t>
            </w:r>
          </w:p>
        </w:tc>
      </w:tr>
      <w:tr w:rsidR="00BF5F07" w:rsidRPr="00BF5F07" w14:paraId="2D280D6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CB607B9"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Новгородская область</w:t>
            </w:r>
          </w:p>
        </w:tc>
        <w:tc>
          <w:tcPr>
            <w:tcW w:w="1642" w:type="dxa"/>
            <w:tcBorders>
              <w:left w:val="single" w:sz="12" w:space="0" w:color="auto"/>
              <w:right w:val="single" w:sz="12" w:space="0" w:color="auto"/>
            </w:tcBorders>
            <w:shd w:val="clear" w:color="auto" w:fill="auto"/>
            <w:vAlign w:val="center"/>
            <w:hideMark/>
          </w:tcPr>
          <w:p w14:paraId="5E53225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19,59</w:t>
            </w:r>
          </w:p>
        </w:tc>
        <w:tc>
          <w:tcPr>
            <w:tcW w:w="1889" w:type="dxa"/>
            <w:tcBorders>
              <w:left w:val="single" w:sz="12" w:space="0" w:color="auto"/>
              <w:right w:val="single" w:sz="12" w:space="0" w:color="auto"/>
            </w:tcBorders>
            <w:shd w:val="clear" w:color="auto" w:fill="auto"/>
            <w:vAlign w:val="center"/>
            <w:hideMark/>
          </w:tcPr>
          <w:p w14:paraId="36585CA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34,94</w:t>
            </w:r>
          </w:p>
        </w:tc>
        <w:tc>
          <w:tcPr>
            <w:tcW w:w="2124" w:type="dxa"/>
            <w:tcBorders>
              <w:left w:val="single" w:sz="12" w:space="0" w:color="auto"/>
              <w:right w:val="single" w:sz="18" w:space="0" w:color="auto"/>
            </w:tcBorders>
            <w:shd w:val="clear" w:color="auto" w:fill="auto"/>
            <w:vAlign w:val="center"/>
            <w:hideMark/>
          </w:tcPr>
          <w:p w14:paraId="76E7940F" w14:textId="4EBBB4FF"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15,35</w:t>
            </w:r>
          </w:p>
        </w:tc>
      </w:tr>
      <w:tr w:rsidR="00BF5F07" w:rsidRPr="00BF5F07" w14:paraId="3B26CBF8"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4969E99"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Астраханская область</w:t>
            </w:r>
          </w:p>
        </w:tc>
        <w:tc>
          <w:tcPr>
            <w:tcW w:w="1642" w:type="dxa"/>
            <w:tcBorders>
              <w:left w:val="single" w:sz="12" w:space="0" w:color="auto"/>
              <w:right w:val="single" w:sz="12" w:space="0" w:color="auto"/>
            </w:tcBorders>
            <w:shd w:val="clear" w:color="auto" w:fill="auto"/>
            <w:vAlign w:val="center"/>
            <w:hideMark/>
          </w:tcPr>
          <w:p w14:paraId="514F5BA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38,23</w:t>
            </w:r>
          </w:p>
        </w:tc>
        <w:tc>
          <w:tcPr>
            <w:tcW w:w="1889" w:type="dxa"/>
            <w:tcBorders>
              <w:left w:val="single" w:sz="12" w:space="0" w:color="auto"/>
              <w:right w:val="single" w:sz="12" w:space="0" w:color="auto"/>
            </w:tcBorders>
            <w:shd w:val="clear" w:color="auto" w:fill="auto"/>
            <w:vAlign w:val="center"/>
            <w:hideMark/>
          </w:tcPr>
          <w:p w14:paraId="6C7BEA1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34,93</w:t>
            </w:r>
          </w:p>
        </w:tc>
        <w:tc>
          <w:tcPr>
            <w:tcW w:w="2124" w:type="dxa"/>
            <w:tcBorders>
              <w:left w:val="single" w:sz="12" w:space="0" w:color="auto"/>
              <w:right w:val="single" w:sz="18" w:space="0" w:color="auto"/>
            </w:tcBorders>
            <w:shd w:val="clear" w:color="auto" w:fill="auto"/>
            <w:vAlign w:val="center"/>
            <w:hideMark/>
          </w:tcPr>
          <w:p w14:paraId="68D12935" w14:textId="121B6E56"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3,3</w:t>
            </w:r>
          </w:p>
        </w:tc>
      </w:tr>
      <w:tr w:rsidR="00BF5F07" w:rsidRPr="00BF5F07" w14:paraId="0667D46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A6BAA4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Омская область</w:t>
            </w:r>
          </w:p>
        </w:tc>
        <w:tc>
          <w:tcPr>
            <w:tcW w:w="1642" w:type="dxa"/>
            <w:tcBorders>
              <w:left w:val="single" w:sz="12" w:space="0" w:color="auto"/>
              <w:right w:val="single" w:sz="12" w:space="0" w:color="auto"/>
            </w:tcBorders>
            <w:shd w:val="clear" w:color="auto" w:fill="auto"/>
            <w:vAlign w:val="center"/>
            <w:hideMark/>
          </w:tcPr>
          <w:p w14:paraId="6F70670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31,29</w:t>
            </w:r>
          </w:p>
        </w:tc>
        <w:tc>
          <w:tcPr>
            <w:tcW w:w="1889" w:type="dxa"/>
            <w:tcBorders>
              <w:left w:val="single" w:sz="12" w:space="0" w:color="auto"/>
              <w:right w:val="single" w:sz="12" w:space="0" w:color="auto"/>
            </w:tcBorders>
            <w:shd w:val="clear" w:color="auto" w:fill="auto"/>
            <w:vAlign w:val="center"/>
            <w:hideMark/>
          </w:tcPr>
          <w:p w14:paraId="462DF77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34,34</w:t>
            </w:r>
          </w:p>
        </w:tc>
        <w:tc>
          <w:tcPr>
            <w:tcW w:w="2124" w:type="dxa"/>
            <w:tcBorders>
              <w:left w:val="single" w:sz="12" w:space="0" w:color="auto"/>
              <w:right w:val="single" w:sz="18" w:space="0" w:color="auto"/>
            </w:tcBorders>
            <w:shd w:val="clear" w:color="auto" w:fill="auto"/>
            <w:vAlign w:val="center"/>
            <w:hideMark/>
          </w:tcPr>
          <w:p w14:paraId="6C7CAF8E" w14:textId="48D927A1"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3,05</w:t>
            </w:r>
          </w:p>
        </w:tc>
      </w:tr>
      <w:tr w:rsidR="00BF5F07" w:rsidRPr="00BF5F07" w14:paraId="12C751B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84CF43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Забайкальский край</w:t>
            </w:r>
          </w:p>
        </w:tc>
        <w:tc>
          <w:tcPr>
            <w:tcW w:w="1642" w:type="dxa"/>
            <w:tcBorders>
              <w:left w:val="single" w:sz="12" w:space="0" w:color="auto"/>
              <w:right w:val="single" w:sz="12" w:space="0" w:color="auto"/>
            </w:tcBorders>
            <w:shd w:val="clear" w:color="auto" w:fill="auto"/>
            <w:vAlign w:val="center"/>
            <w:hideMark/>
          </w:tcPr>
          <w:p w14:paraId="1B410E8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29,53</w:t>
            </w:r>
          </w:p>
        </w:tc>
        <w:tc>
          <w:tcPr>
            <w:tcW w:w="1889" w:type="dxa"/>
            <w:tcBorders>
              <w:left w:val="single" w:sz="12" w:space="0" w:color="auto"/>
              <w:right w:val="single" w:sz="12" w:space="0" w:color="auto"/>
            </w:tcBorders>
            <w:shd w:val="clear" w:color="auto" w:fill="auto"/>
            <w:vAlign w:val="center"/>
            <w:hideMark/>
          </w:tcPr>
          <w:p w14:paraId="29D6841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31,43</w:t>
            </w:r>
          </w:p>
        </w:tc>
        <w:tc>
          <w:tcPr>
            <w:tcW w:w="2124" w:type="dxa"/>
            <w:tcBorders>
              <w:left w:val="single" w:sz="12" w:space="0" w:color="auto"/>
              <w:right w:val="single" w:sz="18" w:space="0" w:color="auto"/>
            </w:tcBorders>
            <w:shd w:val="clear" w:color="auto" w:fill="auto"/>
            <w:vAlign w:val="center"/>
            <w:hideMark/>
          </w:tcPr>
          <w:p w14:paraId="259651A8" w14:textId="1156800B"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1,9</w:t>
            </w:r>
          </w:p>
        </w:tc>
      </w:tr>
      <w:tr w:rsidR="00BF5F07" w:rsidRPr="00BF5F07" w14:paraId="2384D11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3963EA9"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Пензенская область</w:t>
            </w:r>
          </w:p>
        </w:tc>
        <w:tc>
          <w:tcPr>
            <w:tcW w:w="1642" w:type="dxa"/>
            <w:tcBorders>
              <w:left w:val="single" w:sz="12" w:space="0" w:color="auto"/>
              <w:right w:val="single" w:sz="12" w:space="0" w:color="auto"/>
            </w:tcBorders>
            <w:shd w:val="clear" w:color="auto" w:fill="auto"/>
            <w:vAlign w:val="center"/>
            <w:hideMark/>
          </w:tcPr>
          <w:p w14:paraId="35EE8BD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25,94</w:t>
            </w:r>
          </w:p>
        </w:tc>
        <w:tc>
          <w:tcPr>
            <w:tcW w:w="1889" w:type="dxa"/>
            <w:tcBorders>
              <w:left w:val="single" w:sz="12" w:space="0" w:color="auto"/>
              <w:right w:val="single" w:sz="12" w:space="0" w:color="auto"/>
            </w:tcBorders>
            <w:shd w:val="clear" w:color="auto" w:fill="auto"/>
            <w:vAlign w:val="center"/>
            <w:hideMark/>
          </w:tcPr>
          <w:p w14:paraId="1B76DA7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29,28</w:t>
            </w:r>
          </w:p>
        </w:tc>
        <w:tc>
          <w:tcPr>
            <w:tcW w:w="2124" w:type="dxa"/>
            <w:tcBorders>
              <w:left w:val="single" w:sz="12" w:space="0" w:color="auto"/>
              <w:right w:val="single" w:sz="18" w:space="0" w:color="auto"/>
            </w:tcBorders>
            <w:shd w:val="clear" w:color="auto" w:fill="auto"/>
            <w:vAlign w:val="center"/>
            <w:hideMark/>
          </w:tcPr>
          <w:p w14:paraId="39A9007F" w14:textId="0DE0FB7F"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3,34</w:t>
            </w:r>
          </w:p>
        </w:tc>
      </w:tr>
      <w:tr w:rsidR="00BF5F07" w:rsidRPr="00BF5F07" w14:paraId="455FF3A7"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957429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Курганская область</w:t>
            </w:r>
          </w:p>
        </w:tc>
        <w:tc>
          <w:tcPr>
            <w:tcW w:w="1642" w:type="dxa"/>
            <w:tcBorders>
              <w:left w:val="single" w:sz="12" w:space="0" w:color="auto"/>
              <w:right w:val="single" w:sz="12" w:space="0" w:color="auto"/>
            </w:tcBorders>
            <w:shd w:val="clear" w:color="auto" w:fill="auto"/>
            <w:vAlign w:val="center"/>
            <w:hideMark/>
          </w:tcPr>
          <w:p w14:paraId="63A27AC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27,59</w:t>
            </w:r>
          </w:p>
        </w:tc>
        <w:tc>
          <w:tcPr>
            <w:tcW w:w="1889" w:type="dxa"/>
            <w:tcBorders>
              <w:left w:val="single" w:sz="12" w:space="0" w:color="auto"/>
              <w:right w:val="single" w:sz="12" w:space="0" w:color="auto"/>
            </w:tcBorders>
            <w:shd w:val="clear" w:color="auto" w:fill="auto"/>
            <w:vAlign w:val="center"/>
            <w:hideMark/>
          </w:tcPr>
          <w:p w14:paraId="6B4C77D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29,21</w:t>
            </w:r>
          </w:p>
        </w:tc>
        <w:tc>
          <w:tcPr>
            <w:tcW w:w="2124" w:type="dxa"/>
            <w:tcBorders>
              <w:left w:val="single" w:sz="12" w:space="0" w:color="auto"/>
              <w:right w:val="single" w:sz="18" w:space="0" w:color="auto"/>
            </w:tcBorders>
            <w:shd w:val="clear" w:color="auto" w:fill="auto"/>
            <w:vAlign w:val="center"/>
            <w:hideMark/>
          </w:tcPr>
          <w:p w14:paraId="6F9F17C6" w14:textId="723E59BA"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1,62</w:t>
            </w:r>
          </w:p>
        </w:tc>
      </w:tr>
      <w:tr w:rsidR="00BF5F07" w:rsidRPr="00BF5F07" w14:paraId="16606B2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D1316BA"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Рязанская область</w:t>
            </w:r>
          </w:p>
        </w:tc>
        <w:tc>
          <w:tcPr>
            <w:tcW w:w="1642" w:type="dxa"/>
            <w:tcBorders>
              <w:left w:val="single" w:sz="12" w:space="0" w:color="auto"/>
              <w:right w:val="single" w:sz="12" w:space="0" w:color="auto"/>
            </w:tcBorders>
            <w:shd w:val="clear" w:color="auto" w:fill="auto"/>
            <w:vAlign w:val="center"/>
            <w:hideMark/>
          </w:tcPr>
          <w:p w14:paraId="305B94D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30,04</w:t>
            </w:r>
          </w:p>
        </w:tc>
        <w:tc>
          <w:tcPr>
            <w:tcW w:w="1889" w:type="dxa"/>
            <w:tcBorders>
              <w:left w:val="single" w:sz="12" w:space="0" w:color="auto"/>
              <w:right w:val="single" w:sz="12" w:space="0" w:color="auto"/>
            </w:tcBorders>
            <w:shd w:val="clear" w:color="auto" w:fill="auto"/>
            <w:vAlign w:val="center"/>
            <w:hideMark/>
          </w:tcPr>
          <w:p w14:paraId="446AE47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26,42</w:t>
            </w:r>
          </w:p>
        </w:tc>
        <w:tc>
          <w:tcPr>
            <w:tcW w:w="2124" w:type="dxa"/>
            <w:tcBorders>
              <w:left w:val="single" w:sz="12" w:space="0" w:color="auto"/>
              <w:right w:val="single" w:sz="18" w:space="0" w:color="auto"/>
            </w:tcBorders>
            <w:shd w:val="clear" w:color="auto" w:fill="auto"/>
            <w:vAlign w:val="center"/>
            <w:hideMark/>
          </w:tcPr>
          <w:p w14:paraId="53CA63B8" w14:textId="5D052543"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3,62</w:t>
            </w:r>
          </w:p>
        </w:tc>
      </w:tr>
      <w:tr w:rsidR="00BF5F07" w:rsidRPr="00BF5F07" w14:paraId="55B0E4A9"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0BFC7551"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Орловская область</w:t>
            </w:r>
          </w:p>
        </w:tc>
        <w:tc>
          <w:tcPr>
            <w:tcW w:w="1642" w:type="dxa"/>
            <w:tcBorders>
              <w:left w:val="single" w:sz="12" w:space="0" w:color="auto"/>
              <w:right w:val="single" w:sz="12" w:space="0" w:color="auto"/>
            </w:tcBorders>
            <w:shd w:val="clear" w:color="auto" w:fill="auto"/>
            <w:vAlign w:val="center"/>
            <w:hideMark/>
          </w:tcPr>
          <w:p w14:paraId="6F2D615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18,87</w:t>
            </w:r>
          </w:p>
        </w:tc>
        <w:tc>
          <w:tcPr>
            <w:tcW w:w="1889" w:type="dxa"/>
            <w:tcBorders>
              <w:left w:val="single" w:sz="12" w:space="0" w:color="auto"/>
              <w:right w:val="single" w:sz="12" w:space="0" w:color="auto"/>
            </w:tcBorders>
            <w:shd w:val="clear" w:color="auto" w:fill="auto"/>
            <w:vAlign w:val="center"/>
            <w:hideMark/>
          </w:tcPr>
          <w:p w14:paraId="3AFC3A4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26,36</w:t>
            </w:r>
          </w:p>
        </w:tc>
        <w:tc>
          <w:tcPr>
            <w:tcW w:w="2124" w:type="dxa"/>
            <w:tcBorders>
              <w:left w:val="single" w:sz="12" w:space="0" w:color="auto"/>
              <w:right w:val="single" w:sz="18" w:space="0" w:color="auto"/>
            </w:tcBorders>
            <w:shd w:val="clear" w:color="auto" w:fill="auto"/>
            <w:vAlign w:val="center"/>
            <w:hideMark/>
          </w:tcPr>
          <w:p w14:paraId="79553A77" w14:textId="49AB8AF8"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7,49</w:t>
            </w:r>
          </w:p>
        </w:tc>
      </w:tr>
      <w:tr w:rsidR="00BF5F07" w:rsidRPr="00BF5F07" w14:paraId="0B9091C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E4103ED"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Ивановская область</w:t>
            </w:r>
          </w:p>
        </w:tc>
        <w:tc>
          <w:tcPr>
            <w:tcW w:w="1642" w:type="dxa"/>
            <w:tcBorders>
              <w:left w:val="single" w:sz="12" w:space="0" w:color="auto"/>
              <w:right w:val="single" w:sz="12" w:space="0" w:color="auto"/>
            </w:tcBorders>
            <w:shd w:val="clear" w:color="auto" w:fill="auto"/>
            <w:vAlign w:val="center"/>
            <w:hideMark/>
          </w:tcPr>
          <w:p w14:paraId="1F40A7D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11,99</w:t>
            </w:r>
          </w:p>
        </w:tc>
        <w:tc>
          <w:tcPr>
            <w:tcW w:w="1889" w:type="dxa"/>
            <w:tcBorders>
              <w:left w:val="single" w:sz="12" w:space="0" w:color="auto"/>
              <w:right w:val="single" w:sz="12" w:space="0" w:color="auto"/>
            </w:tcBorders>
            <w:shd w:val="clear" w:color="auto" w:fill="auto"/>
            <w:vAlign w:val="center"/>
            <w:hideMark/>
          </w:tcPr>
          <w:p w14:paraId="0E72B53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21,7</w:t>
            </w:r>
          </w:p>
        </w:tc>
        <w:tc>
          <w:tcPr>
            <w:tcW w:w="2124" w:type="dxa"/>
            <w:tcBorders>
              <w:left w:val="single" w:sz="12" w:space="0" w:color="auto"/>
              <w:right w:val="single" w:sz="18" w:space="0" w:color="auto"/>
            </w:tcBorders>
            <w:shd w:val="clear" w:color="auto" w:fill="auto"/>
            <w:vAlign w:val="center"/>
            <w:hideMark/>
          </w:tcPr>
          <w:p w14:paraId="619E28D0" w14:textId="5981E8F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9,71</w:t>
            </w:r>
          </w:p>
        </w:tc>
      </w:tr>
      <w:tr w:rsidR="00BF5F07" w:rsidRPr="00BF5F07" w14:paraId="6433A9EF"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4343297"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Тверская область</w:t>
            </w:r>
          </w:p>
        </w:tc>
        <w:tc>
          <w:tcPr>
            <w:tcW w:w="1642" w:type="dxa"/>
            <w:tcBorders>
              <w:left w:val="single" w:sz="12" w:space="0" w:color="auto"/>
              <w:right w:val="single" w:sz="12" w:space="0" w:color="auto"/>
            </w:tcBorders>
            <w:shd w:val="clear" w:color="auto" w:fill="auto"/>
            <w:vAlign w:val="center"/>
            <w:hideMark/>
          </w:tcPr>
          <w:p w14:paraId="21859B6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35,3</w:t>
            </w:r>
          </w:p>
        </w:tc>
        <w:tc>
          <w:tcPr>
            <w:tcW w:w="1889" w:type="dxa"/>
            <w:tcBorders>
              <w:left w:val="single" w:sz="12" w:space="0" w:color="auto"/>
              <w:right w:val="single" w:sz="12" w:space="0" w:color="auto"/>
            </w:tcBorders>
            <w:shd w:val="clear" w:color="auto" w:fill="auto"/>
            <w:vAlign w:val="center"/>
            <w:hideMark/>
          </w:tcPr>
          <w:p w14:paraId="1DA7A26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19,39</w:t>
            </w:r>
          </w:p>
        </w:tc>
        <w:tc>
          <w:tcPr>
            <w:tcW w:w="2124" w:type="dxa"/>
            <w:tcBorders>
              <w:left w:val="single" w:sz="12" w:space="0" w:color="auto"/>
              <w:right w:val="single" w:sz="18" w:space="0" w:color="auto"/>
            </w:tcBorders>
            <w:shd w:val="clear" w:color="auto" w:fill="auto"/>
            <w:vAlign w:val="center"/>
            <w:hideMark/>
          </w:tcPr>
          <w:p w14:paraId="430CFC31" w14:textId="67D31EAD"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15,91</w:t>
            </w:r>
          </w:p>
        </w:tc>
      </w:tr>
      <w:tr w:rsidR="00BF5F07" w:rsidRPr="00BF5F07" w14:paraId="48F03970"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2D0B104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Крым</w:t>
            </w:r>
          </w:p>
        </w:tc>
        <w:tc>
          <w:tcPr>
            <w:tcW w:w="1642" w:type="dxa"/>
            <w:tcBorders>
              <w:left w:val="single" w:sz="12" w:space="0" w:color="auto"/>
              <w:right w:val="single" w:sz="12" w:space="0" w:color="auto"/>
            </w:tcBorders>
            <w:shd w:val="clear" w:color="auto" w:fill="auto"/>
            <w:vAlign w:val="center"/>
            <w:hideMark/>
          </w:tcPr>
          <w:p w14:paraId="1C7BBD6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11,78</w:t>
            </w:r>
          </w:p>
        </w:tc>
        <w:tc>
          <w:tcPr>
            <w:tcW w:w="1889" w:type="dxa"/>
            <w:tcBorders>
              <w:left w:val="single" w:sz="12" w:space="0" w:color="auto"/>
              <w:right w:val="single" w:sz="12" w:space="0" w:color="auto"/>
            </w:tcBorders>
            <w:shd w:val="clear" w:color="auto" w:fill="auto"/>
            <w:vAlign w:val="center"/>
            <w:hideMark/>
          </w:tcPr>
          <w:p w14:paraId="521DAA7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17,28</w:t>
            </w:r>
          </w:p>
        </w:tc>
        <w:tc>
          <w:tcPr>
            <w:tcW w:w="2124" w:type="dxa"/>
            <w:tcBorders>
              <w:left w:val="single" w:sz="12" w:space="0" w:color="auto"/>
              <w:right w:val="single" w:sz="18" w:space="0" w:color="auto"/>
            </w:tcBorders>
            <w:shd w:val="clear" w:color="auto" w:fill="auto"/>
            <w:vAlign w:val="center"/>
            <w:hideMark/>
          </w:tcPr>
          <w:p w14:paraId="5721DB8B" w14:textId="7DF9C890"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5,5</w:t>
            </w:r>
          </w:p>
        </w:tc>
      </w:tr>
      <w:tr w:rsidR="00BF5F07" w:rsidRPr="00BF5F07" w14:paraId="227E657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2D864A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Псковская область</w:t>
            </w:r>
          </w:p>
        </w:tc>
        <w:tc>
          <w:tcPr>
            <w:tcW w:w="1642" w:type="dxa"/>
            <w:tcBorders>
              <w:left w:val="single" w:sz="12" w:space="0" w:color="auto"/>
              <w:right w:val="single" w:sz="12" w:space="0" w:color="auto"/>
            </w:tcBorders>
            <w:shd w:val="clear" w:color="auto" w:fill="auto"/>
            <w:vAlign w:val="center"/>
            <w:hideMark/>
          </w:tcPr>
          <w:p w14:paraId="0299B11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16,29</w:t>
            </w:r>
          </w:p>
        </w:tc>
        <w:tc>
          <w:tcPr>
            <w:tcW w:w="1889" w:type="dxa"/>
            <w:tcBorders>
              <w:left w:val="single" w:sz="12" w:space="0" w:color="auto"/>
              <w:right w:val="single" w:sz="12" w:space="0" w:color="auto"/>
            </w:tcBorders>
            <w:shd w:val="clear" w:color="auto" w:fill="auto"/>
            <w:vAlign w:val="center"/>
            <w:hideMark/>
          </w:tcPr>
          <w:p w14:paraId="5D2B53B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17,17</w:t>
            </w:r>
          </w:p>
        </w:tc>
        <w:tc>
          <w:tcPr>
            <w:tcW w:w="2124" w:type="dxa"/>
            <w:tcBorders>
              <w:left w:val="single" w:sz="12" w:space="0" w:color="auto"/>
              <w:right w:val="single" w:sz="18" w:space="0" w:color="auto"/>
            </w:tcBorders>
            <w:shd w:val="clear" w:color="auto" w:fill="auto"/>
            <w:vAlign w:val="center"/>
            <w:hideMark/>
          </w:tcPr>
          <w:p w14:paraId="62383CB9" w14:textId="214652F3"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0,88</w:t>
            </w:r>
          </w:p>
        </w:tc>
      </w:tr>
      <w:tr w:rsidR="00BF5F07" w:rsidRPr="00BF5F07" w14:paraId="12A93D12"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660855E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Кабардино-Балкарская Республика</w:t>
            </w:r>
          </w:p>
        </w:tc>
        <w:tc>
          <w:tcPr>
            <w:tcW w:w="1642" w:type="dxa"/>
            <w:tcBorders>
              <w:left w:val="single" w:sz="12" w:space="0" w:color="auto"/>
              <w:right w:val="single" w:sz="12" w:space="0" w:color="auto"/>
            </w:tcBorders>
            <w:shd w:val="clear" w:color="auto" w:fill="auto"/>
            <w:vAlign w:val="center"/>
            <w:hideMark/>
          </w:tcPr>
          <w:p w14:paraId="68D49BE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17,22</w:t>
            </w:r>
          </w:p>
        </w:tc>
        <w:tc>
          <w:tcPr>
            <w:tcW w:w="1889" w:type="dxa"/>
            <w:tcBorders>
              <w:left w:val="single" w:sz="12" w:space="0" w:color="auto"/>
              <w:right w:val="single" w:sz="12" w:space="0" w:color="auto"/>
            </w:tcBorders>
            <w:shd w:val="clear" w:color="auto" w:fill="auto"/>
            <w:vAlign w:val="center"/>
            <w:hideMark/>
          </w:tcPr>
          <w:p w14:paraId="3F6D684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17,11</w:t>
            </w:r>
          </w:p>
        </w:tc>
        <w:tc>
          <w:tcPr>
            <w:tcW w:w="2124" w:type="dxa"/>
            <w:tcBorders>
              <w:left w:val="single" w:sz="12" w:space="0" w:color="auto"/>
              <w:right w:val="single" w:sz="18" w:space="0" w:color="auto"/>
            </w:tcBorders>
            <w:shd w:val="clear" w:color="auto" w:fill="auto"/>
            <w:vAlign w:val="center"/>
            <w:hideMark/>
          </w:tcPr>
          <w:p w14:paraId="6346153A" w14:textId="21E8E9DA"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0,11</w:t>
            </w:r>
          </w:p>
        </w:tc>
      </w:tr>
      <w:tr w:rsidR="00BF5F07" w:rsidRPr="00BF5F07" w14:paraId="26C85D94"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01989DB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Татарстан (Татарстан)</w:t>
            </w:r>
          </w:p>
        </w:tc>
        <w:tc>
          <w:tcPr>
            <w:tcW w:w="1642" w:type="dxa"/>
            <w:tcBorders>
              <w:left w:val="single" w:sz="12" w:space="0" w:color="auto"/>
              <w:right w:val="single" w:sz="12" w:space="0" w:color="auto"/>
            </w:tcBorders>
            <w:shd w:val="clear" w:color="auto" w:fill="auto"/>
            <w:vAlign w:val="center"/>
            <w:hideMark/>
          </w:tcPr>
          <w:p w14:paraId="56E6C4C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13,9</w:t>
            </w:r>
          </w:p>
        </w:tc>
        <w:tc>
          <w:tcPr>
            <w:tcW w:w="1889" w:type="dxa"/>
            <w:tcBorders>
              <w:left w:val="single" w:sz="12" w:space="0" w:color="auto"/>
              <w:right w:val="single" w:sz="12" w:space="0" w:color="auto"/>
            </w:tcBorders>
            <w:shd w:val="clear" w:color="auto" w:fill="auto"/>
            <w:vAlign w:val="center"/>
            <w:hideMark/>
          </w:tcPr>
          <w:p w14:paraId="6E17DD9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17,01</w:t>
            </w:r>
          </w:p>
        </w:tc>
        <w:tc>
          <w:tcPr>
            <w:tcW w:w="2124" w:type="dxa"/>
            <w:tcBorders>
              <w:left w:val="single" w:sz="12" w:space="0" w:color="auto"/>
              <w:right w:val="single" w:sz="18" w:space="0" w:color="auto"/>
            </w:tcBorders>
            <w:shd w:val="clear" w:color="auto" w:fill="auto"/>
            <w:vAlign w:val="center"/>
            <w:hideMark/>
          </w:tcPr>
          <w:p w14:paraId="249C99E3" w14:textId="267E9559"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3,11</w:t>
            </w:r>
          </w:p>
        </w:tc>
      </w:tr>
      <w:tr w:rsidR="00BF5F07" w:rsidRPr="00BF5F07" w14:paraId="110E9B3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FBAAE8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Брянская область</w:t>
            </w:r>
          </w:p>
        </w:tc>
        <w:tc>
          <w:tcPr>
            <w:tcW w:w="1642" w:type="dxa"/>
            <w:tcBorders>
              <w:left w:val="single" w:sz="12" w:space="0" w:color="auto"/>
              <w:right w:val="single" w:sz="12" w:space="0" w:color="auto"/>
            </w:tcBorders>
            <w:shd w:val="clear" w:color="auto" w:fill="auto"/>
            <w:vAlign w:val="center"/>
            <w:hideMark/>
          </w:tcPr>
          <w:p w14:paraId="67C5B6D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14,83</w:t>
            </w:r>
          </w:p>
        </w:tc>
        <w:tc>
          <w:tcPr>
            <w:tcW w:w="1889" w:type="dxa"/>
            <w:tcBorders>
              <w:left w:val="single" w:sz="12" w:space="0" w:color="auto"/>
              <w:right w:val="single" w:sz="12" w:space="0" w:color="auto"/>
            </w:tcBorders>
            <w:shd w:val="clear" w:color="auto" w:fill="auto"/>
            <w:vAlign w:val="center"/>
            <w:hideMark/>
          </w:tcPr>
          <w:p w14:paraId="2703916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14,92</w:t>
            </w:r>
          </w:p>
        </w:tc>
        <w:tc>
          <w:tcPr>
            <w:tcW w:w="2124" w:type="dxa"/>
            <w:tcBorders>
              <w:left w:val="single" w:sz="12" w:space="0" w:color="auto"/>
              <w:right w:val="single" w:sz="18" w:space="0" w:color="auto"/>
            </w:tcBorders>
            <w:shd w:val="clear" w:color="auto" w:fill="auto"/>
            <w:vAlign w:val="center"/>
            <w:hideMark/>
          </w:tcPr>
          <w:p w14:paraId="4EEDBA3D" w14:textId="2EF29878"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0,09</w:t>
            </w:r>
          </w:p>
        </w:tc>
      </w:tr>
      <w:tr w:rsidR="00BF5F07" w:rsidRPr="00BF5F07" w14:paraId="13C8E2DD"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8664E45"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Магаданская область</w:t>
            </w:r>
          </w:p>
        </w:tc>
        <w:tc>
          <w:tcPr>
            <w:tcW w:w="1642" w:type="dxa"/>
            <w:tcBorders>
              <w:left w:val="single" w:sz="12" w:space="0" w:color="auto"/>
              <w:right w:val="single" w:sz="12" w:space="0" w:color="auto"/>
            </w:tcBorders>
            <w:shd w:val="clear" w:color="auto" w:fill="auto"/>
            <w:vAlign w:val="center"/>
            <w:hideMark/>
          </w:tcPr>
          <w:p w14:paraId="07D5A87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8,03</w:t>
            </w:r>
          </w:p>
        </w:tc>
        <w:tc>
          <w:tcPr>
            <w:tcW w:w="1889" w:type="dxa"/>
            <w:tcBorders>
              <w:left w:val="single" w:sz="12" w:space="0" w:color="auto"/>
              <w:right w:val="single" w:sz="12" w:space="0" w:color="auto"/>
            </w:tcBorders>
            <w:shd w:val="clear" w:color="auto" w:fill="auto"/>
            <w:vAlign w:val="center"/>
            <w:hideMark/>
          </w:tcPr>
          <w:p w14:paraId="2AAD0A1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14,28</w:t>
            </w:r>
          </w:p>
        </w:tc>
        <w:tc>
          <w:tcPr>
            <w:tcW w:w="2124" w:type="dxa"/>
            <w:tcBorders>
              <w:left w:val="single" w:sz="12" w:space="0" w:color="auto"/>
              <w:right w:val="single" w:sz="18" w:space="0" w:color="auto"/>
            </w:tcBorders>
            <w:shd w:val="clear" w:color="auto" w:fill="auto"/>
            <w:vAlign w:val="center"/>
            <w:hideMark/>
          </w:tcPr>
          <w:p w14:paraId="4B68EFEB" w14:textId="64B4CE9E"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6,25</w:t>
            </w:r>
          </w:p>
        </w:tc>
      </w:tr>
      <w:tr w:rsidR="00BF5F07" w:rsidRPr="00BF5F07" w14:paraId="71722EA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CB3FF9F"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Тамбовская область</w:t>
            </w:r>
          </w:p>
        </w:tc>
        <w:tc>
          <w:tcPr>
            <w:tcW w:w="1642" w:type="dxa"/>
            <w:tcBorders>
              <w:left w:val="single" w:sz="12" w:space="0" w:color="auto"/>
              <w:right w:val="single" w:sz="12" w:space="0" w:color="auto"/>
            </w:tcBorders>
            <w:shd w:val="clear" w:color="auto" w:fill="auto"/>
            <w:vAlign w:val="center"/>
            <w:hideMark/>
          </w:tcPr>
          <w:p w14:paraId="4062273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12,39</w:t>
            </w:r>
          </w:p>
        </w:tc>
        <w:tc>
          <w:tcPr>
            <w:tcW w:w="1889" w:type="dxa"/>
            <w:tcBorders>
              <w:left w:val="single" w:sz="12" w:space="0" w:color="auto"/>
              <w:right w:val="single" w:sz="12" w:space="0" w:color="auto"/>
            </w:tcBorders>
            <w:shd w:val="clear" w:color="auto" w:fill="auto"/>
            <w:vAlign w:val="center"/>
            <w:hideMark/>
          </w:tcPr>
          <w:p w14:paraId="10883D0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14,06</w:t>
            </w:r>
          </w:p>
        </w:tc>
        <w:tc>
          <w:tcPr>
            <w:tcW w:w="2124" w:type="dxa"/>
            <w:tcBorders>
              <w:left w:val="single" w:sz="12" w:space="0" w:color="auto"/>
              <w:right w:val="single" w:sz="18" w:space="0" w:color="auto"/>
            </w:tcBorders>
            <w:shd w:val="clear" w:color="auto" w:fill="auto"/>
            <w:vAlign w:val="center"/>
            <w:hideMark/>
          </w:tcPr>
          <w:p w14:paraId="55993424" w14:textId="07678075"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1,67</w:t>
            </w:r>
          </w:p>
        </w:tc>
      </w:tr>
      <w:tr w:rsidR="00BF5F07" w:rsidRPr="00BF5F07" w14:paraId="066DF4D3"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475AEBD"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Смоленская область</w:t>
            </w:r>
          </w:p>
        </w:tc>
        <w:tc>
          <w:tcPr>
            <w:tcW w:w="1642" w:type="dxa"/>
            <w:tcBorders>
              <w:left w:val="single" w:sz="12" w:space="0" w:color="auto"/>
              <w:right w:val="single" w:sz="12" w:space="0" w:color="auto"/>
            </w:tcBorders>
            <w:shd w:val="clear" w:color="auto" w:fill="auto"/>
            <w:vAlign w:val="center"/>
            <w:hideMark/>
          </w:tcPr>
          <w:p w14:paraId="71BD674B"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11,68</w:t>
            </w:r>
          </w:p>
        </w:tc>
        <w:tc>
          <w:tcPr>
            <w:tcW w:w="1889" w:type="dxa"/>
            <w:tcBorders>
              <w:left w:val="single" w:sz="12" w:space="0" w:color="auto"/>
              <w:right w:val="single" w:sz="12" w:space="0" w:color="auto"/>
            </w:tcBorders>
            <w:shd w:val="clear" w:color="auto" w:fill="auto"/>
            <w:vAlign w:val="center"/>
            <w:hideMark/>
          </w:tcPr>
          <w:p w14:paraId="0A3091E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13,99</w:t>
            </w:r>
          </w:p>
        </w:tc>
        <w:tc>
          <w:tcPr>
            <w:tcW w:w="2124" w:type="dxa"/>
            <w:tcBorders>
              <w:left w:val="single" w:sz="12" w:space="0" w:color="auto"/>
              <w:right w:val="single" w:sz="18" w:space="0" w:color="auto"/>
            </w:tcBorders>
            <w:shd w:val="clear" w:color="auto" w:fill="auto"/>
            <w:vAlign w:val="center"/>
            <w:hideMark/>
          </w:tcPr>
          <w:p w14:paraId="0459DC88" w14:textId="28B7C20D"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2,31</w:t>
            </w:r>
          </w:p>
        </w:tc>
      </w:tr>
      <w:tr w:rsidR="00BF5F07" w:rsidRPr="00BF5F07" w14:paraId="0D24AA4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355E49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Курская область</w:t>
            </w:r>
          </w:p>
        </w:tc>
        <w:tc>
          <w:tcPr>
            <w:tcW w:w="1642" w:type="dxa"/>
            <w:tcBorders>
              <w:left w:val="single" w:sz="12" w:space="0" w:color="auto"/>
              <w:right w:val="single" w:sz="12" w:space="0" w:color="auto"/>
            </w:tcBorders>
            <w:shd w:val="clear" w:color="auto" w:fill="auto"/>
            <w:vAlign w:val="center"/>
            <w:hideMark/>
          </w:tcPr>
          <w:p w14:paraId="512F7FE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13,31</w:t>
            </w:r>
          </w:p>
        </w:tc>
        <w:tc>
          <w:tcPr>
            <w:tcW w:w="1889" w:type="dxa"/>
            <w:tcBorders>
              <w:left w:val="single" w:sz="12" w:space="0" w:color="auto"/>
              <w:right w:val="single" w:sz="12" w:space="0" w:color="auto"/>
            </w:tcBorders>
            <w:shd w:val="clear" w:color="auto" w:fill="auto"/>
            <w:vAlign w:val="center"/>
            <w:hideMark/>
          </w:tcPr>
          <w:p w14:paraId="264B5F5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13,23</w:t>
            </w:r>
          </w:p>
        </w:tc>
        <w:tc>
          <w:tcPr>
            <w:tcW w:w="2124" w:type="dxa"/>
            <w:tcBorders>
              <w:left w:val="single" w:sz="12" w:space="0" w:color="auto"/>
              <w:right w:val="single" w:sz="18" w:space="0" w:color="auto"/>
            </w:tcBorders>
            <w:shd w:val="clear" w:color="auto" w:fill="auto"/>
            <w:vAlign w:val="center"/>
            <w:hideMark/>
          </w:tcPr>
          <w:p w14:paraId="349682CC" w14:textId="3AD17C38"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0,08</w:t>
            </w:r>
          </w:p>
        </w:tc>
      </w:tr>
      <w:tr w:rsidR="00BF5F07" w:rsidRPr="00BF5F07" w14:paraId="577D338B"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2A5E573"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lastRenderedPageBreak/>
              <w:t>Еврейская автономная область</w:t>
            </w:r>
          </w:p>
        </w:tc>
        <w:tc>
          <w:tcPr>
            <w:tcW w:w="1642" w:type="dxa"/>
            <w:tcBorders>
              <w:left w:val="single" w:sz="12" w:space="0" w:color="auto"/>
              <w:right w:val="single" w:sz="12" w:space="0" w:color="auto"/>
            </w:tcBorders>
            <w:shd w:val="clear" w:color="auto" w:fill="auto"/>
            <w:vAlign w:val="center"/>
            <w:hideMark/>
          </w:tcPr>
          <w:p w14:paraId="41603D5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22,64</w:t>
            </w:r>
          </w:p>
        </w:tc>
        <w:tc>
          <w:tcPr>
            <w:tcW w:w="1889" w:type="dxa"/>
            <w:tcBorders>
              <w:left w:val="single" w:sz="12" w:space="0" w:color="auto"/>
              <w:right w:val="single" w:sz="12" w:space="0" w:color="auto"/>
            </w:tcBorders>
            <w:shd w:val="clear" w:color="auto" w:fill="auto"/>
            <w:vAlign w:val="center"/>
            <w:hideMark/>
          </w:tcPr>
          <w:p w14:paraId="241D7D1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12,98</w:t>
            </w:r>
          </w:p>
        </w:tc>
        <w:tc>
          <w:tcPr>
            <w:tcW w:w="2124" w:type="dxa"/>
            <w:tcBorders>
              <w:left w:val="single" w:sz="12" w:space="0" w:color="auto"/>
              <w:right w:val="single" w:sz="18" w:space="0" w:color="auto"/>
            </w:tcBorders>
            <w:shd w:val="clear" w:color="auto" w:fill="auto"/>
            <w:vAlign w:val="center"/>
            <w:hideMark/>
          </w:tcPr>
          <w:p w14:paraId="1A555A7D" w14:textId="10B64067"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9,66</w:t>
            </w:r>
          </w:p>
        </w:tc>
      </w:tr>
      <w:tr w:rsidR="00BF5F07" w:rsidRPr="00BF5F07" w14:paraId="05A802A5"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792F35EE"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Северная Осетия - Алания</w:t>
            </w:r>
          </w:p>
        </w:tc>
        <w:tc>
          <w:tcPr>
            <w:tcW w:w="1642" w:type="dxa"/>
            <w:tcBorders>
              <w:left w:val="single" w:sz="12" w:space="0" w:color="auto"/>
              <w:right w:val="single" w:sz="12" w:space="0" w:color="auto"/>
            </w:tcBorders>
            <w:shd w:val="clear" w:color="auto" w:fill="auto"/>
            <w:vAlign w:val="center"/>
            <w:hideMark/>
          </w:tcPr>
          <w:p w14:paraId="2334F4E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10,57</w:t>
            </w:r>
          </w:p>
        </w:tc>
        <w:tc>
          <w:tcPr>
            <w:tcW w:w="1889" w:type="dxa"/>
            <w:tcBorders>
              <w:left w:val="single" w:sz="12" w:space="0" w:color="auto"/>
              <w:right w:val="single" w:sz="12" w:space="0" w:color="auto"/>
            </w:tcBorders>
            <w:shd w:val="clear" w:color="auto" w:fill="auto"/>
            <w:vAlign w:val="center"/>
            <w:hideMark/>
          </w:tcPr>
          <w:p w14:paraId="41A33AA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11,35</w:t>
            </w:r>
          </w:p>
        </w:tc>
        <w:tc>
          <w:tcPr>
            <w:tcW w:w="2124" w:type="dxa"/>
            <w:tcBorders>
              <w:left w:val="single" w:sz="12" w:space="0" w:color="auto"/>
              <w:right w:val="single" w:sz="18" w:space="0" w:color="auto"/>
            </w:tcBorders>
            <w:shd w:val="clear" w:color="auto" w:fill="auto"/>
            <w:vAlign w:val="center"/>
            <w:hideMark/>
          </w:tcPr>
          <w:p w14:paraId="2E0EB7A5" w14:textId="2C9C3362"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0,78</w:t>
            </w:r>
          </w:p>
        </w:tc>
      </w:tr>
      <w:tr w:rsidR="00BF5F07" w:rsidRPr="00BF5F07" w14:paraId="08063BB5"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97A354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Ставропольский край</w:t>
            </w:r>
          </w:p>
        </w:tc>
        <w:tc>
          <w:tcPr>
            <w:tcW w:w="1642" w:type="dxa"/>
            <w:tcBorders>
              <w:left w:val="single" w:sz="12" w:space="0" w:color="auto"/>
              <w:right w:val="single" w:sz="12" w:space="0" w:color="auto"/>
            </w:tcBorders>
            <w:shd w:val="clear" w:color="auto" w:fill="auto"/>
            <w:vAlign w:val="center"/>
            <w:hideMark/>
          </w:tcPr>
          <w:p w14:paraId="005ACD9F"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16,49</w:t>
            </w:r>
          </w:p>
        </w:tc>
        <w:tc>
          <w:tcPr>
            <w:tcW w:w="1889" w:type="dxa"/>
            <w:tcBorders>
              <w:left w:val="single" w:sz="12" w:space="0" w:color="auto"/>
              <w:right w:val="single" w:sz="12" w:space="0" w:color="auto"/>
            </w:tcBorders>
            <w:shd w:val="clear" w:color="auto" w:fill="auto"/>
            <w:vAlign w:val="center"/>
            <w:hideMark/>
          </w:tcPr>
          <w:p w14:paraId="368F04A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10,98</w:t>
            </w:r>
          </w:p>
        </w:tc>
        <w:tc>
          <w:tcPr>
            <w:tcW w:w="2124" w:type="dxa"/>
            <w:tcBorders>
              <w:left w:val="single" w:sz="12" w:space="0" w:color="auto"/>
              <w:right w:val="single" w:sz="18" w:space="0" w:color="auto"/>
            </w:tcBorders>
            <w:shd w:val="clear" w:color="auto" w:fill="auto"/>
            <w:vAlign w:val="center"/>
            <w:hideMark/>
          </w:tcPr>
          <w:p w14:paraId="27B28E34" w14:textId="3F934B22"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5,51</w:t>
            </w:r>
          </w:p>
        </w:tc>
      </w:tr>
      <w:tr w:rsidR="00BF5F07" w:rsidRPr="00BF5F07" w14:paraId="4E19E1B1"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722D47EC"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город федерального значения Санкт-Петербург</w:t>
            </w:r>
          </w:p>
        </w:tc>
        <w:tc>
          <w:tcPr>
            <w:tcW w:w="1642" w:type="dxa"/>
            <w:tcBorders>
              <w:left w:val="single" w:sz="12" w:space="0" w:color="auto"/>
              <w:right w:val="single" w:sz="12" w:space="0" w:color="auto"/>
            </w:tcBorders>
            <w:shd w:val="clear" w:color="auto" w:fill="auto"/>
            <w:vAlign w:val="center"/>
            <w:hideMark/>
          </w:tcPr>
          <w:p w14:paraId="4E2D1947"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4,88</w:t>
            </w:r>
          </w:p>
        </w:tc>
        <w:tc>
          <w:tcPr>
            <w:tcW w:w="1889" w:type="dxa"/>
            <w:tcBorders>
              <w:left w:val="single" w:sz="12" w:space="0" w:color="auto"/>
              <w:right w:val="single" w:sz="12" w:space="0" w:color="auto"/>
            </w:tcBorders>
            <w:shd w:val="clear" w:color="auto" w:fill="auto"/>
            <w:vAlign w:val="center"/>
            <w:hideMark/>
          </w:tcPr>
          <w:p w14:paraId="332F8C0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10,07</w:t>
            </w:r>
          </w:p>
        </w:tc>
        <w:tc>
          <w:tcPr>
            <w:tcW w:w="2124" w:type="dxa"/>
            <w:tcBorders>
              <w:left w:val="single" w:sz="12" w:space="0" w:color="auto"/>
              <w:right w:val="single" w:sz="18" w:space="0" w:color="auto"/>
            </w:tcBorders>
            <w:shd w:val="clear" w:color="auto" w:fill="auto"/>
            <w:vAlign w:val="center"/>
            <w:hideMark/>
          </w:tcPr>
          <w:p w14:paraId="421C2DE7" w14:textId="7F6BF517"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5,19</w:t>
            </w:r>
          </w:p>
        </w:tc>
      </w:tr>
      <w:tr w:rsidR="00BF5F07" w:rsidRPr="00BF5F07" w14:paraId="30B3C177"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51F416EC"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Хакасия</w:t>
            </w:r>
          </w:p>
        </w:tc>
        <w:tc>
          <w:tcPr>
            <w:tcW w:w="1642" w:type="dxa"/>
            <w:tcBorders>
              <w:left w:val="single" w:sz="12" w:space="0" w:color="auto"/>
              <w:right w:val="single" w:sz="12" w:space="0" w:color="auto"/>
            </w:tcBorders>
            <w:shd w:val="clear" w:color="auto" w:fill="auto"/>
            <w:vAlign w:val="center"/>
            <w:hideMark/>
          </w:tcPr>
          <w:p w14:paraId="1C202A7D"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13,22</w:t>
            </w:r>
          </w:p>
        </w:tc>
        <w:tc>
          <w:tcPr>
            <w:tcW w:w="1889" w:type="dxa"/>
            <w:tcBorders>
              <w:left w:val="single" w:sz="12" w:space="0" w:color="auto"/>
              <w:right w:val="single" w:sz="12" w:space="0" w:color="auto"/>
            </w:tcBorders>
            <w:shd w:val="clear" w:color="auto" w:fill="auto"/>
            <w:vAlign w:val="center"/>
            <w:hideMark/>
          </w:tcPr>
          <w:p w14:paraId="190AAD3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9,6</w:t>
            </w:r>
          </w:p>
        </w:tc>
        <w:tc>
          <w:tcPr>
            <w:tcW w:w="2124" w:type="dxa"/>
            <w:tcBorders>
              <w:left w:val="single" w:sz="12" w:space="0" w:color="auto"/>
              <w:right w:val="single" w:sz="18" w:space="0" w:color="auto"/>
            </w:tcBorders>
            <w:shd w:val="clear" w:color="auto" w:fill="auto"/>
            <w:vAlign w:val="center"/>
            <w:hideMark/>
          </w:tcPr>
          <w:p w14:paraId="49A3EC79" w14:textId="11975127"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3,62</w:t>
            </w:r>
          </w:p>
        </w:tc>
      </w:tr>
      <w:tr w:rsidR="00BF5F07" w:rsidRPr="00BF5F07" w14:paraId="7F76577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B11AE1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Калмыкия</w:t>
            </w:r>
          </w:p>
        </w:tc>
        <w:tc>
          <w:tcPr>
            <w:tcW w:w="1642" w:type="dxa"/>
            <w:tcBorders>
              <w:left w:val="single" w:sz="12" w:space="0" w:color="auto"/>
              <w:right w:val="single" w:sz="12" w:space="0" w:color="auto"/>
            </w:tcBorders>
            <w:shd w:val="clear" w:color="auto" w:fill="auto"/>
            <w:vAlign w:val="center"/>
            <w:hideMark/>
          </w:tcPr>
          <w:p w14:paraId="7050D3F0"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6,09</w:t>
            </w:r>
          </w:p>
        </w:tc>
        <w:tc>
          <w:tcPr>
            <w:tcW w:w="1889" w:type="dxa"/>
            <w:tcBorders>
              <w:left w:val="single" w:sz="12" w:space="0" w:color="auto"/>
              <w:right w:val="single" w:sz="12" w:space="0" w:color="auto"/>
            </w:tcBorders>
            <w:shd w:val="clear" w:color="auto" w:fill="auto"/>
            <w:vAlign w:val="center"/>
            <w:hideMark/>
          </w:tcPr>
          <w:p w14:paraId="67DF9CE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9,51</w:t>
            </w:r>
          </w:p>
        </w:tc>
        <w:tc>
          <w:tcPr>
            <w:tcW w:w="2124" w:type="dxa"/>
            <w:tcBorders>
              <w:left w:val="single" w:sz="12" w:space="0" w:color="auto"/>
              <w:right w:val="single" w:sz="18" w:space="0" w:color="auto"/>
            </w:tcBorders>
            <w:shd w:val="clear" w:color="auto" w:fill="auto"/>
            <w:vAlign w:val="center"/>
            <w:hideMark/>
          </w:tcPr>
          <w:p w14:paraId="0892B6AA" w14:textId="6BA65FED"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3,42</w:t>
            </w:r>
          </w:p>
        </w:tc>
      </w:tr>
      <w:tr w:rsidR="00BF5F07" w:rsidRPr="00BF5F07" w14:paraId="2696FF66"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7A059963"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Адыгея (Адыгея)</w:t>
            </w:r>
          </w:p>
        </w:tc>
        <w:tc>
          <w:tcPr>
            <w:tcW w:w="1642" w:type="dxa"/>
            <w:tcBorders>
              <w:left w:val="single" w:sz="12" w:space="0" w:color="auto"/>
              <w:right w:val="single" w:sz="12" w:space="0" w:color="auto"/>
            </w:tcBorders>
            <w:shd w:val="clear" w:color="auto" w:fill="auto"/>
            <w:vAlign w:val="center"/>
            <w:hideMark/>
          </w:tcPr>
          <w:p w14:paraId="43DA573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7,82</w:t>
            </w:r>
          </w:p>
        </w:tc>
        <w:tc>
          <w:tcPr>
            <w:tcW w:w="1889" w:type="dxa"/>
            <w:tcBorders>
              <w:left w:val="single" w:sz="12" w:space="0" w:color="auto"/>
              <w:right w:val="single" w:sz="12" w:space="0" w:color="auto"/>
            </w:tcBorders>
            <w:shd w:val="clear" w:color="auto" w:fill="auto"/>
            <w:vAlign w:val="center"/>
            <w:hideMark/>
          </w:tcPr>
          <w:p w14:paraId="2A5184C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8,05</w:t>
            </w:r>
          </w:p>
        </w:tc>
        <w:tc>
          <w:tcPr>
            <w:tcW w:w="2124" w:type="dxa"/>
            <w:tcBorders>
              <w:left w:val="single" w:sz="12" w:space="0" w:color="auto"/>
              <w:right w:val="single" w:sz="18" w:space="0" w:color="auto"/>
            </w:tcBorders>
            <w:shd w:val="clear" w:color="auto" w:fill="auto"/>
            <w:vAlign w:val="center"/>
            <w:hideMark/>
          </w:tcPr>
          <w:p w14:paraId="145F4998" w14:textId="68BAE894"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0,23</w:t>
            </w:r>
          </w:p>
        </w:tc>
      </w:tr>
      <w:tr w:rsidR="00BF5F07" w:rsidRPr="00BF5F07" w14:paraId="5650592B"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09D0A1DB"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Чувашская Республика - Чувашия</w:t>
            </w:r>
          </w:p>
        </w:tc>
        <w:tc>
          <w:tcPr>
            <w:tcW w:w="1642" w:type="dxa"/>
            <w:tcBorders>
              <w:left w:val="single" w:sz="12" w:space="0" w:color="auto"/>
              <w:right w:val="single" w:sz="12" w:space="0" w:color="auto"/>
            </w:tcBorders>
            <w:shd w:val="clear" w:color="auto" w:fill="auto"/>
            <w:vAlign w:val="center"/>
            <w:hideMark/>
          </w:tcPr>
          <w:p w14:paraId="23DE121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5,72</w:t>
            </w:r>
          </w:p>
        </w:tc>
        <w:tc>
          <w:tcPr>
            <w:tcW w:w="1889" w:type="dxa"/>
            <w:tcBorders>
              <w:left w:val="single" w:sz="12" w:space="0" w:color="auto"/>
              <w:right w:val="single" w:sz="12" w:space="0" w:color="auto"/>
            </w:tcBorders>
            <w:shd w:val="clear" w:color="auto" w:fill="auto"/>
            <w:vAlign w:val="center"/>
            <w:hideMark/>
          </w:tcPr>
          <w:p w14:paraId="19680945"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6,2</w:t>
            </w:r>
          </w:p>
        </w:tc>
        <w:tc>
          <w:tcPr>
            <w:tcW w:w="2124" w:type="dxa"/>
            <w:tcBorders>
              <w:left w:val="single" w:sz="12" w:space="0" w:color="auto"/>
              <w:right w:val="single" w:sz="18" w:space="0" w:color="auto"/>
            </w:tcBorders>
            <w:shd w:val="clear" w:color="auto" w:fill="auto"/>
            <w:vAlign w:val="center"/>
            <w:hideMark/>
          </w:tcPr>
          <w:p w14:paraId="47384F8B" w14:textId="4380CF08"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0,48</w:t>
            </w:r>
          </w:p>
        </w:tc>
      </w:tr>
      <w:tr w:rsidR="00BF5F07" w:rsidRPr="00BF5F07" w14:paraId="782ABCD1"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6379A002"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Чукотский автономный округ</w:t>
            </w:r>
          </w:p>
        </w:tc>
        <w:tc>
          <w:tcPr>
            <w:tcW w:w="1642" w:type="dxa"/>
            <w:tcBorders>
              <w:left w:val="single" w:sz="12" w:space="0" w:color="auto"/>
              <w:right w:val="single" w:sz="12" w:space="0" w:color="auto"/>
            </w:tcBorders>
            <w:shd w:val="clear" w:color="auto" w:fill="auto"/>
            <w:vAlign w:val="center"/>
            <w:hideMark/>
          </w:tcPr>
          <w:p w14:paraId="4BFC6151"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7,36</w:t>
            </w:r>
          </w:p>
        </w:tc>
        <w:tc>
          <w:tcPr>
            <w:tcW w:w="1889" w:type="dxa"/>
            <w:tcBorders>
              <w:left w:val="single" w:sz="12" w:space="0" w:color="auto"/>
              <w:right w:val="single" w:sz="12" w:space="0" w:color="auto"/>
            </w:tcBorders>
            <w:shd w:val="clear" w:color="auto" w:fill="auto"/>
            <w:vAlign w:val="center"/>
            <w:hideMark/>
          </w:tcPr>
          <w:p w14:paraId="2C2E2C2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5,87</w:t>
            </w:r>
          </w:p>
        </w:tc>
        <w:tc>
          <w:tcPr>
            <w:tcW w:w="2124" w:type="dxa"/>
            <w:tcBorders>
              <w:left w:val="single" w:sz="12" w:space="0" w:color="auto"/>
              <w:right w:val="single" w:sz="18" w:space="0" w:color="auto"/>
            </w:tcBorders>
            <w:shd w:val="clear" w:color="auto" w:fill="auto"/>
            <w:vAlign w:val="center"/>
            <w:hideMark/>
          </w:tcPr>
          <w:p w14:paraId="0261ACB1" w14:textId="751112B7"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1,49</w:t>
            </w:r>
          </w:p>
        </w:tc>
      </w:tr>
      <w:tr w:rsidR="00BF5F07" w:rsidRPr="00BF5F07" w14:paraId="1C0371F8"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1A9A98D0"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Алтай</w:t>
            </w:r>
          </w:p>
        </w:tc>
        <w:tc>
          <w:tcPr>
            <w:tcW w:w="1642" w:type="dxa"/>
            <w:tcBorders>
              <w:left w:val="single" w:sz="12" w:space="0" w:color="auto"/>
              <w:right w:val="single" w:sz="12" w:space="0" w:color="auto"/>
            </w:tcBorders>
            <w:shd w:val="clear" w:color="auto" w:fill="auto"/>
            <w:vAlign w:val="center"/>
            <w:hideMark/>
          </w:tcPr>
          <w:p w14:paraId="37E529E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4,45</w:t>
            </w:r>
          </w:p>
        </w:tc>
        <w:tc>
          <w:tcPr>
            <w:tcW w:w="1889" w:type="dxa"/>
            <w:tcBorders>
              <w:left w:val="single" w:sz="12" w:space="0" w:color="auto"/>
              <w:right w:val="single" w:sz="12" w:space="0" w:color="auto"/>
            </w:tcBorders>
            <w:shd w:val="clear" w:color="auto" w:fill="auto"/>
            <w:vAlign w:val="center"/>
            <w:hideMark/>
          </w:tcPr>
          <w:p w14:paraId="6D860BB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5,14</w:t>
            </w:r>
          </w:p>
        </w:tc>
        <w:tc>
          <w:tcPr>
            <w:tcW w:w="2124" w:type="dxa"/>
            <w:tcBorders>
              <w:left w:val="single" w:sz="12" w:space="0" w:color="auto"/>
              <w:right w:val="single" w:sz="18" w:space="0" w:color="auto"/>
            </w:tcBorders>
            <w:shd w:val="clear" w:color="auto" w:fill="auto"/>
            <w:vAlign w:val="center"/>
            <w:hideMark/>
          </w:tcPr>
          <w:p w14:paraId="4A7C422C" w14:textId="2B07F69C"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0,69</w:t>
            </w:r>
          </w:p>
        </w:tc>
      </w:tr>
      <w:tr w:rsidR="00BF5F07" w:rsidRPr="00BF5F07" w14:paraId="5CE129AC"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B3804B8"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Ингушетия</w:t>
            </w:r>
          </w:p>
        </w:tc>
        <w:tc>
          <w:tcPr>
            <w:tcW w:w="1642" w:type="dxa"/>
            <w:tcBorders>
              <w:left w:val="single" w:sz="12" w:space="0" w:color="auto"/>
              <w:right w:val="single" w:sz="12" w:space="0" w:color="auto"/>
            </w:tcBorders>
            <w:shd w:val="clear" w:color="auto" w:fill="auto"/>
            <w:vAlign w:val="center"/>
            <w:hideMark/>
          </w:tcPr>
          <w:p w14:paraId="3F19E79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3,89</w:t>
            </w:r>
          </w:p>
        </w:tc>
        <w:tc>
          <w:tcPr>
            <w:tcW w:w="1889" w:type="dxa"/>
            <w:tcBorders>
              <w:left w:val="single" w:sz="12" w:space="0" w:color="auto"/>
              <w:right w:val="single" w:sz="12" w:space="0" w:color="auto"/>
            </w:tcBorders>
            <w:shd w:val="clear" w:color="auto" w:fill="auto"/>
            <w:vAlign w:val="center"/>
            <w:hideMark/>
          </w:tcPr>
          <w:p w14:paraId="5FD5DF59"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3,82</w:t>
            </w:r>
          </w:p>
        </w:tc>
        <w:tc>
          <w:tcPr>
            <w:tcW w:w="2124" w:type="dxa"/>
            <w:tcBorders>
              <w:left w:val="single" w:sz="12" w:space="0" w:color="auto"/>
              <w:right w:val="single" w:sz="18" w:space="0" w:color="auto"/>
            </w:tcBorders>
            <w:shd w:val="clear" w:color="auto" w:fill="auto"/>
            <w:vAlign w:val="center"/>
            <w:hideMark/>
          </w:tcPr>
          <w:p w14:paraId="2AE63738" w14:textId="0984C521"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0,07</w:t>
            </w:r>
          </w:p>
        </w:tc>
      </w:tr>
      <w:tr w:rsidR="00BF5F07" w:rsidRPr="00BF5F07" w14:paraId="02212FC2" w14:textId="77777777" w:rsidTr="00924E27">
        <w:trPr>
          <w:trHeight w:val="525"/>
        </w:trPr>
        <w:tc>
          <w:tcPr>
            <w:tcW w:w="3678" w:type="dxa"/>
            <w:tcBorders>
              <w:left w:val="single" w:sz="18" w:space="0" w:color="auto"/>
              <w:right w:val="single" w:sz="12" w:space="0" w:color="auto"/>
            </w:tcBorders>
            <w:shd w:val="clear" w:color="auto" w:fill="auto"/>
            <w:vAlign w:val="center"/>
            <w:hideMark/>
          </w:tcPr>
          <w:p w14:paraId="45088C8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Карачаево-Черкесская Республика</w:t>
            </w:r>
          </w:p>
        </w:tc>
        <w:tc>
          <w:tcPr>
            <w:tcW w:w="1642" w:type="dxa"/>
            <w:tcBorders>
              <w:left w:val="single" w:sz="12" w:space="0" w:color="auto"/>
              <w:right w:val="single" w:sz="12" w:space="0" w:color="auto"/>
            </w:tcBorders>
            <w:shd w:val="clear" w:color="auto" w:fill="auto"/>
            <w:vAlign w:val="center"/>
            <w:hideMark/>
          </w:tcPr>
          <w:p w14:paraId="74038668"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2,81</w:t>
            </w:r>
          </w:p>
        </w:tc>
        <w:tc>
          <w:tcPr>
            <w:tcW w:w="1889" w:type="dxa"/>
            <w:tcBorders>
              <w:left w:val="single" w:sz="12" w:space="0" w:color="auto"/>
              <w:right w:val="single" w:sz="12" w:space="0" w:color="auto"/>
            </w:tcBorders>
            <w:shd w:val="clear" w:color="auto" w:fill="auto"/>
            <w:vAlign w:val="center"/>
            <w:hideMark/>
          </w:tcPr>
          <w:p w14:paraId="4648378C"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2,81</w:t>
            </w:r>
          </w:p>
        </w:tc>
        <w:tc>
          <w:tcPr>
            <w:tcW w:w="2124" w:type="dxa"/>
            <w:tcBorders>
              <w:left w:val="single" w:sz="12" w:space="0" w:color="auto"/>
              <w:right w:val="single" w:sz="18" w:space="0" w:color="auto"/>
            </w:tcBorders>
            <w:shd w:val="clear" w:color="auto" w:fill="auto"/>
            <w:vAlign w:val="center"/>
            <w:hideMark/>
          </w:tcPr>
          <w:p w14:paraId="5B87C1C3" w14:textId="521C9DD5"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p>
        </w:tc>
      </w:tr>
      <w:tr w:rsidR="00BF5F07" w:rsidRPr="00BF5F07" w14:paraId="5234206E"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4E31D7C1"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Дагестан</w:t>
            </w:r>
          </w:p>
        </w:tc>
        <w:tc>
          <w:tcPr>
            <w:tcW w:w="1642" w:type="dxa"/>
            <w:tcBorders>
              <w:left w:val="single" w:sz="12" w:space="0" w:color="auto"/>
              <w:right w:val="single" w:sz="12" w:space="0" w:color="auto"/>
            </w:tcBorders>
            <w:shd w:val="clear" w:color="auto" w:fill="auto"/>
            <w:vAlign w:val="center"/>
            <w:hideMark/>
          </w:tcPr>
          <w:p w14:paraId="692EDC62"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2,64</w:t>
            </w:r>
          </w:p>
        </w:tc>
        <w:tc>
          <w:tcPr>
            <w:tcW w:w="1889" w:type="dxa"/>
            <w:tcBorders>
              <w:left w:val="single" w:sz="12" w:space="0" w:color="auto"/>
              <w:right w:val="single" w:sz="12" w:space="0" w:color="auto"/>
            </w:tcBorders>
            <w:shd w:val="clear" w:color="auto" w:fill="auto"/>
            <w:vAlign w:val="center"/>
            <w:hideMark/>
          </w:tcPr>
          <w:p w14:paraId="45C98134"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2,75</w:t>
            </w:r>
          </w:p>
        </w:tc>
        <w:tc>
          <w:tcPr>
            <w:tcW w:w="2124" w:type="dxa"/>
            <w:tcBorders>
              <w:left w:val="single" w:sz="12" w:space="0" w:color="auto"/>
              <w:right w:val="single" w:sz="18" w:space="0" w:color="auto"/>
            </w:tcBorders>
            <w:shd w:val="clear" w:color="auto" w:fill="auto"/>
            <w:vAlign w:val="center"/>
            <w:hideMark/>
          </w:tcPr>
          <w:p w14:paraId="5E6E8D6B" w14:textId="6B8C8986" w:rsidR="00BF5F07" w:rsidRPr="00056E3F" w:rsidRDefault="00D93CE5" w:rsidP="00BF5F07">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BF5F07" w:rsidRPr="00056E3F">
              <w:rPr>
                <w:rFonts w:ascii="Times New Roman" w:eastAsia="Times New Roman" w:hAnsi="Times New Roman" w:cs="Times New Roman"/>
                <w:b/>
                <w:bCs/>
                <w:color w:val="FF0000"/>
                <w:sz w:val="28"/>
                <w:szCs w:val="28"/>
                <w:lang w:eastAsia="ru-RU"/>
              </w:rPr>
              <w:t>0,11</w:t>
            </w:r>
          </w:p>
        </w:tc>
      </w:tr>
      <w:tr w:rsidR="00BF5F07" w:rsidRPr="00BF5F07" w14:paraId="18D1BB9B" w14:textId="77777777" w:rsidTr="00924E27">
        <w:trPr>
          <w:trHeight w:val="315"/>
        </w:trPr>
        <w:tc>
          <w:tcPr>
            <w:tcW w:w="3678" w:type="dxa"/>
            <w:tcBorders>
              <w:left w:val="single" w:sz="18" w:space="0" w:color="auto"/>
              <w:right w:val="single" w:sz="12" w:space="0" w:color="auto"/>
            </w:tcBorders>
            <w:shd w:val="clear" w:color="auto" w:fill="auto"/>
            <w:vAlign w:val="center"/>
            <w:hideMark/>
          </w:tcPr>
          <w:p w14:paraId="34CCFEA4"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Республика Тыва</w:t>
            </w:r>
          </w:p>
        </w:tc>
        <w:tc>
          <w:tcPr>
            <w:tcW w:w="1642" w:type="dxa"/>
            <w:tcBorders>
              <w:left w:val="single" w:sz="12" w:space="0" w:color="auto"/>
              <w:right w:val="single" w:sz="12" w:space="0" w:color="auto"/>
            </w:tcBorders>
            <w:shd w:val="clear" w:color="auto" w:fill="auto"/>
            <w:vAlign w:val="center"/>
            <w:hideMark/>
          </w:tcPr>
          <w:p w14:paraId="3751BBE3"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3,89</w:t>
            </w:r>
          </w:p>
        </w:tc>
        <w:tc>
          <w:tcPr>
            <w:tcW w:w="1889" w:type="dxa"/>
            <w:tcBorders>
              <w:left w:val="single" w:sz="12" w:space="0" w:color="auto"/>
              <w:right w:val="single" w:sz="12" w:space="0" w:color="auto"/>
            </w:tcBorders>
            <w:shd w:val="clear" w:color="auto" w:fill="auto"/>
            <w:vAlign w:val="center"/>
            <w:hideMark/>
          </w:tcPr>
          <w:p w14:paraId="55A1B2E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2,21</w:t>
            </w:r>
          </w:p>
        </w:tc>
        <w:tc>
          <w:tcPr>
            <w:tcW w:w="2124" w:type="dxa"/>
            <w:tcBorders>
              <w:left w:val="single" w:sz="12" w:space="0" w:color="auto"/>
              <w:right w:val="single" w:sz="18" w:space="0" w:color="auto"/>
            </w:tcBorders>
            <w:shd w:val="clear" w:color="auto" w:fill="auto"/>
            <w:vAlign w:val="center"/>
            <w:hideMark/>
          </w:tcPr>
          <w:p w14:paraId="375A2888" w14:textId="458B48BF"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r w:rsidRPr="00056E3F">
              <w:rPr>
                <w:rFonts w:ascii="Times New Roman" w:eastAsia="Times New Roman" w:hAnsi="Times New Roman" w:cs="Times New Roman"/>
                <w:b/>
                <w:bCs/>
                <w:color w:val="00B0F0"/>
                <w:sz w:val="28"/>
                <w:szCs w:val="28"/>
                <w:lang w:eastAsia="ru-RU"/>
              </w:rPr>
              <w:t>-</w:t>
            </w:r>
            <w:r w:rsidR="00D93CE5">
              <w:rPr>
                <w:rFonts w:ascii="Times New Roman" w:eastAsia="Times New Roman" w:hAnsi="Times New Roman" w:cs="Times New Roman"/>
                <w:b/>
                <w:bCs/>
                <w:color w:val="00B0F0"/>
                <w:sz w:val="28"/>
                <w:szCs w:val="28"/>
                <w:lang w:eastAsia="ru-RU"/>
              </w:rPr>
              <w:t xml:space="preserve"> </w:t>
            </w:r>
            <w:r w:rsidRPr="00056E3F">
              <w:rPr>
                <w:rFonts w:ascii="Times New Roman" w:eastAsia="Times New Roman" w:hAnsi="Times New Roman" w:cs="Times New Roman"/>
                <w:b/>
                <w:bCs/>
                <w:color w:val="00B0F0"/>
                <w:sz w:val="28"/>
                <w:szCs w:val="28"/>
                <w:lang w:eastAsia="ru-RU"/>
              </w:rPr>
              <w:t>1,68</w:t>
            </w:r>
          </w:p>
        </w:tc>
      </w:tr>
      <w:tr w:rsidR="00BF5F07" w:rsidRPr="00BF5F07" w14:paraId="3E0351DF" w14:textId="77777777" w:rsidTr="0009689A">
        <w:trPr>
          <w:trHeight w:val="525"/>
        </w:trPr>
        <w:tc>
          <w:tcPr>
            <w:tcW w:w="3678" w:type="dxa"/>
            <w:tcBorders>
              <w:left w:val="single" w:sz="18" w:space="0" w:color="auto"/>
              <w:right w:val="single" w:sz="12" w:space="0" w:color="auto"/>
            </w:tcBorders>
            <w:shd w:val="clear" w:color="auto" w:fill="auto"/>
            <w:vAlign w:val="center"/>
            <w:hideMark/>
          </w:tcPr>
          <w:p w14:paraId="4116E6C0"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город федерального значения Севастополь</w:t>
            </w:r>
          </w:p>
        </w:tc>
        <w:tc>
          <w:tcPr>
            <w:tcW w:w="1642" w:type="dxa"/>
            <w:tcBorders>
              <w:left w:val="single" w:sz="12" w:space="0" w:color="auto"/>
              <w:right w:val="single" w:sz="12" w:space="0" w:color="auto"/>
            </w:tcBorders>
            <w:shd w:val="clear" w:color="auto" w:fill="auto"/>
            <w:vAlign w:val="center"/>
            <w:hideMark/>
          </w:tcPr>
          <w:p w14:paraId="269F2B7E"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1,21</w:t>
            </w:r>
          </w:p>
        </w:tc>
        <w:tc>
          <w:tcPr>
            <w:tcW w:w="1889" w:type="dxa"/>
            <w:tcBorders>
              <w:left w:val="single" w:sz="12" w:space="0" w:color="auto"/>
              <w:right w:val="single" w:sz="12" w:space="0" w:color="auto"/>
            </w:tcBorders>
            <w:shd w:val="clear" w:color="auto" w:fill="auto"/>
            <w:vAlign w:val="center"/>
            <w:hideMark/>
          </w:tcPr>
          <w:p w14:paraId="43544F26"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1,21</w:t>
            </w:r>
          </w:p>
        </w:tc>
        <w:tc>
          <w:tcPr>
            <w:tcW w:w="2124" w:type="dxa"/>
            <w:tcBorders>
              <w:left w:val="single" w:sz="12" w:space="0" w:color="auto"/>
              <w:right w:val="single" w:sz="18" w:space="0" w:color="auto"/>
            </w:tcBorders>
            <w:shd w:val="clear" w:color="auto" w:fill="auto"/>
            <w:vAlign w:val="center"/>
          </w:tcPr>
          <w:p w14:paraId="146D3E7F" w14:textId="6E92DBC1"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p>
        </w:tc>
      </w:tr>
      <w:tr w:rsidR="00BF5F07" w:rsidRPr="00BF5F07" w14:paraId="7EF695EB" w14:textId="77777777" w:rsidTr="0009689A">
        <w:trPr>
          <w:trHeight w:val="525"/>
        </w:trPr>
        <w:tc>
          <w:tcPr>
            <w:tcW w:w="3678" w:type="dxa"/>
            <w:tcBorders>
              <w:left w:val="single" w:sz="18" w:space="0" w:color="auto"/>
              <w:bottom w:val="single" w:sz="18" w:space="0" w:color="auto"/>
              <w:right w:val="single" w:sz="12" w:space="0" w:color="auto"/>
            </w:tcBorders>
            <w:shd w:val="clear" w:color="auto" w:fill="auto"/>
            <w:vAlign w:val="center"/>
            <w:hideMark/>
          </w:tcPr>
          <w:p w14:paraId="2068B9A5" w14:textId="77777777" w:rsidR="00BF5F07" w:rsidRPr="00056E3F" w:rsidRDefault="00BF5F07" w:rsidP="00BF5F07">
            <w:pPr>
              <w:spacing w:after="0" w:line="240" w:lineRule="auto"/>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город федерального значения Москва</w:t>
            </w:r>
          </w:p>
        </w:tc>
        <w:tc>
          <w:tcPr>
            <w:tcW w:w="1642" w:type="dxa"/>
            <w:tcBorders>
              <w:left w:val="single" w:sz="12" w:space="0" w:color="auto"/>
              <w:bottom w:val="single" w:sz="18" w:space="0" w:color="auto"/>
              <w:right w:val="single" w:sz="12" w:space="0" w:color="auto"/>
            </w:tcBorders>
            <w:shd w:val="clear" w:color="auto" w:fill="auto"/>
            <w:vAlign w:val="center"/>
            <w:hideMark/>
          </w:tcPr>
          <w:p w14:paraId="6CA6BC6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0</w:t>
            </w:r>
          </w:p>
        </w:tc>
        <w:tc>
          <w:tcPr>
            <w:tcW w:w="1889" w:type="dxa"/>
            <w:tcBorders>
              <w:left w:val="single" w:sz="12" w:space="0" w:color="auto"/>
              <w:bottom w:val="single" w:sz="18" w:space="0" w:color="auto"/>
              <w:right w:val="single" w:sz="12" w:space="0" w:color="auto"/>
            </w:tcBorders>
            <w:shd w:val="clear" w:color="auto" w:fill="auto"/>
            <w:vAlign w:val="center"/>
            <w:hideMark/>
          </w:tcPr>
          <w:p w14:paraId="539727AA" w14:textId="77777777" w:rsidR="00BF5F07" w:rsidRPr="00056E3F" w:rsidRDefault="00BF5F07" w:rsidP="00BF5F07">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color w:val="000000"/>
                <w:sz w:val="28"/>
                <w:szCs w:val="28"/>
                <w:lang w:eastAsia="ru-RU"/>
              </w:rPr>
              <w:t>0</w:t>
            </w:r>
          </w:p>
        </w:tc>
        <w:tc>
          <w:tcPr>
            <w:tcW w:w="2124" w:type="dxa"/>
            <w:tcBorders>
              <w:left w:val="single" w:sz="12" w:space="0" w:color="auto"/>
              <w:bottom w:val="single" w:sz="18" w:space="0" w:color="auto"/>
              <w:right w:val="single" w:sz="18" w:space="0" w:color="auto"/>
            </w:tcBorders>
            <w:shd w:val="clear" w:color="auto" w:fill="auto"/>
            <w:vAlign w:val="center"/>
          </w:tcPr>
          <w:p w14:paraId="68D99A05" w14:textId="13056C68" w:rsidR="00BF5F07" w:rsidRPr="00056E3F" w:rsidRDefault="00BF5F07" w:rsidP="00BF5F07">
            <w:pPr>
              <w:spacing w:after="0" w:line="240" w:lineRule="auto"/>
              <w:jc w:val="center"/>
              <w:rPr>
                <w:rFonts w:ascii="Times New Roman" w:eastAsia="Times New Roman" w:hAnsi="Times New Roman" w:cs="Times New Roman"/>
                <w:b/>
                <w:bCs/>
                <w:color w:val="FF0000"/>
                <w:sz w:val="28"/>
                <w:szCs w:val="28"/>
                <w:lang w:eastAsia="ru-RU"/>
              </w:rPr>
            </w:pPr>
          </w:p>
        </w:tc>
      </w:tr>
    </w:tbl>
    <w:p w14:paraId="122D96B8" w14:textId="50E51BCC" w:rsidR="00BF5F07" w:rsidRDefault="00BF5F07" w:rsidP="0025414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595F3ED9" w14:textId="53061E11" w:rsidR="006F4B9F" w:rsidRDefault="006F4B9F"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6F4B9F">
        <w:rPr>
          <w:rFonts w:ascii="Times New Roman" w:eastAsia="Times New Roman" w:hAnsi="Times New Roman" w:cs="Times New Roman"/>
          <w:b/>
          <w:bCs/>
          <w:color w:val="000000" w:themeColor="text1"/>
          <w:sz w:val="28"/>
          <w:szCs w:val="28"/>
          <w:lang w:eastAsia="ru-RU"/>
        </w:rPr>
        <w:t>4. Показатель «Прирост среднего индекса качества городской среды по отношению к 2019 году»</w:t>
      </w:r>
      <w:r>
        <w:rPr>
          <w:rFonts w:ascii="Times New Roman" w:eastAsia="Times New Roman" w:hAnsi="Times New Roman" w:cs="Times New Roman"/>
          <w:b/>
          <w:bCs/>
          <w:color w:val="000000" w:themeColor="text1"/>
          <w:sz w:val="28"/>
          <w:szCs w:val="28"/>
          <w:lang w:eastAsia="ru-RU"/>
        </w:rPr>
        <w:t>.</w:t>
      </w:r>
    </w:p>
    <w:p w14:paraId="2CBC450C" w14:textId="4DB1B327" w:rsidR="006F4B9F" w:rsidRDefault="006F4B9F"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7112F68E" w14:textId="782AD172" w:rsidR="006F4B9F" w:rsidRDefault="006F4B9F" w:rsidP="005205B2">
      <w:pPr>
        <w:spacing w:after="0" w:line="312" w:lineRule="auto"/>
        <w:ind w:firstLine="567"/>
        <w:rPr>
          <w:rFonts w:ascii="Times New Roman" w:hAnsi="Times New Roman" w:cs="Times New Roman"/>
          <w:sz w:val="28"/>
          <w:szCs w:val="28"/>
        </w:rPr>
      </w:pPr>
      <w:r>
        <w:rPr>
          <w:rFonts w:ascii="Times New Roman" w:hAnsi="Times New Roman" w:cs="Times New Roman"/>
          <w:sz w:val="28"/>
          <w:szCs w:val="28"/>
        </w:rPr>
        <w:t xml:space="preserve">По итогам 2022 года данный показатель Государственной программы выполнен в полном объеме (13,0 %). </w:t>
      </w:r>
    </w:p>
    <w:p w14:paraId="3532B82F" w14:textId="2339A10F" w:rsidR="006F4B9F" w:rsidRDefault="006F4B9F" w:rsidP="00254149">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14:paraId="74E4819B" w14:textId="6F9BB671" w:rsidR="006F4B9F" w:rsidRDefault="006F4B9F" w:rsidP="005205B2">
      <w:pPr>
        <w:spacing w:after="0" w:line="240" w:lineRule="auto"/>
        <w:jc w:val="both"/>
        <w:rPr>
          <w:rFonts w:ascii="Times New Roman" w:eastAsia="Times New Roman" w:hAnsi="Times New Roman" w:cs="Times New Roman"/>
          <w:b/>
          <w:bCs/>
          <w:color w:val="000000" w:themeColor="text1"/>
          <w:sz w:val="28"/>
          <w:szCs w:val="28"/>
          <w:lang w:eastAsia="ru-RU"/>
        </w:rPr>
      </w:pPr>
      <w:r>
        <w:rPr>
          <w:rFonts w:ascii="Times New Roman" w:hAnsi="Times New Roman" w:cs="Times New Roman"/>
          <w:noProof/>
          <w:sz w:val="28"/>
          <w:szCs w:val="28"/>
          <w:lang w:eastAsia="ru-RU"/>
          <w14:ligatures w14:val="standardContextual"/>
        </w:rPr>
        <w:lastRenderedPageBreak/>
        <w:drawing>
          <wp:inline distT="0" distB="0" distL="0" distR="0" wp14:anchorId="43B30B88" wp14:editId="231F02BA">
            <wp:extent cx="60198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8F054E" w14:textId="77777777" w:rsidR="006F4B9F" w:rsidRDefault="006F4B9F" w:rsidP="00254149">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14:paraId="65B62452" w14:textId="7B2423D1" w:rsidR="006F4B9F" w:rsidRDefault="006F4B9F" w:rsidP="006F4B9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Плановое значение показателя выполнено (превышено) в 72 регионах России (84,7%). Не достигнуто плановое значение показателя в 13 субъектах Российской Федерации (Ленинградская область, Республика Коми, Кировская область, Хабаровский край, Астраханская область, Приморский край, Рязанская область, Тверская область, Еврейская автономная область, Ставропольский край, Республика Хакасия, Чукотский автономный округ, Республика Тыва):</w:t>
      </w:r>
    </w:p>
    <w:p w14:paraId="347EFB44" w14:textId="4819A36D" w:rsidR="0009689A" w:rsidRDefault="0009689A" w:rsidP="0009689A">
      <w:pPr>
        <w:spacing w:after="0" w:line="240" w:lineRule="auto"/>
        <w:ind w:firstLine="567"/>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проценты</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1"/>
        <w:gridCol w:w="1700"/>
        <w:gridCol w:w="1889"/>
        <w:gridCol w:w="2116"/>
      </w:tblGrid>
      <w:tr w:rsidR="0009689A" w:rsidRPr="006F4B9F" w14:paraId="5C678CD4" w14:textId="77777777" w:rsidTr="0009689A">
        <w:trPr>
          <w:trHeight w:val="525"/>
        </w:trPr>
        <w:tc>
          <w:tcPr>
            <w:tcW w:w="3686" w:type="dxa"/>
            <w:tcBorders>
              <w:top w:val="single" w:sz="18" w:space="0" w:color="auto"/>
              <w:left w:val="single" w:sz="18" w:space="0" w:color="auto"/>
              <w:bottom w:val="single" w:sz="18" w:space="0" w:color="auto"/>
              <w:right w:val="single" w:sz="6" w:space="0" w:color="auto"/>
            </w:tcBorders>
            <w:shd w:val="clear" w:color="auto" w:fill="auto"/>
            <w:vAlign w:val="center"/>
          </w:tcPr>
          <w:p w14:paraId="11A739EA" w14:textId="1363D212" w:rsidR="0009689A" w:rsidRPr="006F4B9F" w:rsidRDefault="0009689A" w:rsidP="0009689A">
            <w:pPr>
              <w:spacing w:after="0" w:line="240" w:lineRule="auto"/>
              <w:jc w:val="center"/>
              <w:rPr>
                <w:rFonts w:ascii="Times New Roman" w:eastAsia="Times New Roman" w:hAnsi="Times New Roman" w:cs="Times New Roman"/>
                <w:b/>
                <w:bCs/>
                <w:color w:val="000000"/>
                <w:sz w:val="28"/>
                <w:szCs w:val="28"/>
                <w:lang w:eastAsia="ru-RU"/>
              </w:rPr>
            </w:pPr>
            <w:r w:rsidRPr="0009689A">
              <w:rPr>
                <w:rFonts w:ascii="Times New Roman" w:eastAsia="Times New Roman" w:hAnsi="Times New Roman" w:cs="Times New Roman"/>
                <w:b/>
                <w:bCs/>
                <w:color w:val="000000"/>
                <w:sz w:val="28"/>
                <w:szCs w:val="28"/>
                <w:lang w:eastAsia="ru-RU"/>
              </w:rPr>
              <w:t>Наименование субъекта Российской Федерации</w:t>
            </w:r>
          </w:p>
        </w:tc>
        <w:tc>
          <w:tcPr>
            <w:tcW w:w="1701" w:type="dxa"/>
            <w:tcBorders>
              <w:top w:val="single" w:sz="18" w:space="0" w:color="auto"/>
              <w:left w:val="single" w:sz="6" w:space="0" w:color="auto"/>
              <w:bottom w:val="single" w:sz="18" w:space="0" w:color="auto"/>
              <w:right w:val="single" w:sz="6" w:space="0" w:color="auto"/>
            </w:tcBorders>
            <w:shd w:val="clear" w:color="auto" w:fill="auto"/>
            <w:vAlign w:val="center"/>
          </w:tcPr>
          <w:p w14:paraId="5765743D" w14:textId="3385377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sz w:val="28"/>
                <w:szCs w:val="28"/>
                <w:lang w:eastAsia="ru-RU"/>
              </w:rPr>
              <w:t>Плановое значение показателя на 2022 год</w:t>
            </w:r>
          </w:p>
        </w:tc>
        <w:tc>
          <w:tcPr>
            <w:tcW w:w="1843" w:type="dxa"/>
            <w:tcBorders>
              <w:top w:val="single" w:sz="18" w:space="0" w:color="auto"/>
              <w:left w:val="single" w:sz="6" w:space="0" w:color="auto"/>
              <w:bottom w:val="single" w:sz="18" w:space="0" w:color="auto"/>
              <w:right w:val="single" w:sz="6" w:space="0" w:color="auto"/>
            </w:tcBorders>
            <w:shd w:val="clear" w:color="auto" w:fill="auto"/>
            <w:vAlign w:val="center"/>
          </w:tcPr>
          <w:p w14:paraId="6A2924C5" w14:textId="18AEDC8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sz w:val="28"/>
                <w:szCs w:val="28"/>
                <w:lang w:eastAsia="ru-RU"/>
              </w:rPr>
              <w:t>Фактическое значение показателя по итогам 2022 года</w:t>
            </w:r>
          </w:p>
        </w:tc>
        <w:tc>
          <w:tcPr>
            <w:tcW w:w="2126" w:type="dxa"/>
            <w:tcBorders>
              <w:top w:val="single" w:sz="18" w:space="0" w:color="auto"/>
              <w:left w:val="single" w:sz="6" w:space="0" w:color="auto"/>
              <w:bottom w:val="single" w:sz="18" w:space="0" w:color="auto"/>
              <w:right w:val="single" w:sz="18" w:space="0" w:color="auto"/>
            </w:tcBorders>
            <w:shd w:val="clear" w:color="auto" w:fill="auto"/>
            <w:vAlign w:val="center"/>
          </w:tcPr>
          <w:p w14:paraId="477486E3" w14:textId="074EF54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056E3F">
              <w:rPr>
                <w:rFonts w:ascii="Times New Roman" w:eastAsia="Times New Roman" w:hAnsi="Times New Roman" w:cs="Times New Roman"/>
                <w:b/>
                <w:bCs/>
                <w:color w:val="000000" w:themeColor="text1"/>
                <w:sz w:val="28"/>
                <w:szCs w:val="28"/>
                <w:lang w:eastAsia="ru-RU"/>
              </w:rPr>
              <w:t>Степень достижения планового значения</w:t>
            </w:r>
          </w:p>
        </w:tc>
      </w:tr>
      <w:tr w:rsidR="0009689A" w:rsidRPr="006F4B9F" w14:paraId="27A045BA" w14:textId="77777777" w:rsidTr="0009689A">
        <w:trPr>
          <w:trHeight w:val="525"/>
        </w:trPr>
        <w:tc>
          <w:tcPr>
            <w:tcW w:w="3686" w:type="dxa"/>
            <w:tcBorders>
              <w:top w:val="single" w:sz="18" w:space="0" w:color="auto"/>
              <w:left w:val="single" w:sz="18" w:space="0" w:color="auto"/>
            </w:tcBorders>
            <w:shd w:val="clear" w:color="auto" w:fill="auto"/>
            <w:vAlign w:val="center"/>
            <w:hideMark/>
          </w:tcPr>
          <w:p w14:paraId="3738CBE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город федерального значения Москва</w:t>
            </w:r>
          </w:p>
        </w:tc>
        <w:tc>
          <w:tcPr>
            <w:tcW w:w="1701" w:type="dxa"/>
            <w:tcBorders>
              <w:top w:val="single" w:sz="18" w:space="0" w:color="auto"/>
            </w:tcBorders>
            <w:shd w:val="clear" w:color="auto" w:fill="auto"/>
            <w:vAlign w:val="center"/>
            <w:hideMark/>
          </w:tcPr>
          <w:p w14:paraId="18F402D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6</w:t>
            </w:r>
          </w:p>
        </w:tc>
        <w:tc>
          <w:tcPr>
            <w:tcW w:w="1843" w:type="dxa"/>
            <w:tcBorders>
              <w:top w:val="single" w:sz="18" w:space="0" w:color="auto"/>
            </w:tcBorders>
            <w:shd w:val="clear" w:color="auto" w:fill="auto"/>
            <w:vAlign w:val="center"/>
            <w:hideMark/>
          </w:tcPr>
          <w:p w14:paraId="641EA1D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6</w:t>
            </w:r>
          </w:p>
        </w:tc>
        <w:tc>
          <w:tcPr>
            <w:tcW w:w="2126" w:type="dxa"/>
            <w:tcBorders>
              <w:top w:val="single" w:sz="18" w:space="0" w:color="auto"/>
              <w:right w:val="single" w:sz="18" w:space="0" w:color="auto"/>
            </w:tcBorders>
            <w:shd w:val="clear" w:color="auto" w:fill="auto"/>
            <w:vAlign w:val="center"/>
          </w:tcPr>
          <w:p w14:paraId="0634835D" w14:textId="2719F32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1925F5AA" w14:textId="77777777" w:rsidTr="0009689A">
        <w:trPr>
          <w:trHeight w:val="780"/>
        </w:trPr>
        <w:tc>
          <w:tcPr>
            <w:tcW w:w="3686" w:type="dxa"/>
            <w:tcBorders>
              <w:left w:val="single" w:sz="18" w:space="0" w:color="auto"/>
            </w:tcBorders>
            <w:shd w:val="clear" w:color="auto" w:fill="auto"/>
            <w:vAlign w:val="center"/>
            <w:hideMark/>
          </w:tcPr>
          <w:p w14:paraId="4A9FBA39"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город федерального значения Санкт-Петербург</w:t>
            </w:r>
          </w:p>
        </w:tc>
        <w:tc>
          <w:tcPr>
            <w:tcW w:w="1701" w:type="dxa"/>
            <w:shd w:val="clear" w:color="auto" w:fill="auto"/>
            <w:vAlign w:val="center"/>
            <w:hideMark/>
          </w:tcPr>
          <w:p w14:paraId="6CB80BC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9</w:t>
            </w:r>
          </w:p>
        </w:tc>
        <w:tc>
          <w:tcPr>
            <w:tcW w:w="1843" w:type="dxa"/>
            <w:shd w:val="clear" w:color="auto" w:fill="auto"/>
            <w:vAlign w:val="center"/>
            <w:hideMark/>
          </w:tcPr>
          <w:p w14:paraId="6BA7A5E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9</w:t>
            </w:r>
          </w:p>
        </w:tc>
        <w:tc>
          <w:tcPr>
            <w:tcW w:w="2126" w:type="dxa"/>
            <w:tcBorders>
              <w:right w:val="single" w:sz="18" w:space="0" w:color="auto"/>
            </w:tcBorders>
            <w:shd w:val="clear" w:color="auto" w:fill="auto"/>
            <w:vAlign w:val="center"/>
          </w:tcPr>
          <w:p w14:paraId="19958BEE" w14:textId="2990E37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29BFE51" w14:textId="77777777" w:rsidTr="0009689A">
        <w:trPr>
          <w:trHeight w:val="315"/>
        </w:trPr>
        <w:tc>
          <w:tcPr>
            <w:tcW w:w="3686" w:type="dxa"/>
            <w:tcBorders>
              <w:left w:val="single" w:sz="18" w:space="0" w:color="auto"/>
            </w:tcBorders>
            <w:shd w:val="clear" w:color="auto" w:fill="auto"/>
            <w:vAlign w:val="center"/>
            <w:hideMark/>
          </w:tcPr>
          <w:p w14:paraId="604E4A2E"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Московская область</w:t>
            </w:r>
          </w:p>
        </w:tc>
        <w:tc>
          <w:tcPr>
            <w:tcW w:w="1701" w:type="dxa"/>
            <w:shd w:val="clear" w:color="auto" w:fill="auto"/>
            <w:vAlign w:val="center"/>
            <w:hideMark/>
          </w:tcPr>
          <w:p w14:paraId="3680B53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11</w:t>
            </w:r>
          </w:p>
        </w:tc>
        <w:tc>
          <w:tcPr>
            <w:tcW w:w="1843" w:type="dxa"/>
            <w:shd w:val="clear" w:color="auto" w:fill="auto"/>
            <w:vAlign w:val="center"/>
            <w:hideMark/>
          </w:tcPr>
          <w:p w14:paraId="02B56F3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11</w:t>
            </w:r>
          </w:p>
        </w:tc>
        <w:tc>
          <w:tcPr>
            <w:tcW w:w="2126" w:type="dxa"/>
            <w:tcBorders>
              <w:right w:val="single" w:sz="18" w:space="0" w:color="auto"/>
            </w:tcBorders>
            <w:shd w:val="clear" w:color="auto" w:fill="auto"/>
            <w:vAlign w:val="center"/>
          </w:tcPr>
          <w:p w14:paraId="0577DE68" w14:textId="3673726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5650297" w14:textId="77777777" w:rsidTr="0009689A">
        <w:trPr>
          <w:trHeight w:val="315"/>
        </w:trPr>
        <w:tc>
          <w:tcPr>
            <w:tcW w:w="3686" w:type="dxa"/>
            <w:tcBorders>
              <w:left w:val="single" w:sz="18" w:space="0" w:color="auto"/>
            </w:tcBorders>
            <w:shd w:val="clear" w:color="auto" w:fill="auto"/>
            <w:vAlign w:val="center"/>
            <w:hideMark/>
          </w:tcPr>
          <w:p w14:paraId="157865A7"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Тюменская область</w:t>
            </w:r>
          </w:p>
        </w:tc>
        <w:tc>
          <w:tcPr>
            <w:tcW w:w="1701" w:type="dxa"/>
            <w:shd w:val="clear" w:color="auto" w:fill="auto"/>
            <w:vAlign w:val="center"/>
            <w:hideMark/>
          </w:tcPr>
          <w:p w14:paraId="46E0620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291C8BE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472F8743" w14:textId="05F96E6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7A2CE6E5" w14:textId="77777777" w:rsidTr="0009689A">
        <w:trPr>
          <w:trHeight w:val="525"/>
        </w:trPr>
        <w:tc>
          <w:tcPr>
            <w:tcW w:w="3686" w:type="dxa"/>
            <w:tcBorders>
              <w:left w:val="single" w:sz="18" w:space="0" w:color="auto"/>
            </w:tcBorders>
            <w:shd w:val="clear" w:color="auto" w:fill="auto"/>
            <w:vAlign w:val="center"/>
            <w:hideMark/>
          </w:tcPr>
          <w:p w14:paraId="0F2107E4"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Адыгея (Адыгея)</w:t>
            </w:r>
          </w:p>
        </w:tc>
        <w:tc>
          <w:tcPr>
            <w:tcW w:w="1701" w:type="dxa"/>
            <w:shd w:val="clear" w:color="auto" w:fill="auto"/>
            <w:vAlign w:val="center"/>
            <w:hideMark/>
          </w:tcPr>
          <w:p w14:paraId="01386FA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6D20FC0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2570F9D3" w14:textId="4D0E3998"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471FB4C" w14:textId="77777777" w:rsidTr="0009689A">
        <w:trPr>
          <w:trHeight w:val="315"/>
        </w:trPr>
        <w:tc>
          <w:tcPr>
            <w:tcW w:w="3686" w:type="dxa"/>
            <w:tcBorders>
              <w:left w:val="single" w:sz="18" w:space="0" w:color="auto"/>
            </w:tcBorders>
            <w:shd w:val="clear" w:color="auto" w:fill="auto"/>
            <w:vAlign w:val="center"/>
            <w:hideMark/>
          </w:tcPr>
          <w:p w14:paraId="27A2D7D4"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Ленинградская область</w:t>
            </w:r>
          </w:p>
        </w:tc>
        <w:tc>
          <w:tcPr>
            <w:tcW w:w="1701" w:type="dxa"/>
            <w:shd w:val="clear" w:color="auto" w:fill="auto"/>
            <w:vAlign w:val="center"/>
            <w:hideMark/>
          </w:tcPr>
          <w:p w14:paraId="2D3EA49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573C7CF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4692AFE0" w14:textId="35C44892"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A656071" w14:textId="77777777" w:rsidTr="0009689A">
        <w:trPr>
          <w:trHeight w:val="315"/>
        </w:trPr>
        <w:tc>
          <w:tcPr>
            <w:tcW w:w="3686" w:type="dxa"/>
            <w:tcBorders>
              <w:left w:val="single" w:sz="18" w:space="0" w:color="auto"/>
            </w:tcBorders>
            <w:shd w:val="clear" w:color="auto" w:fill="auto"/>
            <w:vAlign w:val="center"/>
            <w:hideMark/>
          </w:tcPr>
          <w:p w14:paraId="23C23AB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Мурманская область</w:t>
            </w:r>
          </w:p>
        </w:tc>
        <w:tc>
          <w:tcPr>
            <w:tcW w:w="1701" w:type="dxa"/>
            <w:shd w:val="clear" w:color="auto" w:fill="auto"/>
            <w:vAlign w:val="center"/>
            <w:hideMark/>
          </w:tcPr>
          <w:p w14:paraId="6D529F5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15B6F2C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268C2B49" w14:textId="4620E66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79CF550" w14:textId="77777777" w:rsidTr="0009689A">
        <w:trPr>
          <w:trHeight w:val="315"/>
        </w:trPr>
        <w:tc>
          <w:tcPr>
            <w:tcW w:w="3686" w:type="dxa"/>
            <w:tcBorders>
              <w:left w:val="single" w:sz="18" w:space="0" w:color="auto"/>
            </w:tcBorders>
            <w:shd w:val="clear" w:color="auto" w:fill="auto"/>
            <w:vAlign w:val="center"/>
            <w:hideMark/>
          </w:tcPr>
          <w:p w14:paraId="4E31AF7C"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Новгородская область</w:t>
            </w:r>
          </w:p>
        </w:tc>
        <w:tc>
          <w:tcPr>
            <w:tcW w:w="1701" w:type="dxa"/>
            <w:shd w:val="clear" w:color="auto" w:fill="auto"/>
            <w:vAlign w:val="center"/>
            <w:hideMark/>
          </w:tcPr>
          <w:p w14:paraId="6325F91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42D2E24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2F3F39E6" w14:textId="7733BD54"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CFF75D7" w14:textId="77777777" w:rsidTr="0009689A">
        <w:trPr>
          <w:trHeight w:val="525"/>
        </w:trPr>
        <w:tc>
          <w:tcPr>
            <w:tcW w:w="3686" w:type="dxa"/>
            <w:tcBorders>
              <w:left w:val="single" w:sz="18" w:space="0" w:color="auto"/>
            </w:tcBorders>
            <w:shd w:val="clear" w:color="auto" w:fill="auto"/>
            <w:vAlign w:val="center"/>
            <w:hideMark/>
          </w:tcPr>
          <w:p w14:paraId="4B7BBFD9"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Чувашская Республика - Чувашия</w:t>
            </w:r>
          </w:p>
        </w:tc>
        <w:tc>
          <w:tcPr>
            <w:tcW w:w="1701" w:type="dxa"/>
            <w:shd w:val="clear" w:color="auto" w:fill="auto"/>
            <w:vAlign w:val="center"/>
            <w:hideMark/>
          </w:tcPr>
          <w:p w14:paraId="657BD41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5A84D55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34F95A06" w14:textId="16F33D6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E5983DD" w14:textId="77777777" w:rsidTr="0009689A">
        <w:trPr>
          <w:trHeight w:val="525"/>
        </w:trPr>
        <w:tc>
          <w:tcPr>
            <w:tcW w:w="3686" w:type="dxa"/>
            <w:tcBorders>
              <w:left w:val="single" w:sz="18" w:space="0" w:color="auto"/>
            </w:tcBorders>
            <w:shd w:val="clear" w:color="auto" w:fill="auto"/>
            <w:vAlign w:val="center"/>
            <w:hideMark/>
          </w:tcPr>
          <w:p w14:paraId="4F5894E4"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lastRenderedPageBreak/>
              <w:t>Ямало-Ненецкий автономный округ</w:t>
            </w:r>
          </w:p>
        </w:tc>
        <w:tc>
          <w:tcPr>
            <w:tcW w:w="1701" w:type="dxa"/>
            <w:shd w:val="clear" w:color="auto" w:fill="auto"/>
            <w:vAlign w:val="center"/>
            <w:hideMark/>
          </w:tcPr>
          <w:p w14:paraId="1454DC3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1691580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60EB4F99" w14:textId="0C872B8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FD68934" w14:textId="77777777" w:rsidTr="0009689A">
        <w:trPr>
          <w:trHeight w:val="315"/>
        </w:trPr>
        <w:tc>
          <w:tcPr>
            <w:tcW w:w="3686" w:type="dxa"/>
            <w:tcBorders>
              <w:left w:val="single" w:sz="18" w:space="0" w:color="auto"/>
            </w:tcBorders>
            <w:shd w:val="clear" w:color="auto" w:fill="auto"/>
            <w:vAlign w:val="center"/>
            <w:hideMark/>
          </w:tcPr>
          <w:p w14:paraId="0B24829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Ярославская область</w:t>
            </w:r>
          </w:p>
        </w:tc>
        <w:tc>
          <w:tcPr>
            <w:tcW w:w="1701" w:type="dxa"/>
            <w:shd w:val="clear" w:color="auto" w:fill="auto"/>
            <w:vAlign w:val="center"/>
            <w:hideMark/>
          </w:tcPr>
          <w:p w14:paraId="12B385E6"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1843" w:type="dxa"/>
            <w:shd w:val="clear" w:color="auto" w:fill="auto"/>
            <w:vAlign w:val="center"/>
            <w:hideMark/>
          </w:tcPr>
          <w:p w14:paraId="0C24794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12</w:t>
            </w:r>
          </w:p>
        </w:tc>
        <w:tc>
          <w:tcPr>
            <w:tcW w:w="2126" w:type="dxa"/>
            <w:tcBorders>
              <w:right w:val="single" w:sz="18" w:space="0" w:color="auto"/>
            </w:tcBorders>
            <w:shd w:val="clear" w:color="auto" w:fill="auto"/>
            <w:vAlign w:val="center"/>
          </w:tcPr>
          <w:p w14:paraId="6E4CB55C" w14:textId="389D99B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DF0D3E9" w14:textId="77777777" w:rsidTr="0009689A">
        <w:trPr>
          <w:trHeight w:val="525"/>
        </w:trPr>
        <w:tc>
          <w:tcPr>
            <w:tcW w:w="3686" w:type="dxa"/>
            <w:tcBorders>
              <w:left w:val="single" w:sz="18" w:space="0" w:color="auto"/>
            </w:tcBorders>
            <w:shd w:val="clear" w:color="auto" w:fill="auto"/>
            <w:vAlign w:val="center"/>
            <w:hideMark/>
          </w:tcPr>
          <w:p w14:paraId="345A504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город федерального значения Севастополь</w:t>
            </w:r>
          </w:p>
        </w:tc>
        <w:tc>
          <w:tcPr>
            <w:tcW w:w="1701" w:type="dxa"/>
            <w:shd w:val="clear" w:color="auto" w:fill="auto"/>
            <w:vAlign w:val="center"/>
            <w:hideMark/>
          </w:tcPr>
          <w:p w14:paraId="07C5A89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44E0FCD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0651DF51" w14:textId="111F83E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5AED53D" w14:textId="77777777" w:rsidTr="0009689A">
        <w:trPr>
          <w:trHeight w:val="315"/>
        </w:trPr>
        <w:tc>
          <w:tcPr>
            <w:tcW w:w="3686" w:type="dxa"/>
            <w:tcBorders>
              <w:left w:val="single" w:sz="18" w:space="0" w:color="auto"/>
            </w:tcBorders>
            <w:shd w:val="clear" w:color="auto" w:fill="auto"/>
            <w:vAlign w:val="center"/>
            <w:hideMark/>
          </w:tcPr>
          <w:p w14:paraId="6AFE4EE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Белгородская область</w:t>
            </w:r>
          </w:p>
        </w:tc>
        <w:tc>
          <w:tcPr>
            <w:tcW w:w="1701" w:type="dxa"/>
            <w:shd w:val="clear" w:color="auto" w:fill="auto"/>
            <w:vAlign w:val="center"/>
            <w:hideMark/>
          </w:tcPr>
          <w:p w14:paraId="392716F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2BA9E4F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2FC1B7A4" w14:textId="0114477B"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06ECC04" w14:textId="77777777" w:rsidTr="0009689A">
        <w:trPr>
          <w:trHeight w:val="315"/>
        </w:trPr>
        <w:tc>
          <w:tcPr>
            <w:tcW w:w="3686" w:type="dxa"/>
            <w:tcBorders>
              <w:left w:val="single" w:sz="18" w:space="0" w:color="auto"/>
            </w:tcBorders>
            <w:shd w:val="clear" w:color="auto" w:fill="auto"/>
            <w:vAlign w:val="center"/>
            <w:hideMark/>
          </w:tcPr>
          <w:p w14:paraId="0F3743A7"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Тульская область</w:t>
            </w:r>
          </w:p>
        </w:tc>
        <w:tc>
          <w:tcPr>
            <w:tcW w:w="1701" w:type="dxa"/>
            <w:shd w:val="clear" w:color="auto" w:fill="auto"/>
            <w:vAlign w:val="center"/>
            <w:hideMark/>
          </w:tcPr>
          <w:p w14:paraId="562B23E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500C29C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7DABBC96" w14:textId="0206F841"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1AFBB0AC" w14:textId="77777777" w:rsidTr="00E96D1B">
        <w:trPr>
          <w:trHeight w:val="189"/>
        </w:trPr>
        <w:tc>
          <w:tcPr>
            <w:tcW w:w="3686" w:type="dxa"/>
            <w:tcBorders>
              <w:left w:val="single" w:sz="18" w:space="0" w:color="auto"/>
            </w:tcBorders>
            <w:shd w:val="clear" w:color="auto" w:fill="auto"/>
            <w:vAlign w:val="center"/>
            <w:hideMark/>
          </w:tcPr>
          <w:p w14:paraId="7595834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Башкортостан</w:t>
            </w:r>
          </w:p>
        </w:tc>
        <w:tc>
          <w:tcPr>
            <w:tcW w:w="1701" w:type="dxa"/>
            <w:shd w:val="clear" w:color="auto" w:fill="auto"/>
            <w:vAlign w:val="center"/>
            <w:hideMark/>
          </w:tcPr>
          <w:p w14:paraId="03DB169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06FF3F6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09303F5E" w14:textId="606E7C6D"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5727914" w14:textId="77777777" w:rsidTr="0009689A">
        <w:trPr>
          <w:trHeight w:val="315"/>
        </w:trPr>
        <w:tc>
          <w:tcPr>
            <w:tcW w:w="3686" w:type="dxa"/>
            <w:tcBorders>
              <w:left w:val="single" w:sz="18" w:space="0" w:color="auto"/>
            </w:tcBorders>
            <w:shd w:val="clear" w:color="auto" w:fill="auto"/>
            <w:vAlign w:val="center"/>
            <w:hideMark/>
          </w:tcPr>
          <w:p w14:paraId="44B580D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Липецкая область</w:t>
            </w:r>
          </w:p>
        </w:tc>
        <w:tc>
          <w:tcPr>
            <w:tcW w:w="1701" w:type="dxa"/>
            <w:shd w:val="clear" w:color="auto" w:fill="auto"/>
            <w:vAlign w:val="center"/>
            <w:hideMark/>
          </w:tcPr>
          <w:p w14:paraId="021B8C9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75ED85A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342E0B41" w14:textId="09A84A63"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77664F6" w14:textId="77777777" w:rsidTr="0009689A">
        <w:trPr>
          <w:trHeight w:val="315"/>
        </w:trPr>
        <w:tc>
          <w:tcPr>
            <w:tcW w:w="3686" w:type="dxa"/>
            <w:tcBorders>
              <w:left w:val="single" w:sz="18" w:space="0" w:color="auto"/>
            </w:tcBorders>
            <w:shd w:val="clear" w:color="auto" w:fill="auto"/>
            <w:vAlign w:val="center"/>
            <w:hideMark/>
          </w:tcPr>
          <w:p w14:paraId="739BE48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Нижегородская область</w:t>
            </w:r>
          </w:p>
        </w:tc>
        <w:tc>
          <w:tcPr>
            <w:tcW w:w="1701" w:type="dxa"/>
            <w:shd w:val="clear" w:color="auto" w:fill="auto"/>
            <w:vAlign w:val="center"/>
            <w:hideMark/>
          </w:tcPr>
          <w:p w14:paraId="3E9A2CD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3BB5FC7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4FA2E6A0" w14:textId="183A689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2C27EEE" w14:textId="77777777" w:rsidTr="0009689A">
        <w:trPr>
          <w:trHeight w:val="315"/>
        </w:trPr>
        <w:tc>
          <w:tcPr>
            <w:tcW w:w="3686" w:type="dxa"/>
            <w:tcBorders>
              <w:left w:val="single" w:sz="18" w:space="0" w:color="auto"/>
            </w:tcBorders>
            <w:shd w:val="clear" w:color="auto" w:fill="auto"/>
            <w:vAlign w:val="center"/>
            <w:hideMark/>
          </w:tcPr>
          <w:p w14:paraId="540C0D3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Курская область</w:t>
            </w:r>
          </w:p>
        </w:tc>
        <w:tc>
          <w:tcPr>
            <w:tcW w:w="1701" w:type="dxa"/>
            <w:shd w:val="clear" w:color="auto" w:fill="auto"/>
            <w:vAlign w:val="center"/>
            <w:hideMark/>
          </w:tcPr>
          <w:p w14:paraId="6D645E6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3E87A58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74E6511B" w14:textId="13CB64A4"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41E8520" w14:textId="77777777" w:rsidTr="0009689A">
        <w:trPr>
          <w:trHeight w:val="315"/>
        </w:trPr>
        <w:tc>
          <w:tcPr>
            <w:tcW w:w="3686" w:type="dxa"/>
            <w:tcBorders>
              <w:left w:val="single" w:sz="18" w:space="0" w:color="auto"/>
            </w:tcBorders>
            <w:shd w:val="clear" w:color="auto" w:fill="auto"/>
            <w:vAlign w:val="center"/>
            <w:hideMark/>
          </w:tcPr>
          <w:p w14:paraId="3A8C4FB2"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Калининградская область</w:t>
            </w:r>
          </w:p>
        </w:tc>
        <w:tc>
          <w:tcPr>
            <w:tcW w:w="1701" w:type="dxa"/>
            <w:shd w:val="clear" w:color="auto" w:fill="auto"/>
            <w:vAlign w:val="center"/>
            <w:hideMark/>
          </w:tcPr>
          <w:p w14:paraId="33DA3456"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5516847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5BE465B4" w14:textId="7CE09DB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A122EAC" w14:textId="77777777" w:rsidTr="0009689A">
        <w:trPr>
          <w:trHeight w:val="315"/>
        </w:trPr>
        <w:tc>
          <w:tcPr>
            <w:tcW w:w="3686" w:type="dxa"/>
            <w:tcBorders>
              <w:left w:val="single" w:sz="18" w:space="0" w:color="auto"/>
            </w:tcBorders>
            <w:shd w:val="clear" w:color="auto" w:fill="auto"/>
            <w:vAlign w:val="center"/>
            <w:hideMark/>
          </w:tcPr>
          <w:p w14:paraId="01E61B8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Свердловская область</w:t>
            </w:r>
          </w:p>
        </w:tc>
        <w:tc>
          <w:tcPr>
            <w:tcW w:w="1701" w:type="dxa"/>
            <w:shd w:val="clear" w:color="auto" w:fill="auto"/>
            <w:vAlign w:val="center"/>
            <w:hideMark/>
          </w:tcPr>
          <w:p w14:paraId="73BBE4E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0A48AB3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20DC2F60" w14:textId="5010B51A"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012E3B0" w14:textId="77777777" w:rsidTr="0009689A">
        <w:trPr>
          <w:trHeight w:val="315"/>
        </w:trPr>
        <w:tc>
          <w:tcPr>
            <w:tcW w:w="3686" w:type="dxa"/>
            <w:tcBorders>
              <w:left w:val="single" w:sz="18" w:space="0" w:color="auto"/>
            </w:tcBorders>
            <w:shd w:val="clear" w:color="auto" w:fill="auto"/>
            <w:vAlign w:val="center"/>
            <w:hideMark/>
          </w:tcPr>
          <w:p w14:paraId="66954A2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Тамбовская область</w:t>
            </w:r>
          </w:p>
        </w:tc>
        <w:tc>
          <w:tcPr>
            <w:tcW w:w="1701" w:type="dxa"/>
            <w:shd w:val="clear" w:color="auto" w:fill="auto"/>
            <w:vAlign w:val="center"/>
            <w:hideMark/>
          </w:tcPr>
          <w:p w14:paraId="084BD4C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602E98C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76A7025F" w14:textId="2C008515"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7741516F" w14:textId="77777777" w:rsidTr="0009689A">
        <w:trPr>
          <w:trHeight w:val="315"/>
        </w:trPr>
        <w:tc>
          <w:tcPr>
            <w:tcW w:w="3686" w:type="dxa"/>
            <w:tcBorders>
              <w:left w:val="single" w:sz="18" w:space="0" w:color="auto"/>
            </w:tcBorders>
            <w:shd w:val="clear" w:color="auto" w:fill="auto"/>
            <w:vAlign w:val="center"/>
            <w:hideMark/>
          </w:tcPr>
          <w:p w14:paraId="6FB57D1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Орловская область</w:t>
            </w:r>
          </w:p>
        </w:tc>
        <w:tc>
          <w:tcPr>
            <w:tcW w:w="1701" w:type="dxa"/>
            <w:shd w:val="clear" w:color="auto" w:fill="auto"/>
            <w:vAlign w:val="center"/>
            <w:hideMark/>
          </w:tcPr>
          <w:p w14:paraId="208C2D3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3CAEE95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1D3AE3C9" w14:textId="2AFE39EB"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46FF7A9" w14:textId="77777777" w:rsidTr="0009689A">
        <w:trPr>
          <w:trHeight w:val="525"/>
        </w:trPr>
        <w:tc>
          <w:tcPr>
            <w:tcW w:w="3686" w:type="dxa"/>
            <w:tcBorders>
              <w:left w:val="single" w:sz="18" w:space="0" w:color="auto"/>
            </w:tcBorders>
            <w:shd w:val="clear" w:color="auto" w:fill="auto"/>
            <w:vAlign w:val="center"/>
            <w:hideMark/>
          </w:tcPr>
          <w:p w14:paraId="1FDE111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Татарстан (Татарстан)</w:t>
            </w:r>
          </w:p>
        </w:tc>
        <w:tc>
          <w:tcPr>
            <w:tcW w:w="1701" w:type="dxa"/>
            <w:shd w:val="clear" w:color="auto" w:fill="auto"/>
            <w:vAlign w:val="center"/>
            <w:hideMark/>
          </w:tcPr>
          <w:p w14:paraId="2542DD0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1125189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572C957E" w14:textId="7600A431"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6DBB772" w14:textId="77777777" w:rsidTr="0009689A">
        <w:trPr>
          <w:trHeight w:val="315"/>
        </w:trPr>
        <w:tc>
          <w:tcPr>
            <w:tcW w:w="3686" w:type="dxa"/>
            <w:tcBorders>
              <w:left w:val="single" w:sz="18" w:space="0" w:color="auto"/>
            </w:tcBorders>
            <w:shd w:val="clear" w:color="auto" w:fill="auto"/>
            <w:vAlign w:val="center"/>
            <w:hideMark/>
          </w:tcPr>
          <w:p w14:paraId="367CF60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Коми</w:t>
            </w:r>
          </w:p>
        </w:tc>
        <w:tc>
          <w:tcPr>
            <w:tcW w:w="1701" w:type="dxa"/>
            <w:shd w:val="clear" w:color="auto" w:fill="auto"/>
            <w:vAlign w:val="center"/>
            <w:hideMark/>
          </w:tcPr>
          <w:p w14:paraId="72F6FFA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08BB4BD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145A4A29" w14:textId="11A7D202"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7A5F179" w14:textId="77777777" w:rsidTr="0009689A">
        <w:trPr>
          <w:trHeight w:val="315"/>
        </w:trPr>
        <w:tc>
          <w:tcPr>
            <w:tcW w:w="3686" w:type="dxa"/>
            <w:tcBorders>
              <w:left w:val="single" w:sz="18" w:space="0" w:color="auto"/>
            </w:tcBorders>
            <w:shd w:val="clear" w:color="auto" w:fill="auto"/>
            <w:vAlign w:val="center"/>
            <w:hideMark/>
          </w:tcPr>
          <w:p w14:paraId="1619853B"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Марий Эл</w:t>
            </w:r>
          </w:p>
        </w:tc>
        <w:tc>
          <w:tcPr>
            <w:tcW w:w="1701" w:type="dxa"/>
            <w:shd w:val="clear" w:color="auto" w:fill="auto"/>
            <w:vAlign w:val="center"/>
            <w:hideMark/>
          </w:tcPr>
          <w:p w14:paraId="6C18E2B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11BEDF8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6292DFF0" w14:textId="6E3040E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EE1ED80" w14:textId="77777777" w:rsidTr="0009689A">
        <w:trPr>
          <w:trHeight w:val="315"/>
        </w:trPr>
        <w:tc>
          <w:tcPr>
            <w:tcW w:w="3686" w:type="dxa"/>
            <w:tcBorders>
              <w:left w:val="single" w:sz="18" w:space="0" w:color="auto"/>
            </w:tcBorders>
            <w:shd w:val="clear" w:color="auto" w:fill="auto"/>
            <w:vAlign w:val="center"/>
            <w:hideMark/>
          </w:tcPr>
          <w:p w14:paraId="742D8F6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Владимирская область</w:t>
            </w:r>
          </w:p>
        </w:tc>
        <w:tc>
          <w:tcPr>
            <w:tcW w:w="1701" w:type="dxa"/>
            <w:shd w:val="clear" w:color="auto" w:fill="auto"/>
            <w:vAlign w:val="center"/>
            <w:hideMark/>
          </w:tcPr>
          <w:p w14:paraId="12E2C06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1FFBF79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2055992C" w14:textId="4C370E9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104FAF9" w14:textId="77777777" w:rsidTr="0009689A">
        <w:trPr>
          <w:trHeight w:val="315"/>
        </w:trPr>
        <w:tc>
          <w:tcPr>
            <w:tcW w:w="3686" w:type="dxa"/>
            <w:tcBorders>
              <w:left w:val="single" w:sz="18" w:space="0" w:color="auto"/>
            </w:tcBorders>
            <w:shd w:val="clear" w:color="auto" w:fill="auto"/>
            <w:vAlign w:val="center"/>
            <w:hideMark/>
          </w:tcPr>
          <w:p w14:paraId="0C610A0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Воронежская область</w:t>
            </w:r>
          </w:p>
        </w:tc>
        <w:tc>
          <w:tcPr>
            <w:tcW w:w="1701" w:type="dxa"/>
            <w:shd w:val="clear" w:color="auto" w:fill="auto"/>
            <w:vAlign w:val="center"/>
            <w:hideMark/>
          </w:tcPr>
          <w:p w14:paraId="01CAE08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5F13512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031E6B3F" w14:textId="7737E968"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B7546D4" w14:textId="77777777" w:rsidTr="0009689A">
        <w:trPr>
          <w:trHeight w:val="315"/>
        </w:trPr>
        <w:tc>
          <w:tcPr>
            <w:tcW w:w="3686" w:type="dxa"/>
            <w:tcBorders>
              <w:left w:val="single" w:sz="18" w:space="0" w:color="auto"/>
            </w:tcBorders>
            <w:shd w:val="clear" w:color="auto" w:fill="auto"/>
            <w:vAlign w:val="center"/>
            <w:hideMark/>
          </w:tcPr>
          <w:p w14:paraId="771CE6F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Ивановская область</w:t>
            </w:r>
          </w:p>
        </w:tc>
        <w:tc>
          <w:tcPr>
            <w:tcW w:w="1701" w:type="dxa"/>
            <w:shd w:val="clear" w:color="auto" w:fill="auto"/>
            <w:vAlign w:val="center"/>
            <w:hideMark/>
          </w:tcPr>
          <w:p w14:paraId="2AD49D2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399D560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63F93BBA" w14:textId="3702353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50B964D" w14:textId="77777777" w:rsidTr="0009689A">
        <w:trPr>
          <w:trHeight w:val="780"/>
        </w:trPr>
        <w:tc>
          <w:tcPr>
            <w:tcW w:w="3686" w:type="dxa"/>
            <w:tcBorders>
              <w:left w:val="single" w:sz="18" w:space="0" w:color="auto"/>
            </w:tcBorders>
            <w:shd w:val="clear" w:color="auto" w:fill="auto"/>
            <w:vAlign w:val="center"/>
            <w:hideMark/>
          </w:tcPr>
          <w:p w14:paraId="0D2B215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Ханты-Мансийский автономный округ - Югра</w:t>
            </w:r>
          </w:p>
        </w:tc>
        <w:tc>
          <w:tcPr>
            <w:tcW w:w="1701" w:type="dxa"/>
            <w:shd w:val="clear" w:color="auto" w:fill="auto"/>
            <w:vAlign w:val="center"/>
            <w:hideMark/>
          </w:tcPr>
          <w:p w14:paraId="4AA9BBE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6C9B3FF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2126" w:type="dxa"/>
            <w:tcBorders>
              <w:right w:val="single" w:sz="18" w:space="0" w:color="auto"/>
            </w:tcBorders>
            <w:shd w:val="clear" w:color="auto" w:fill="auto"/>
            <w:vAlign w:val="center"/>
          </w:tcPr>
          <w:p w14:paraId="1AF21B3C" w14:textId="6AC05153"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639F44E" w14:textId="77777777" w:rsidTr="0009689A">
        <w:trPr>
          <w:trHeight w:val="315"/>
        </w:trPr>
        <w:tc>
          <w:tcPr>
            <w:tcW w:w="3686" w:type="dxa"/>
            <w:tcBorders>
              <w:left w:val="single" w:sz="18" w:space="0" w:color="auto"/>
            </w:tcBorders>
            <w:shd w:val="clear" w:color="auto" w:fill="auto"/>
            <w:vAlign w:val="center"/>
            <w:hideMark/>
          </w:tcPr>
          <w:p w14:paraId="3891E91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Магаданская область</w:t>
            </w:r>
          </w:p>
        </w:tc>
        <w:tc>
          <w:tcPr>
            <w:tcW w:w="1701" w:type="dxa"/>
            <w:shd w:val="clear" w:color="auto" w:fill="auto"/>
            <w:vAlign w:val="center"/>
            <w:hideMark/>
          </w:tcPr>
          <w:p w14:paraId="50A78DB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46F3889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07CB8856" w14:textId="6EFCCEE4"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1A87139" w14:textId="77777777" w:rsidTr="0009689A">
        <w:trPr>
          <w:trHeight w:val="315"/>
        </w:trPr>
        <w:tc>
          <w:tcPr>
            <w:tcW w:w="3686" w:type="dxa"/>
            <w:tcBorders>
              <w:left w:val="single" w:sz="18" w:space="0" w:color="auto"/>
            </w:tcBorders>
            <w:shd w:val="clear" w:color="auto" w:fill="auto"/>
            <w:vAlign w:val="center"/>
            <w:hideMark/>
          </w:tcPr>
          <w:p w14:paraId="185E1C7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Калужская область</w:t>
            </w:r>
          </w:p>
        </w:tc>
        <w:tc>
          <w:tcPr>
            <w:tcW w:w="1701" w:type="dxa"/>
            <w:shd w:val="clear" w:color="auto" w:fill="auto"/>
            <w:vAlign w:val="center"/>
            <w:hideMark/>
          </w:tcPr>
          <w:p w14:paraId="6D77E48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2B87690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hideMark/>
          </w:tcPr>
          <w:p w14:paraId="04D45AB4" w14:textId="0EF024F4" w:rsidR="0009689A" w:rsidRPr="006F4B9F" w:rsidRDefault="00171DBE" w:rsidP="0009689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0EABB87B" w14:textId="77777777" w:rsidTr="0009689A">
        <w:trPr>
          <w:trHeight w:val="315"/>
        </w:trPr>
        <w:tc>
          <w:tcPr>
            <w:tcW w:w="3686" w:type="dxa"/>
            <w:tcBorders>
              <w:left w:val="single" w:sz="18" w:space="0" w:color="auto"/>
            </w:tcBorders>
            <w:shd w:val="clear" w:color="auto" w:fill="auto"/>
            <w:vAlign w:val="center"/>
            <w:hideMark/>
          </w:tcPr>
          <w:p w14:paraId="160C7CA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Камчатский край</w:t>
            </w:r>
          </w:p>
        </w:tc>
        <w:tc>
          <w:tcPr>
            <w:tcW w:w="1701" w:type="dxa"/>
            <w:shd w:val="clear" w:color="auto" w:fill="auto"/>
            <w:vAlign w:val="center"/>
            <w:hideMark/>
          </w:tcPr>
          <w:p w14:paraId="7816466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0997479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0BA3316C" w14:textId="7399F6B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1E54B056" w14:textId="77777777" w:rsidTr="0009689A">
        <w:trPr>
          <w:trHeight w:val="315"/>
        </w:trPr>
        <w:tc>
          <w:tcPr>
            <w:tcW w:w="3686" w:type="dxa"/>
            <w:tcBorders>
              <w:left w:val="single" w:sz="18" w:space="0" w:color="auto"/>
            </w:tcBorders>
            <w:shd w:val="clear" w:color="auto" w:fill="auto"/>
            <w:vAlign w:val="center"/>
            <w:hideMark/>
          </w:tcPr>
          <w:p w14:paraId="6CD0FBA8"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Костромская область</w:t>
            </w:r>
          </w:p>
        </w:tc>
        <w:tc>
          <w:tcPr>
            <w:tcW w:w="1701" w:type="dxa"/>
            <w:shd w:val="clear" w:color="auto" w:fill="auto"/>
            <w:vAlign w:val="center"/>
            <w:hideMark/>
          </w:tcPr>
          <w:p w14:paraId="285345F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1DB0820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17792A33" w14:textId="7499B37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77F260D" w14:textId="77777777" w:rsidTr="0009689A">
        <w:trPr>
          <w:trHeight w:val="315"/>
        </w:trPr>
        <w:tc>
          <w:tcPr>
            <w:tcW w:w="3686" w:type="dxa"/>
            <w:tcBorders>
              <w:left w:val="single" w:sz="18" w:space="0" w:color="auto"/>
            </w:tcBorders>
            <w:shd w:val="clear" w:color="auto" w:fill="auto"/>
            <w:vAlign w:val="center"/>
            <w:hideMark/>
          </w:tcPr>
          <w:p w14:paraId="31FD837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Саратовская область</w:t>
            </w:r>
          </w:p>
        </w:tc>
        <w:tc>
          <w:tcPr>
            <w:tcW w:w="1701" w:type="dxa"/>
            <w:shd w:val="clear" w:color="auto" w:fill="auto"/>
            <w:vAlign w:val="center"/>
            <w:hideMark/>
          </w:tcPr>
          <w:p w14:paraId="65AA781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57CD620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7D372479" w14:textId="47880F3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172B7BB" w14:textId="77777777" w:rsidTr="0009689A">
        <w:trPr>
          <w:trHeight w:val="315"/>
        </w:trPr>
        <w:tc>
          <w:tcPr>
            <w:tcW w:w="3686" w:type="dxa"/>
            <w:tcBorders>
              <w:left w:val="single" w:sz="18" w:space="0" w:color="auto"/>
            </w:tcBorders>
            <w:shd w:val="clear" w:color="auto" w:fill="auto"/>
            <w:vAlign w:val="center"/>
            <w:hideMark/>
          </w:tcPr>
          <w:p w14:paraId="73E3905E"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Сахалинская область</w:t>
            </w:r>
          </w:p>
        </w:tc>
        <w:tc>
          <w:tcPr>
            <w:tcW w:w="1701" w:type="dxa"/>
            <w:shd w:val="clear" w:color="auto" w:fill="auto"/>
            <w:vAlign w:val="center"/>
            <w:hideMark/>
          </w:tcPr>
          <w:p w14:paraId="7C26699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68ACF6F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4E8AE4A7" w14:textId="49BB8E9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CA5C656" w14:textId="77777777" w:rsidTr="0009689A">
        <w:trPr>
          <w:trHeight w:val="315"/>
        </w:trPr>
        <w:tc>
          <w:tcPr>
            <w:tcW w:w="3686" w:type="dxa"/>
            <w:tcBorders>
              <w:left w:val="single" w:sz="18" w:space="0" w:color="auto"/>
            </w:tcBorders>
            <w:shd w:val="clear" w:color="auto" w:fill="auto"/>
            <w:vAlign w:val="center"/>
            <w:hideMark/>
          </w:tcPr>
          <w:p w14:paraId="68FF4B56"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Смоленская область</w:t>
            </w:r>
          </w:p>
        </w:tc>
        <w:tc>
          <w:tcPr>
            <w:tcW w:w="1701" w:type="dxa"/>
            <w:shd w:val="clear" w:color="auto" w:fill="auto"/>
            <w:vAlign w:val="center"/>
            <w:hideMark/>
          </w:tcPr>
          <w:p w14:paraId="24FA0A3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2767CAD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53DE27B2" w14:textId="3B5ADF4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6D6AD7F" w14:textId="77777777" w:rsidTr="0009689A">
        <w:trPr>
          <w:trHeight w:val="315"/>
        </w:trPr>
        <w:tc>
          <w:tcPr>
            <w:tcW w:w="3686" w:type="dxa"/>
            <w:tcBorders>
              <w:left w:val="single" w:sz="18" w:space="0" w:color="auto"/>
            </w:tcBorders>
            <w:shd w:val="clear" w:color="auto" w:fill="auto"/>
            <w:vAlign w:val="center"/>
            <w:hideMark/>
          </w:tcPr>
          <w:p w14:paraId="4EB68F9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Рязанская область</w:t>
            </w:r>
          </w:p>
        </w:tc>
        <w:tc>
          <w:tcPr>
            <w:tcW w:w="1701" w:type="dxa"/>
            <w:shd w:val="clear" w:color="auto" w:fill="auto"/>
            <w:vAlign w:val="center"/>
            <w:hideMark/>
          </w:tcPr>
          <w:p w14:paraId="4CAF25C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648937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594F0098" w14:textId="283449C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9D7766F" w14:textId="77777777" w:rsidTr="0009689A">
        <w:trPr>
          <w:trHeight w:val="315"/>
        </w:trPr>
        <w:tc>
          <w:tcPr>
            <w:tcW w:w="3686" w:type="dxa"/>
            <w:tcBorders>
              <w:left w:val="single" w:sz="18" w:space="0" w:color="auto"/>
            </w:tcBorders>
            <w:shd w:val="clear" w:color="auto" w:fill="auto"/>
            <w:vAlign w:val="center"/>
            <w:hideMark/>
          </w:tcPr>
          <w:p w14:paraId="34CAB8A7"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Ростовская область</w:t>
            </w:r>
          </w:p>
        </w:tc>
        <w:tc>
          <w:tcPr>
            <w:tcW w:w="1701" w:type="dxa"/>
            <w:shd w:val="clear" w:color="auto" w:fill="auto"/>
            <w:vAlign w:val="center"/>
            <w:hideMark/>
          </w:tcPr>
          <w:p w14:paraId="601ABE8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D0B1A8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2E067C33" w14:textId="78FF773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32C50A8" w14:textId="77777777" w:rsidTr="0009689A">
        <w:trPr>
          <w:trHeight w:val="315"/>
        </w:trPr>
        <w:tc>
          <w:tcPr>
            <w:tcW w:w="3686" w:type="dxa"/>
            <w:tcBorders>
              <w:left w:val="single" w:sz="18" w:space="0" w:color="auto"/>
            </w:tcBorders>
            <w:shd w:val="clear" w:color="auto" w:fill="auto"/>
            <w:vAlign w:val="center"/>
            <w:hideMark/>
          </w:tcPr>
          <w:p w14:paraId="69E76C38"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Оренбургская область</w:t>
            </w:r>
          </w:p>
        </w:tc>
        <w:tc>
          <w:tcPr>
            <w:tcW w:w="1701" w:type="dxa"/>
            <w:shd w:val="clear" w:color="auto" w:fill="auto"/>
            <w:vAlign w:val="center"/>
            <w:hideMark/>
          </w:tcPr>
          <w:p w14:paraId="6E2F8FC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31AB098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09984F71" w14:textId="7B8C5E1A"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3014A37" w14:textId="77777777" w:rsidTr="0009689A">
        <w:trPr>
          <w:trHeight w:val="315"/>
        </w:trPr>
        <w:tc>
          <w:tcPr>
            <w:tcW w:w="3686" w:type="dxa"/>
            <w:tcBorders>
              <w:left w:val="single" w:sz="18" w:space="0" w:color="auto"/>
            </w:tcBorders>
            <w:shd w:val="clear" w:color="auto" w:fill="auto"/>
            <w:vAlign w:val="center"/>
            <w:hideMark/>
          </w:tcPr>
          <w:p w14:paraId="461F161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Пензенская область</w:t>
            </w:r>
          </w:p>
        </w:tc>
        <w:tc>
          <w:tcPr>
            <w:tcW w:w="1701" w:type="dxa"/>
            <w:shd w:val="clear" w:color="auto" w:fill="auto"/>
            <w:vAlign w:val="center"/>
            <w:hideMark/>
          </w:tcPr>
          <w:p w14:paraId="31A07BF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4C1020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2B78C3EE" w14:textId="5302FA6A"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335BA75" w14:textId="77777777" w:rsidTr="0009689A">
        <w:trPr>
          <w:trHeight w:val="315"/>
        </w:trPr>
        <w:tc>
          <w:tcPr>
            <w:tcW w:w="3686" w:type="dxa"/>
            <w:tcBorders>
              <w:left w:val="single" w:sz="18" w:space="0" w:color="auto"/>
            </w:tcBorders>
            <w:shd w:val="clear" w:color="auto" w:fill="auto"/>
            <w:vAlign w:val="center"/>
            <w:hideMark/>
          </w:tcPr>
          <w:p w14:paraId="7389082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Пермский край</w:t>
            </w:r>
          </w:p>
        </w:tc>
        <w:tc>
          <w:tcPr>
            <w:tcW w:w="1701" w:type="dxa"/>
            <w:shd w:val="clear" w:color="auto" w:fill="auto"/>
            <w:vAlign w:val="center"/>
            <w:hideMark/>
          </w:tcPr>
          <w:p w14:paraId="6B09C64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107BDF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510EE360" w14:textId="344D8EC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5A9A90C" w14:textId="77777777" w:rsidTr="0009689A">
        <w:trPr>
          <w:trHeight w:val="315"/>
        </w:trPr>
        <w:tc>
          <w:tcPr>
            <w:tcW w:w="3686" w:type="dxa"/>
            <w:tcBorders>
              <w:left w:val="single" w:sz="18" w:space="0" w:color="auto"/>
            </w:tcBorders>
            <w:shd w:val="clear" w:color="auto" w:fill="auto"/>
            <w:vAlign w:val="center"/>
            <w:hideMark/>
          </w:tcPr>
          <w:p w14:paraId="7F3EF982"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Псковская область</w:t>
            </w:r>
          </w:p>
        </w:tc>
        <w:tc>
          <w:tcPr>
            <w:tcW w:w="1701" w:type="dxa"/>
            <w:shd w:val="clear" w:color="auto" w:fill="auto"/>
            <w:vAlign w:val="center"/>
            <w:hideMark/>
          </w:tcPr>
          <w:p w14:paraId="2DF6FCB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749E87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9693F2E" w14:textId="1E6BFD3B"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10D23330" w14:textId="77777777" w:rsidTr="0009689A">
        <w:trPr>
          <w:trHeight w:val="315"/>
        </w:trPr>
        <w:tc>
          <w:tcPr>
            <w:tcW w:w="3686" w:type="dxa"/>
            <w:tcBorders>
              <w:left w:val="single" w:sz="18" w:space="0" w:color="auto"/>
            </w:tcBorders>
            <w:shd w:val="clear" w:color="auto" w:fill="auto"/>
            <w:vAlign w:val="center"/>
            <w:hideMark/>
          </w:tcPr>
          <w:p w14:paraId="58C6E2F6"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Удмуртская Республика</w:t>
            </w:r>
          </w:p>
        </w:tc>
        <w:tc>
          <w:tcPr>
            <w:tcW w:w="1701" w:type="dxa"/>
            <w:shd w:val="clear" w:color="auto" w:fill="auto"/>
            <w:vAlign w:val="center"/>
            <w:hideMark/>
          </w:tcPr>
          <w:p w14:paraId="60FDDAA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05B9DFA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46C50EB6" w14:textId="2FDE811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A562949" w14:textId="77777777" w:rsidTr="0009689A">
        <w:trPr>
          <w:trHeight w:val="315"/>
        </w:trPr>
        <w:tc>
          <w:tcPr>
            <w:tcW w:w="3686" w:type="dxa"/>
            <w:tcBorders>
              <w:left w:val="single" w:sz="18" w:space="0" w:color="auto"/>
            </w:tcBorders>
            <w:shd w:val="clear" w:color="auto" w:fill="auto"/>
            <w:vAlign w:val="center"/>
            <w:hideMark/>
          </w:tcPr>
          <w:p w14:paraId="6B026E7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Хакасия</w:t>
            </w:r>
          </w:p>
        </w:tc>
        <w:tc>
          <w:tcPr>
            <w:tcW w:w="1701" w:type="dxa"/>
            <w:shd w:val="clear" w:color="auto" w:fill="auto"/>
            <w:vAlign w:val="center"/>
            <w:hideMark/>
          </w:tcPr>
          <w:p w14:paraId="57547D4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5F5719E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2B88CE11" w14:textId="060B6C8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E24DDD7" w14:textId="77777777" w:rsidTr="0009689A">
        <w:trPr>
          <w:trHeight w:val="315"/>
        </w:trPr>
        <w:tc>
          <w:tcPr>
            <w:tcW w:w="3686" w:type="dxa"/>
            <w:tcBorders>
              <w:left w:val="single" w:sz="18" w:space="0" w:color="auto"/>
            </w:tcBorders>
            <w:shd w:val="clear" w:color="auto" w:fill="auto"/>
            <w:vAlign w:val="center"/>
            <w:hideMark/>
          </w:tcPr>
          <w:p w14:paraId="167A9776"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Алтайский край</w:t>
            </w:r>
          </w:p>
        </w:tc>
        <w:tc>
          <w:tcPr>
            <w:tcW w:w="1701" w:type="dxa"/>
            <w:shd w:val="clear" w:color="auto" w:fill="auto"/>
            <w:vAlign w:val="center"/>
            <w:hideMark/>
          </w:tcPr>
          <w:p w14:paraId="7811375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478534F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5C4E97DD" w14:textId="7F506092"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15E4966" w14:textId="77777777" w:rsidTr="0009689A">
        <w:trPr>
          <w:trHeight w:val="315"/>
        </w:trPr>
        <w:tc>
          <w:tcPr>
            <w:tcW w:w="3686" w:type="dxa"/>
            <w:tcBorders>
              <w:left w:val="single" w:sz="18" w:space="0" w:color="auto"/>
            </w:tcBorders>
            <w:shd w:val="clear" w:color="auto" w:fill="auto"/>
            <w:vAlign w:val="center"/>
            <w:hideMark/>
          </w:tcPr>
          <w:p w14:paraId="775F51C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Карелия</w:t>
            </w:r>
          </w:p>
        </w:tc>
        <w:tc>
          <w:tcPr>
            <w:tcW w:w="1701" w:type="dxa"/>
            <w:shd w:val="clear" w:color="auto" w:fill="auto"/>
            <w:vAlign w:val="center"/>
            <w:hideMark/>
          </w:tcPr>
          <w:p w14:paraId="1ED2175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CD7283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52ED996" w14:textId="4995AAD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FA080A8" w14:textId="77777777" w:rsidTr="0009689A">
        <w:trPr>
          <w:trHeight w:val="315"/>
        </w:trPr>
        <w:tc>
          <w:tcPr>
            <w:tcW w:w="3686" w:type="dxa"/>
            <w:tcBorders>
              <w:left w:val="single" w:sz="18" w:space="0" w:color="auto"/>
            </w:tcBorders>
            <w:shd w:val="clear" w:color="auto" w:fill="auto"/>
            <w:vAlign w:val="center"/>
            <w:hideMark/>
          </w:tcPr>
          <w:p w14:paraId="2932BC3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Краснодарский край</w:t>
            </w:r>
          </w:p>
        </w:tc>
        <w:tc>
          <w:tcPr>
            <w:tcW w:w="1701" w:type="dxa"/>
            <w:shd w:val="clear" w:color="auto" w:fill="auto"/>
            <w:vAlign w:val="center"/>
            <w:hideMark/>
          </w:tcPr>
          <w:p w14:paraId="1A6ACAD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0DF3890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52DD5206" w14:textId="0DC7BFDE"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74CEBC7A" w14:textId="77777777" w:rsidTr="0009689A">
        <w:trPr>
          <w:trHeight w:val="315"/>
        </w:trPr>
        <w:tc>
          <w:tcPr>
            <w:tcW w:w="3686" w:type="dxa"/>
            <w:tcBorders>
              <w:left w:val="single" w:sz="18" w:space="0" w:color="auto"/>
            </w:tcBorders>
            <w:shd w:val="clear" w:color="auto" w:fill="auto"/>
            <w:vAlign w:val="center"/>
            <w:hideMark/>
          </w:tcPr>
          <w:p w14:paraId="1B7463A8"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lastRenderedPageBreak/>
              <w:t>Брянская область</w:t>
            </w:r>
          </w:p>
        </w:tc>
        <w:tc>
          <w:tcPr>
            <w:tcW w:w="1701" w:type="dxa"/>
            <w:shd w:val="clear" w:color="auto" w:fill="auto"/>
            <w:vAlign w:val="center"/>
            <w:hideMark/>
          </w:tcPr>
          <w:p w14:paraId="5B1FE77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1FFAC5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7883D6A7" w14:textId="43185F3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51DDD82" w14:textId="77777777" w:rsidTr="0009689A">
        <w:trPr>
          <w:trHeight w:val="315"/>
        </w:trPr>
        <w:tc>
          <w:tcPr>
            <w:tcW w:w="3686" w:type="dxa"/>
            <w:tcBorders>
              <w:left w:val="single" w:sz="18" w:space="0" w:color="auto"/>
            </w:tcBorders>
            <w:shd w:val="clear" w:color="auto" w:fill="auto"/>
            <w:vAlign w:val="center"/>
            <w:hideMark/>
          </w:tcPr>
          <w:p w14:paraId="3A217F3E"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Вологодская область</w:t>
            </w:r>
          </w:p>
        </w:tc>
        <w:tc>
          <w:tcPr>
            <w:tcW w:w="1701" w:type="dxa"/>
            <w:shd w:val="clear" w:color="auto" w:fill="auto"/>
            <w:vAlign w:val="center"/>
            <w:hideMark/>
          </w:tcPr>
          <w:p w14:paraId="321B4F2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5CB87F0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2CED4286" w14:textId="190AC53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D7B78E2" w14:textId="77777777" w:rsidTr="0009689A">
        <w:trPr>
          <w:trHeight w:val="315"/>
        </w:trPr>
        <w:tc>
          <w:tcPr>
            <w:tcW w:w="3686" w:type="dxa"/>
            <w:tcBorders>
              <w:left w:val="single" w:sz="18" w:space="0" w:color="auto"/>
            </w:tcBorders>
            <w:shd w:val="clear" w:color="auto" w:fill="auto"/>
            <w:vAlign w:val="center"/>
            <w:hideMark/>
          </w:tcPr>
          <w:p w14:paraId="05C77B0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Ставропольский край</w:t>
            </w:r>
          </w:p>
        </w:tc>
        <w:tc>
          <w:tcPr>
            <w:tcW w:w="1701" w:type="dxa"/>
            <w:shd w:val="clear" w:color="auto" w:fill="auto"/>
            <w:vAlign w:val="center"/>
            <w:hideMark/>
          </w:tcPr>
          <w:p w14:paraId="50C6805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6A37A06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7310FB09" w14:textId="4D3B78F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306F40F" w14:textId="77777777" w:rsidTr="0009689A">
        <w:trPr>
          <w:trHeight w:val="315"/>
        </w:trPr>
        <w:tc>
          <w:tcPr>
            <w:tcW w:w="3686" w:type="dxa"/>
            <w:tcBorders>
              <w:left w:val="single" w:sz="18" w:space="0" w:color="auto"/>
            </w:tcBorders>
            <w:shd w:val="clear" w:color="auto" w:fill="auto"/>
            <w:vAlign w:val="center"/>
            <w:hideMark/>
          </w:tcPr>
          <w:p w14:paraId="34D9769B"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Хабаровский край</w:t>
            </w:r>
          </w:p>
        </w:tc>
        <w:tc>
          <w:tcPr>
            <w:tcW w:w="1701" w:type="dxa"/>
            <w:shd w:val="clear" w:color="auto" w:fill="auto"/>
            <w:vAlign w:val="center"/>
            <w:hideMark/>
          </w:tcPr>
          <w:p w14:paraId="15A7DF9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64388D8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89B25D3" w14:textId="7D9D3E6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70318075" w14:textId="77777777" w:rsidTr="0009689A">
        <w:trPr>
          <w:trHeight w:val="315"/>
        </w:trPr>
        <w:tc>
          <w:tcPr>
            <w:tcW w:w="3686" w:type="dxa"/>
            <w:tcBorders>
              <w:left w:val="single" w:sz="18" w:space="0" w:color="auto"/>
            </w:tcBorders>
            <w:shd w:val="clear" w:color="auto" w:fill="auto"/>
            <w:vAlign w:val="center"/>
            <w:hideMark/>
          </w:tcPr>
          <w:p w14:paraId="5CCDA63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Астраханская область</w:t>
            </w:r>
          </w:p>
        </w:tc>
        <w:tc>
          <w:tcPr>
            <w:tcW w:w="1701" w:type="dxa"/>
            <w:shd w:val="clear" w:color="auto" w:fill="auto"/>
            <w:vAlign w:val="center"/>
            <w:hideMark/>
          </w:tcPr>
          <w:p w14:paraId="586E396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179C67A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6413F97" w14:textId="146ED91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1CCC4FCA" w14:textId="77777777" w:rsidTr="0009689A">
        <w:trPr>
          <w:trHeight w:val="315"/>
        </w:trPr>
        <w:tc>
          <w:tcPr>
            <w:tcW w:w="3686" w:type="dxa"/>
            <w:tcBorders>
              <w:left w:val="single" w:sz="18" w:space="0" w:color="auto"/>
            </w:tcBorders>
            <w:shd w:val="clear" w:color="auto" w:fill="auto"/>
            <w:vAlign w:val="center"/>
            <w:hideMark/>
          </w:tcPr>
          <w:p w14:paraId="361A0B54"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Тверская область</w:t>
            </w:r>
          </w:p>
        </w:tc>
        <w:tc>
          <w:tcPr>
            <w:tcW w:w="1701" w:type="dxa"/>
            <w:shd w:val="clear" w:color="auto" w:fill="auto"/>
            <w:vAlign w:val="center"/>
            <w:hideMark/>
          </w:tcPr>
          <w:p w14:paraId="2031750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24643DE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34A79A04" w14:textId="7B8C31A1"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A4DCD4A" w14:textId="77777777" w:rsidTr="0009689A">
        <w:trPr>
          <w:trHeight w:val="525"/>
        </w:trPr>
        <w:tc>
          <w:tcPr>
            <w:tcW w:w="3686" w:type="dxa"/>
            <w:tcBorders>
              <w:left w:val="single" w:sz="18" w:space="0" w:color="auto"/>
            </w:tcBorders>
            <w:shd w:val="clear" w:color="auto" w:fill="auto"/>
            <w:vAlign w:val="center"/>
            <w:hideMark/>
          </w:tcPr>
          <w:p w14:paraId="651DC508"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Ненецкий автономный округ</w:t>
            </w:r>
          </w:p>
        </w:tc>
        <w:tc>
          <w:tcPr>
            <w:tcW w:w="1701" w:type="dxa"/>
            <w:shd w:val="clear" w:color="auto" w:fill="auto"/>
            <w:vAlign w:val="center"/>
            <w:hideMark/>
          </w:tcPr>
          <w:p w14:paraId="421CBD2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13</w:t>
            </w:r>
          </w:p>
        </w:tc>
        <w:tc>
          <w:tcPr>
            <w:tcW w:w="1843" w:type="dxa"/>
            <w:shd w:val="clear" w:color="auto" w:fill="auto"/>
            <w:vAlign w:val="center"/>
            <w:hideMark/>
          </w:tcPr>
          <w:p w14:paraId="6390E3D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hideMark/>
          </w:tcPr>
          <w:p w14:paraId="4882BB07" w14:textId="623E0701" w:rsidR="0009689A" w:rsidRPr="006F4B9F" w:rsidRDefault="00171DBE" w:rsidP="0009689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6DDCA8B9" w14:textId="77777777" w:rsidTr="0009689A">
        <w:trPr>
          <w:trHeight w:val="525"/>
        </w:trPr>
        <w:tc>
          <w:tcPr>
            <w:tcW w:w="3686" w:type="dxa"/>
            <w:tcBorders>
              <w:left w:val="single" w:sz="18" w:space="0" w:color="auto"/>
            </w:tcBorders>
            <w:shd w:val="clear" w:color="auto" w:fill="auto"/>
            <w:vAlign w:val="center"/>
            <w:hideMark/>
          </w:tcPr>
          <w:p w14:paraId="75C9703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Чукотский автономный округ</w:t>
            </w:r>
          </w:p>
        </w:tc>
        <w:tc>
          <w:tcPr>
            <w:tcW w:w="1701" w:type="dxa"/>
            <w:shd w:val="clear" w:color="auto" w:fill="auto"/>
            <w:vAlign w:val="center"/>
            <w:hideMark/>
          </w:tcPr>
          <w:p w14:paraId="4BE3C4A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BFB20B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C21F5B9" w14:textId="4C58F69B"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39F1DDD" w14:textId="77777777" w:rsidTr="0009689A">
        <w:trPr>
          <w:trHeight w:val="315"/>
        </w:trPr>
        <w:tc>
          <w:tcPr>
            <w:tcW w:w="3686" w:type="dxa"/>
            <w:tcBorders>
              <w:left w:val="single" w:sz="18" w:space="0" w:color="auto"/>
            </w:tcBorders>
            <w:shd w:val="clear" w:color="auto" w:fill="auto"/>
            <w:vAlign w:val="center"/>
            <w:hideMark/>
          </w:tcPr>
          <w:p w14:paraId="4541BE6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Крым</w:t>
            </w:r>
          </w:p>
        </w:tc>
        <w:tc>
          <w:tcPr>
            <w:tcW w:w="1701" w:type="dxa"/>
            <w:shd w:val="clear" w:color="auto" w:fill="auto"/>
            <w:vAlign w:val="center"/>
            <w:hideMark/>
          </w:tcPr>
          <w:p w14:paraId="0632B01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6199418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4F74EC6E" w14:textId="0BF981B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47580FBA" w14:textId="77777777" w:rsidTr="0009689A">
        <w:trPr>
          <w:trHeight w:val="315"/>
        </w:trPr>
        <w:tc>
          <w:tcPr>
            <w:tcW w:w="3686" w:type="dxa"/>
            <w:tcBorders>
              <w:left w:val="single" w:sz="18" w:space="0" w:color="auto"/>
            </w:tcBorders>
            <w:shd w:val="clear" w:color="auto" w:fill="auto"/>
            <w:vAlign w:val="center"/>
            <w:hideMark/>
          </w:tcPr>
          <w:p w14:paraId="1A49825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Томская область</w:t>
            </w:r>
          </w:p>
        </w:tc>
        <w:tc>
          <w:tcPr>
            <w:tcW w:w="1701" w:type="dxa"/>
            <w:shd w:val="clear" w:color="auto" w:fill="auto"/>
            <w:vAlign w:val="center"/>
            <w:hideMark/>
          </w:tcPr>
          <w:p w14:paraId="1119783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19262D4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68A2C478" w14:textId="7DF2D293"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ACA28E8" w14:textId="77777777" w:rsidTr="0009689A">
        <w:trPr>
          <w:trHeight w:val="315"/>
        </w:trPr>
        <w:tc>
          <w:tcPr>
            <w:tcW w:w="3686" w:type="dxa"/>
            <w:tcBorders>
              <w:left w:val="single" w:sz="18" w:space="0" w:color="auto"/>
            </w:tcBorders>
            <w:shd w:val="clear" w:color="auto" w:fill="auto"/>
            <w:vAlign w:val="center"/>
            <w:hideMark/>
          </w:tcPr>
          <w:p w14:paraId="18602E2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Ульяновская область</w:t>
            </w:r>
          </w:p>
        </w:tc>
        <w:tc>
          <w:tcPr>
            <w:tcW w:w="1701" w:type="dxa"/>
            <w:shd w:val="clear" w:color="auto" w:fill="auto"/>
            <w:vAlign w:val="center"/>
            <w:hideMark/>
          </w:tcPr>
          <w:p w14:paraId="3CD6A6D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11CB73C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45265651" w14:textId="678543F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3C10B16" w14:textId="77777777" w:rsidTr="0009689A">
        <w:trPr>
          <w:trHeight w:val="315"/>
        </w:trPr>
        <w:tc>
          <w:tcPr>
            <w:tcW w:w="3686" w:type="dxa"/>
            <w:tcBorders>
              <w:left w:val="single" w:sz="18" w:space="0" w:color="auto"/>
            </w:tcBorders>
            <w:shd w:val="clear" w:color="auto" w:fill="auto"/>
            <w:vAlign w:val="center"/>
            <w:hideMark/>
          </w:tcPr>
          <w:p w14:paraId="6890310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Челябинская область</w:t>
            </w:r>
          </w:p>
        </w:tc>
        <w:tc>
          <w:tcPr>
            <w:tcW w:w="1701" w:type="dxa"/>
            <w:shd w:val="clear" w:color="auto" w:fill="auto"/>
            <w:vAlign w:val="center"/>
            <w:hideMark/>
          </w:tcPr>
          <w:p w14:paraId="7EB6F22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4B73A21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2126" w:type="dxa"/>
            <w:tcBorders>
              <w:right w:val="single" w:sz="18" w:space="0" w:color="auto"/>
            </w:tcBorders>
            <w:shd w:val="clear" w:color="auto" w:fill="auto"/>
            <w:vAlign w:val="center"/>
          </w:tcPr>
          <w:p w14:paraId="2E1F59B4" w14:textId="7E8D509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072BCE5" w14:textId="77777777" w:rsidTr="0009689A">
        <w:trPr>
          <w:trHeight w:val="525"/>
        </w:trPr>
        <w:tc>
          <w:tcPr>
            <w:tcW w:w="3686" w:type="dxa"/>
            <w:tcBorders>
              <w:left w:val="single" w:sz="18" w:space="0" w:color="auto"/>
            </w:tcBorders>
            <w:shd w:val="clear" w:color="auto" w:fill="auto"/>
            <w:vAlign w:val="center"/>
            <w:hideMark/>
          </w:tcPr>
          <w:p w14:paraId="1FD3036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Кабардино-Балкарская Республика</w:t>
            </w:r>
          </w:p>
        </w:tc>
        <w:tc>
          <w:tcPr>
            <w:tcW w:w="1701" w:type="dxa"/>
            <w:shd w:val="clear" w:color="auto" w:fill="auto"/>
            <w:vAlign w:val="center"/>
            <w:hideMark/>
          </w:tcPr>
          <w:p w14:paraId="7D36CAB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3A0C3DE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hideMark/>
          </w:tcPr>
          <w:p w14:paraId="02AEA168" w14:textId="70D7B6F2" w:rsidR="0009689A" w:rsidRPr="006F4B9F" w:rsidRDefault="00195643" w:rsidP="0009689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49B03910" w14:textId="77777777" w:rsidTr="0009689A">
        <w:trPr>
          <w:trHeight w:val="315"/>
        </w:trPr>
        <w:tc>
          <w:tcPr>
            <w:tcW w:w="3686" w:type="dxa"/>
            <w:tcBorders>
              <w:left w:val="single" w:sz="18" w:space="0" w:color="auto"/>
            </w:tcBorders>
            <w:shd w:val="clear" w:color="auto" w:fill="auto"/>
            <w:vAlign w:val="center"/>
            <w:hideMark/>
          </w:tcPr>
          <w:p w14:paraId="4CC553D1"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Дагестан</w:t>
            </w:r>
          </w:p>
        </w:tc>
        <w:tc>
          <w:tcPr>
            <w:tcW w:w="1701" w:type="dxa"/>
            <w:shd w:val="clear" w:color="auto" w:fill="auto"/>
            <w:vAlign w:val="center"/>
            <w:hideMark/>
          </w:tcPr>
          <w:p w14:paraId="492D535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6AE3C05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3E57CF15" w14:textId="0E59A659"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341CDDE" w14:textId="77777777" w:rsidTr="0009689A">
        <w:trPr>
          <w:trHeight w:val="525"/>
        </w:trPr>
        <w:tc>
          <w:tcPr>
            <w:tcW w:w="3686" w:type="dxa"/>
            <w:tcBorders>
              <w:left w:val="single" w:sz="18" w:space="0" w:color="auto"/>
            </w:tcBorders>
            <w:shd w:val="clear" w:color="auto" w:fill="auto"/>
            <w:vAlign w:val="center"/>
            <w:hideMark/>
          </w:tcPr>
          <w:p w14:paraId="0889EBE3"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Кемеровская область - Кузбасс</w:t>
            </w:r>
          </w:p>
        </w:tc>
        <w:tc>
          <w:tcPr>
            <w:tcW w:w="1701" w:type="dxa"/>
            <w:shd w:val="clear" w:color="auto" w:fill="auto"/>
            <w:vAlign w:val="center"/>
            <w:hideMark/>
          </w:tcPr>
          <w:p w14:paraId="2E2B2B7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492F89C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3FC5D323" w14:textId="204F509E"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EB67E99" w14:textId="77777777" w:rsidTr="0009689A">
        <w:trPr>
          <w:trHeight w:val="315"/>
        </w:trPr>
        <w:tc>
          <w:tcPr>
            <w:tcW w:w="3686" w:type="dxa"/>
            <w:tcBorders>
              <w:left w:val="single" w:sz="18" w:space="0" w:color="auto"/>
            </w:tcBorders>
            <w:shd w:val="clear" w:color="auto" w:fill="auto"/>
            <w:vAlign w:val="center"/>
            <w:hideMark/>
          </w:tcPr>
          <w:p w14:paraId="2E83838F"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Кировская область</w:t>
            </w:r>
          </w:p>
        </w:tc>
        <w:tc>
          <w:tcPr>
            <w:tcW w:w="1701" w:type="dxa"/>
            <w:shd w:val="clear" w:color="auto" w:fill="auto"/>
            <w:vAlign w:val="center"/>
            <w:hideMark/>
          </w:tcPr>
          <w:p w14:paraId="065ACA7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6416C01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57D4831B" w14:textId="1DD47E4A"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90E0E41" w14:textId="77777777" w:rsidTr="0009689A">
        <w:trPr>
          <w:trHeight w:val="315"/>
        </w:trPr>
        <w:tc>
          <w:tcPr>
            <w:tcW w:w="3686" w:type="dxa"/>
            <w:tcBorders>
              <w:left w:val="single" w:sz="18" w:space="0" w:color="auto"/>
            </w:tcBorders>
            <w:shd w:val="clear" w:color="auto" w:fill="auto"/>
            <w:vAlign w:val="center"/>
            <w:hideMark/>
          </w:tcPr>
          <w:p w14:paraId="0A237A9E"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Самарская область</w:t>
            </w:r>
          </w:p>
        </w:tc>
        <w:tc>
          <w:tcPr>
            <w:tcW w:w="1701" w:type="dxa"/>
            <w:shd w:val="clear" w:color="auto" w:fill="auto"/>
            <w:vAlign w:val="center"/>
            <w:hideMark/>
          </w:tcPr>
          <w:p w14:paraId="0E23BA5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0BB1801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hideMark/>
          </w:tcPr>
          <w:p w14:paraId="338CBBD1" w14:textId="060D9B8A" w:rsidR="0009689A" w:rsidRPr="006F4B9F" w:rsidRDefault="00195643" w:rsidP="0009689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2221DADE" w14:textId="77777777" w:rsidTr="0009689A">
        <w:trPr>
          <w:trHeight w:val="315"/>
        </w:trPr>
        <w:tc>
          <w:tcPr>
            <w:tcW w:w="3686" w:type="dxa"/>
            <w:tcBorders>
              <w:left w:val="single" w:sz="18" w:space="0" w:color="auto"/>
            </w:tcBorders>
            <w:shd w:val="clear" w:color="auto" w:fill="auto"/>
            <w:vAlign w:val="center"/>
            <w:hideMark/>
          </w:tcPr>
          <w:p w14:paraId="6B459878"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Омская область</w:t>
            </w:r>
          </w:p>
        </w:tc>
        <w:tc>
          <w:tcPr>
            <w:tcW w:w="1701" w:type="dxa"/>
            <w:shd w:val="clear" w:color="auto" w:fill="auto"/>
            <w:vAlign w:val="center"/>
            <w:hideMark/>
          </w:tcPr>
          <w:p w14:paraId="67F73106"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11208FB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hideMark/>
          </w:tcPr>
          <w:p w14:paraId="293645D6" w14:textId="7BFD9BE5"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2AD49B20" w14:textId="77777777" w:rsidTr="0009689A">
        <w:trPr>
          <w:trHeight w:val="315"/>
        </w:trPr>
        <w:tc>
          <w:tcPr>
            <w:tcW w:w="3686" w:type="dxa"/>
            <w:tcBorders>
              <w:left w:val="single" w:sz="18" w:space="0" w:color="auto"/>
            </w:tcBorders>
            <w:shd w:val="clear" w:color="auto" w:fill="auto"/>
            <w:vAlign w:val="center"/>
            <w:hideMark/>
          </w:tcPr>
          <w:p w14:paraId="07D62C0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Иркутская область</w:t>
            </w:r>
          </w:p>
        </w:tc>
        <w:tc>
          <w:tcPr>
            <w:tcW w:w="1701" w:type="dxa"/>
            <w:shd w:val="clear" w:color="auto" w:fill="auto"/>
            <w:vAlign w:val="center"/>
            <w:hideMark/>
          </w:tcPr>
          <w:p w14:paraId="3E62BC1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6CD59743"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5918E34B" w14:textId="4B52972D"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7AF12117" w14:textId="77777777" w:rsidTr="0009689A">
        <w:trPr>
          <w:trHeight w:val="525"/>
        </w:trPr>
        <w:tc>
          <w:tcPr>
            <w:tcW w:w="3686" w:type="dxa"/>
            <w:tcBorders>
              <w:left w:val="single" w:sz="18" w:space="0" w:color="auto"/>
            </w:tcBorders>
            <w:shd w:val="clear" w:color="auto" w:fill="auto"/>
            <w:vAlign w:val="center"/>
            <w:hideMark/>
          </w:tcPr>
          <w:p w14:paraId="394FDD29"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Северная Осетия - Алания</w:t>
            </w:r>
          </w:p>
        </w:tc>
        <w:tc>
          <w:tcPr>
            <w:tcW w:w="1701" w:type="dxa"/>
            <w:shd w:val="clear" w:color="auto" w:fill="auto"/>
            <w:vAlign w:val="center"/>
            <w:hideMark/>
          </w:tcPr>
          <w:p w14:paraId="47E4531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1D55B55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7C198ADC" w14:textId="3A7E8445"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FF34321" w14:textId="77777777" w:rsidTr="0009689A">
        <w:trPr>
          <w:trHeight w:val="315"/>
        </w:trPr>
        <w:tc>
          <w:tcPr>
            <w:tcW w:w="3686" w:type="dxa"/>
            <w:tcBorders>
              <w:left w:val="single" w:sz="18" w:space="0" w:color="auto"/>
            </w:tcBorders>
            <w:shd w:val="clear" w:color="auto" w:fill="auto"/>
            <w:vAlign w:val="center"/>
            <w:hideMark/>
          </w:tcPr>
          <w:p w14:paraId="0F8F6346"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Мордовия</w:t>
            </w:r>
          </w:p>
        </w:tc>
        <w:tc>
          <w:tcPr>
            <w:tcW w:w="1701" w:type="dxa"/>
            <w:shd w:val="clear" w:color="auto" w:fill="auto"/>
            <w:vAlign w:val="center"/>
            <w:hideMark/>
          </w:tcPr>
          <w:p w14:paraId="0AE027E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5467C0F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2B622A08" w14:textId="22A52CA0"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61A3ED9B" w14:textId="77777777" w:rsidTr="0009689A">
        <w:trPr>
          <w:trHeight w:val="315"/>
        </w:trPr>
        <w:tc>
          <w:tcPr>
            <w:tcW w:w="3686" w:type="dxa"/>
            <w:tcBorders>
              <w:left w:val="single" w:sz="18" w:space="0" w:color="auto"/>
            </w:tcBorders>
            <w:shd w:val="clear" w:color="auto" w:fill="auto"/>
            <w:vAlign w:val="center"/>
            <w:hideMark/>
          </w:tcPr>
          <w:p w14:paraId="62633B1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Амурская область</w:t>
            </w:r>
          </w:p>
        </w:tc>
        <w:tc>
          <w:tcPr>
            <w:tcW w:w="1701" w:type="dxa"/>
            <w:shd w:val="clear" w:color="auto" w:fill="auto"/>
            <w:vAlign w:val="center"/>
            <w:hideMark/>
          </w:tcPr>
          <w:p w14:paraId="13DF46D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77AE4DC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tcPr>
          <w:p w14:paraId="74EA7553" w14:textId="35ADBCA2"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0E3004D" w14:textId="77777777" w:rsidTr="0009689A">
        <w:trPr>
          <w:trHeight w:val="525"/>
        </w:trPr>
        <w:tc>
          <w:tcPr>
            <w:tcW w:w="3686" w:type="dxa"/>
            <w:tcBorders>
              <w:left w:val="single" w:sz="18" w:space="0" w:color="auto"/>
            </w:tcBorders>
            <w:shd w:val="clear" w:color="auto" w:fill="auto"/>
            <w:vAlign w:val="center"/>
            <w:hideMark/>
          </w:tcPr>
          <w:p w14:paraId="68DF484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Еврейская автономная область</w:t>
            </w:r>
          </w:p>
        </w:tc>
        <w:tc>
          <w:tcPr>
            <w:tcW w:w="1701" w:type="dxa"/>
            <w:shd w:val="clear" w:color="auto" w:fill="auto"/>
            <w:vAlign w:val="center"/>
            <w:hideMark/>
          </w:tcPr>
          <w:p w14:paraId="58E46DA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4E4FCA21"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2126" w:type="dxa"/>
            <w:tcBorders>
              <w:right w:val="single" w:sz="18" w:space="0" w:color="auto"/>
            </w:tcBorders>
            <w:shd w:val="clear" w:color="auto" w:fill="auto"/>
            <w:vAlign w:val="center"/>
            <w:hideMark/>
          </w:tcPr>
          <w:p w14:paraId="660A36BE" w14:textId="6E636479" w:rsidR="0009689A" w:rsidRPr="006F4B9F" w:rsidRDefault="0009689A" w:rsidP="0009689A">
            <w:pPr>
              <w:spacing w:after="0" w:line="240" w:lineRule="auto"/>
              <w:jc w:val="center"/>
              <w:rPr>
                <w:rFonts w:ascii="Times New Roman" w:eastAsia="Times New Roman" w:hAnsi="Times New Roman" w:cs="Times New Roman"/>
                <w:b/>
                <w:bCs/>
                <w:color w:val="000000"/>
                <w:sz w:val="28"/>
                <w:szCs w:val="28"/>
                <w:lang w:eastAsia="ru-RU"/>
              </w:rPr>
            </w:pPr>
            <w:r w:rsidRPr="006F4B9F">
              <w:rPr>
                <w:rFonts w:ascii="Times New Roman" w:eastAsia="Times New Roman" w:hAnsi="Times New Roman" w:cs="Times New Roman"/>
                <w:b/>
                <w:bCs/>
                <w:color w:val="00B0F0"/>
                <w:sz w:val="28"/>
                <w:szCs w:val="28"/>
                <w:lang w:eastAsia="ru-RU"/>
              </w:rPr>
              <w:t>-</w:t>
            </w:r>
            <w:r w:rsidR="00195643">
              <w:rPr>
                <w:rFonts w:ascii="Times New Roman" w:eastAsia="Times New Roman" w:hAnsi="Times New Roman" w:cs="Times New Roman"/>
                <w:b/>
                <w:bCs/>
                <w:color w:val="00B0F0"/>
                <w:sz w:val="28"/>
                <w:szCs w:val="28"/>
                <w:lang w:eastAsia="ru-RU"/>
              </w:rPr>
              <w:t xml:space="preserve"> </w:t>
            </w:r>
            <w:r w:rsidRPr="006F4B9F">
              <w:rPr>
                <w:rFonts w:ascii="Times New Roman" w:eastAsia="Times New Roman" w:hAnsi="Times New Roman" w:cs="Times New Roman"/>
                <w:b/>
                <w:bCs/>
                <w:color w:val="00B0F0"/>
                <w:sz w:val="28"/>
                <w:szCs w:val="28"/>
                <w:lang w:eastAsia="ru-RU"/>
              </w:rPr>
              <w:t>1</w:t>
            </w:r>
            <w:r w:rsidR="00195643">
              <w:rPr>
                <w:rFonts w:ascii="Times New Roman" w:eastAsia="Times New Roman" w:hAnsi="Times New Roman" w:cs="Times New Roman"/>
                <w:b/>
                <w:bCs/>
                <w:color w:val="00B0F0"/>
                <w:sz w:val="28"/>
                <w:szCs w:val="28"/>
                <w:lang w:eastAsia="ru-RU"/>
              </w:rPr>
              <w:t>,0</w:t>
            </w:r>
          </w:p>
        </w:tc>
      </w:tr>
      <w:tr w:rsidR="0009689A" w:rsidRPr="006F4B9F" w14:paraId="5DD71454" w14:textId="77777777" w:rsidTr="0009689A">
        <w:trPr>
          <w:trHeight w:val="315"/>
        </w:trPr>
        <w:tc>
          <w:tcPr>
            <w:tcW w:w="3686" w:type="dxa"/>
            <w:tcBorders>
              <w:left w:val="single" w:sz="18" w:space="0" w:color="auto"/>
            </w:tcBorders>
            <w:shd w:val="clear" w:color="auto" w:fill="auto"/>
            <w:vAlign w:val="center"/>
            <w:hideMark/>
          </w:tcPr>
          <w:p w14:paraId="0F8F4552"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Ингушетия</w:t>
            </w:r>
          </w:p>
        </w:tc>
        <w:tc>
          <w:tcPr>
            <w:tcW w:w="1701" w:type="dxa"/>
            <w:shd w:val="clear" w:color="auto" w:fill="auto"/>
            <w:vAlign w:val="center"/>
            <w:hideMark/>
          </w:tcPr>
          <w:p w14:paraId="066308E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205821B0"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tcPr>
          <w:p w14:paraId="70112C22" w14:textId="652A69C4"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DE37BBF" w14:textId="77777777" w:rsidTr="0009689A">
        <w:trPr>
          <w:trHeight w:val="315"/>
        </w:trPr>
        <w:tc>
          <w:tcPr>
            <w:tcW w:w="3686" w:type="dxa"/>
            <w:tcBorders>
              <w:left w:val="single" w:sz="18" w:space="0" w:color="auto"/>
            </w:tcBorders>
            <w:shd w:val="clear" w:color="auto" w:fill="auto"/>
            <w:vAlign w:val="center"/>
            <w:hideMark/>
          </w:tcPr>
          <w:p w14:paraId="1F33BDA6"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Курганская область</w:t>
            </w:r>
          </w:p>
        </w:tc>
        <w:tc>
          <w:tcPr>
            <w:tcW w:w="1701" w:type="dxa"/>
            <w:shd w:val="clear" w:color="auto" w:fill="auto"/>
            <w:vAlign w:val="center"/>
            <w:hideMark/>
          </w:tcPr>
          <w:p w14:paraId="1EFF48B2"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4294A1C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tcPr>
          <w:p w14:paraId="5B0EB285" w14:textId="27287905"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159E1F4" w14:textId="77777777" w:rsidTr="0009689A">
        <w:trPr>
          <w:trHeight w:val="315"/>
        </w:trPr>
        <w:tc>
          <w:tcPr>
            <w:tcW w:w="3686" w:type="dxa"/>
            <w:tcBorders>
              <w:left w:val="single" w:sz="18" w:space="0" w:color="auto"/>
            </w:tcBorders>
            <w:shd w:val="clear" w:color="auto" w:fill="auto"/>
            <w:vAlign w:val="center"/>
            <w:hideMark/>
          </w:tcPr>
          <w:p w14:paraId="7B0F29A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Новосибирская область</w:t>
            </w:r>
          </w:p>
        </w:tc>
        <w:tc>
          <w:tcPr>
            <w:tcW w:w="1701" w:type="dxa"/>
            <w:shd w:val="clear" w:color="auto" w:fill="auto"/>
            <w:vAlign w:val="center"/>
            <w:hideMark/>
          </w:tcPr>
          <w:p w14:paraId="0FBDA84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79EDD06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tcPr>
          <w:p w14:paraId="33612875" w14:textId="56B76F1C"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08C542F5" w14:textId="77777777" w:rsidTr="0009689A">
        <w:trPr>
          <w:trHeight w:val="315"/>
        </w:trPr>
        <w:tc>
          <w:tcPr>
            <w:tcW w:w="3686" w:type="dxa"/>
            <w:tcBorders>
              <w:left w:val="single" w:sz="18" w:space="0" w:color="auto"/>
            </w:tcBorders>
            <w:shd w:val="clear" w:color="auto" w:fill="auto"/>
            <w:vAlign w:val="center"/>
            <w:hideMark/>
          </w:tcPr>
          <w:p w14:paraId="603E122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Тыва</w:t>
            </w:r>
          </w:p>
        </w:tc>
        <w:tc>
          <w:tcPr>
            <w:tcW w:w="1701" w:type="dxa"/>
            <w:shd w:val="clear" w:color="auto" w:fill="auto"/>
            <w:vAlign w:val="center"/>
            <w:hideMark/>
          </w:tcPr>
          <w:p w14:paraId="484A303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6128789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tcPr>
          <w:p w14:paraId="68A7CF36" w14:textId="562E6B26"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59BF003E" w14:textId="77777777" w:rsidTr="0009689A">
        <w:trPr>
          <w:trHeight w:val="315"/>
        </w:trPr>
        <w:tc>
          <w:tcPr>
            <w:tcW w:w="3686" w:type="dxa"/>
            <w:tcBorders>
              <w:left w:val="single" w:sz="18" w:space="0" w:color="auto"/>
            </w:tcBorders>
            <w:shd w:val="clear" w:color="auto" w:fill="auto"/>
            <w:vAlign w:val="center"/>
            <w:hideMark/>
          </w:tcPr>
          <w:p w14:paraId="12A6598B"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Чеченская Республика</w:t>
            </w:r>
          </w:p>
        </w:tc>
        <w:tc>
          <w:tcPr>
            <w:tcW w:w="1701" w:type="dxa"/>
            <w:shd w:val="clear" w:color="auto" w:fill="auto"/>
            <w:vAlign w:val="center"/>
            <w:hideMark/>
          </w:tcPr>
          <w:p w14:paraId="12C5E73D"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4D44DC6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hideMark/>
          </w:tcPr>
          <w:p w14:paraId="65C88C66" w14:textId="544AFDB6"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3234CF53" w14:textId="77777777" w:rsidTr="0009689A">
        <w:trPr>
          <w:trHeight w:val="315"/>
        </w:trPr>
        <w:tc>
          <w:tcPr>
            <w:tcW w:w="3686" w:type="dxa"/>
            <w:tcBorders>
              <w:left w:val="single" w:sz="18" w:space="0" w:color="auto"/>
            </w:tcBorders>
            <w:shd w:val="clear" w:color="auto" w:fill="auto"/>
            <w:vAlign w:val="center"/>
            <w:hideMark/>
          </w:tcPr>
          <w:p w14:paraId="0F79268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Приморский край</w:t>
            </w:r>
          </w:p>
        </w:tc>
        <w:tc>
          <w:tcPr>
            <w:tcW w:w="1701" w:type="dxa"/>
            <w:shd w:val="clear" w:color="auto" w:fill="auto"/>
            <w:vAlign w:val="center"/>
            <w:hideMark/>
          </w:tcPr>
          <w:p w14:paraId="35C831B5"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5C27C1B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hideMark/>
          </w:tcPr>
          <w:p w14:paraId="7C3FAF4B" w14:textId="3FE26451"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448177DF" w14:textId="77777777" w:rsidTr="0009689A">
        <w:trPr>
          <w:trHeight w:val="315"/>
        </w:trPr>
        <w:tc>
          <w:tcPr>
            <w:tcW w:w="3686" w:type="dxa"/>
            <w:tcBorders>
              <w:left w:val="single" w:sz="18" w:space="0" w:color="auto"/>
            </w:tcBorders>
            <w:shd w:val="clear" w:color="auto" w:fill="auto"/>
            <w:vAlign w:val="center"/>
            <w:hideMark/>
          </w:tcPr>
          <w:p w14:paraId="2F027F64"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Архангельская область</w:t>
            </w:r>
          </w:p>
        </w:tc>
        <w:tc>
          <w:tcPr>
            <w:tcW w:w="1701" w:type="dxa"/>
            <w:shd w:val="clear" w:color="auto" w:fill="auto"/>
            <w:vAlign w:val="center"/>
            <w:hideMark/>
          </w:tcPr>
          <w:p w14:paraId="0DDDE9C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155F72C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2126" w:type="dxa"/>
            <w:tcBorders>
              <w:right w:val="single" w:sz="18" w:space="0" w:color="auto"/>
            </w:tcBorders>
            <w:shd w:val="clear" w:color="auto" w:fill="auto"/>
            <w:vAlign w:val="center"/>
            <w:hideMark/>
          </w:tcPr>
          <w:p w14:paraId="09C4230E" w14:textId="121F45F0"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436FD2E8" w14:textId="77777777" w:rsidTr="0009689A">
        <w:trPr>
          <w:trHeight w:val="315"/>
        </w:trPr>
        <w:tc>
          <w:tcPr>
            <w:tcW w:w="3686" w:type="dxa"/>
            <w:tcBorders>
              <w:left w:val="single" w:sz="18" w:space="0" w:color="auto"/>
            </w:tcBorders>
            <w:shd w:val="clear" w:color="auto" w:fill="auto"/>
            <w:vAlign w:val="center"/>
            <w:hideMark/>
          </w:tcPr>
          <w:p w14:paraId="35E09129"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Бурятия</w:t>
            </w:r>
          </w:p>
        </w:tc>
        <w:tc>
          <w:tcPr>
            <w:tcW w:w="1701" w:type="dxa"/>
            <w:shd w:val="clear" w:color="auto" w:fill="auto"/>
            <w:vAlign w:val="center"/>
            <w:hideMark/>
          </w:tcPr>
          <w:p w14:paraId="032DA1F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08AC6DC9"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2126" w:type="dxa"/>
            <w:tcBorders>
              <w:right w:val="single" w:sz="18" w:space="0" w:color="auto"/>
            </w:tcBorders>
            <w:shd w:val="clear" w:color="auto" w:fill="auto"/>
            <w:vAlign w:val="center"/>
            <w:hideMark/>
          </w:tcPr>
          <w:p w14:paraId="59FC69B3" w14:textId="0168B09B"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w:t>
            </w:r>
            <w:r>
              <w:rPr>
                <w:rFonts w:ascii="Times New Roman" w:eastAsia="Times New Roman" w:hAnsi="Times New Roman" w:cs="Times New Roman"/>
                <w:b/>
                <w:bCs/>
                <w:color w:val="FF0000"/>
                <w:sz w:val="28"/>
                <w:szCs w:val="28"/>
                <w:lang w:eastAsia="ru-RU"/>
              </w:rPr>
              <w:t>,0</w:t>
            </w:r>
          </w:p>
        </w:tc>
      </w:tr>
      <w:tr w:rsidR="0009689A" w:rsidRPr="006F4B9F" w14:paraId="16F2D718" w14:textId="77777777" w:rsidTr="0009689A">
        <w:trPr>
          <w:trHeight w:val="315"/>
        </w:trPr>
        <w:tc>
          <w:tcPr>
            <w:tcW w:w="3686" w:type="dxa"/>
            <w:tcBorders>
              <w:left w:val="single" w:sz="18" w:space="0" w:color="auto"/>
            </w:tcBorders>
            <w:shd w:val="clear" w:color="auto" w:fill="auto"/>
            <w:vAlign w:val="center"/>
            <w:hideMark/>
          </w:tcPr>
          <w:p w14:paraId="33FAE58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Волгоградская область</w:t>
            </w:r>
          </w:p>
        </w:tc>
        <w:tc>
          <w:tcPr>
            <w:tcW w:w="1701" w:type="dxa"/>
            <w:shd w:val="clear" w:color="auto" w:fill="auto"/>
            <w:vAlign w:val="center"/>
            <w:hideMark/>
          </w:tcPr>
          <w:p w14:paraId="3B432376"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19B4360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2126" w:type="dxa"/>
            <w:tcBorders>
              <w:right w:val="single" w:sz="18" w:space="0" w:color="auto"/>
            </w:tcBorders>
            <w:shd w:val="clear" w:color="auto" w:fill="auto"/>
            <w:vAlign w:val="center"/>
            <w:hideMark/>
          </w:tcPr>
          <w:p w14:paraId="318A051C" w14:textId="00858556"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3</w:t>
            </w:r>
            <w:r>
              <w:rPr>
                <w:rFonts w:ascii="Times New Roman" w:eastAsia="Times New Roman" w:hAnsi="Times New Roman" w:cs="Times New Roman"/>
                <w:b/>
                <w:bCs/>
                <w:color w:val="FF0000"/>
                <w:sz w:val="28"/>
                <w:szCs w:val="28"/>
                <w:lang w:eastAsia="ru-RU"/>
              </w:rPr>
              <w:t>,0</w:t>
            </w:r>
          </w:p>
        </w:tc>
      </w:tr>
      <w:tr w:rsidR="0009689A" w:rsidRPr="006F4B9F" w14:paraId="7688F2F4" w14:textId="77777777" w:rsidTr="0009689A">
        <w:trPr>
          <w:trHeight w:val="315"/>
        </w:trPr>
        <w:tc>
          <w:tcPr>
            <w:tcW w:w="3686" w:type="dxa"/>
            <w:tcBorders>
              <w:left w:val="single" w:sz="18" w:space="0" w:color="auto"/>
            </w:tcBorders>
            <w:shd w:val="clear" w:color="auto" w:fill="auto"/>
            <w:vAlign w:val="center"/>
            <w:hideMark/>
          </w:tcPr>
          <w:p w14:paraId="7D3277F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Красноярский край</w:t>
            </w:r>
          </w:p>
        </w:tc>
        <w:tc>
          <w:tcPr>
            <w:tcW w:w="1701" w:type="dxa"/>
            <w:shd w:val="clear" w:color="auto" w:fill="auto"/>
            <w:vAlign w:val="center"/>
            <w:hideMark/>
          </w:tcPr>
          <w:p w14:paraId="14319DDF"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15</w:t>
            </w:r>
          </w:p>
        </w:tc>
        <w:tc>
          <w:tcPr>
            <w:tcW w:w="1843" w:type="dxa"/>
            <w:shd w:val="clear" w:color="auto" w:fill="auto"/>
            <w:vAlign w:val="center"/>
            <w:hideMark/>
          </w:tcPr>
          <w:p w14:paraId="4E8224C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2126" w:type="dxa"/>
            <w:tcBorders>
              <w:right w:val="single" w:sz="18" w:space="0" w:color="auto"/>
            </w:tcBorders>
            <w:shd w:val="clear" w:color="auto" w:fill="auto"/>
            <w:vAlign w:val="center"/>
            <w:hideMark/>
          </w:tcPr>
          <w:p w14:paraId="71CA3CBC" w14:textId="767DA26C"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2</w:t>
            </w:r>
            <w:r>
              <w:rPr>
                <w:rFonts w:ascii="Times New Roman" w:eastAsia="Times New Roman" w:hAnsi="Times New Roman" w:cs="Times New Roman"/>
                <w:b/>
                <w:bCs/>
                <w:color w:val="FF0000"/>
                <w:sz w:val="28"/>
                <w:szCs w:val="28"/>
                <w:lang w:eastAsia="ru-RU"/>
              </w:rPr>
              <w:t>,0</w:t>
            </w:r>
          </w:p>
        </w:tc>
      </w:tr>
      <w:tr w:rsidR="0009689A" w:rsidRPr="006F4B9F" w14:paraId="224C3DE5" w14:textId="77777777" w:rsidTr="0009689A">
        <w:trPr>
          <w:trHeight w:val="315"/>
        </w:trPr>
        <w:tc>
          <w:tcPr>
            <w:tcW w:w="3686" w:type="dxa"/>
            <w:tcBorders>
              <w:left w:val="single" w:sz="18" w:space="0" w:color="auto"/>
            </w:tcBorders>
            <w:shd w:val="clear" w:color="auto" w:fill="auto"/>
            <w:vAlign w:val="center"/>
            <w:hideMark/>
          </w:tcPr>
          <w:p w14:paraId="7EDD61D0"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Забайкальский край</w:t>
            </w:r>
          </w:p>
        </w:tc>
        <w:tc>
          <w:tcPr>
            <w:tcW w:w="1701" w:type="dxa"/>
            <w:shd w:val="clear" w:color="auto" w:fill="auto"/>
            <w:vAlign w:val="center"/>
            <w:hideMark/>
          </w:tcPr>
          <w:p w14:paraId="0DFE6D6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1843" w:type="dxa"/>
            <w:shd w:val="clear" w:color="auto" w:fill="auto"/>
            <w:vAlign w:val="center"/>
            <w:hideMark/>
          </w:tcPr>
          <w:p w14:paraId="74B830E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2126" w:type="dxa"/>
            <w:tcBorders>
              <w:right w:val="single" w:sz="18" w:space="0" w:color="auto"/>
            </w:tcBorders>
            <w:shd w:val="clear" w:color="auto" w:fill="auto"/>
            <w:vAlign w:val="center"/>
            <w:hideMark/>
          </w:tcPr>
          <w:p w14:paraId="593A07DB" w14:textId="4DD172CF"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p>
        </w:tc>
      </w:tr>
      <w:tr w:rsidR="0009689A" w:rsidRPr="006F4B9F" w14:paraId="3D235C27" w14:textId="77777777" w:rsidTr="0009689A">
        <w:trPr>
          <w:trHeight w:val="315"/>
        </w:trPr>
        <w:tc>
          <w:tcPr>
            <w:tcW w:w="3686" w:type="dxa"/>
            <w:tcBorders>
              <w:left w:val="single" w:sz="18" w:space="0" w:color="auto"/>
            </w:tcBorders>
            <w:shd w:val="clear" w:color="auto" w:fill="auto"/>
            <w:vAlign w:val="center"/>
            <w:hideMark/>
          </w:tcPr>
          <w:p w14:paraId="61EF2BCB"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Алтай</w:t>
            </w:r>
          </w:p>
        </w:tc>
        <w:tc>
          <w:tcPr>
            <w:tcW w:w="1701" w:type="dxa"/>
            <w:shd w:val="clear" w:color="auto" w:fill="auto"/>
            <w:vAlign w:val="center"/>
            <w:hideMark/>
          </w:tcPr>
          <w:p w14:paraId="2F6FEE0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14</w:t>
            </w:r>
          </w:p>
        </w:tc>
        <w:tc>
          <w:tcPr>
            <w:tcW w:w="1843" w:type="dxa"/>
            <w:shd w:val="clear" w:color="auto" w:fill="auto"/>
            <w:vAlign w:val="center"/>
            <w:hideMark/>
          </w:tcPr>
          <w:p w14:paraId="740B4FDE"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18</w:t>
            </w:r>
          </w:p>
        </w:tc>
        <w:tc>
          <w:tcPr>
            <w:tcW w:w="2126" w:type="dxa"/>
            <w:tcBorders>
              <w:right w:val="single" w:sz="18" w:space="0" w:color="auto"/>
            </w:tcBorders>
            <w:shd w:val="clear" w:color="auto" w:fill="auto"/>
            <w:vAlign w:val="center"/>
            <w:hideMark/>
          </w:tcPr>
          <w:p w14:paraId="7103E2DE" w14:textId="721DB1C7"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4</w:t>
            </w:r>
            <w:r>
              <w:rPr>
                <w:rFonts w:ascii="Times New Roman" w:eastAsia="Times New Roman" w:hAnsi="Times New Roman" w:cs="Times New Roman"/>
                <w:b/>
                <w:bCs/>
                <w:color w:val="FF0000"/>
                <w:sz w:val="28"/>
                <w:szCs w:val="28"/>
                <w:lang w:eastAsia="ru-RU"/>
              </w:rPr>
              <w:t>,0</w:t>
            </w:r>
          </w:p>
        </w:tc>
      </w:tr>
      <w:tr w:rsidR="0009689A" w:rsidRPr="006F4B9F" w14:paraId="1B312B6F" w14:textId="77777777" w:rsidTr="0009689A">
        <w:trPr>
          <w:trHeight w:val="525"/>
        </w:trPr>
        <w:tc>
          <w:tcPr>
            <w:tcW w:w="3686" w:type="dxa"/>
            <w:tcBorders>
              <w:left w:val="single" w:sz="18" w:space="0" w:color="auto"/>
            </w:tcBorders>
            <w:shd w:val="clear" w:color="auto" w:fill="auto"/>
            <w:vAlign w:val="center"/>
            <w:hideMark/>
          </w:tcPr>
          <w:p w14:paraId="1093279A"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Карачаево-Черкесская Республика</w:t>
            </w:r>
          </w:p>
        </w:tc>
        <w:tc>
          <w:tcPr>
            <w:tcW w:w="1701" w:type="dxa"/>
            <w:shd w:val="clear" w:color="auto" w:fill="auto"/>
            <w:vAlign w:val="center"/>
            <w:hideMark/>
          </w:tcPr>
          <w:p w14:paraId="7862F3D7"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16</w:t>
            </w:r>
          </w:p>
        </w:tc>
        <w:tc>
          <w:tcPr>
            <w:tcW w:w="1843" w:type="dxa"/>
            <w:shd w:val="clear" w:color="auto" w:fill="auto"/>
            <w:vAlign w:val="center"/>
            <w:hideMark/>
          </w:tcPr>
          <w:p w14:paraId="07318874"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21</w:t>
            </w:r>
          </w:p>
        </w:tc>
        <w:tc>
          <w:tcPr>
            <w:tcW w:w="2126" w:type="dxa"/>
            <w:tcBorders>
              <w:right w:val="single" w:sz="18" w:space="0" w:color="auto"/>
            </w:tcBorders>
            <w:shd w:val="clear" w:color="auto" w:fill="auto"/>
            <w:vAlign w:val="center"/>
            <w:hideMark/>
          </w:tcPr>
          <w:p w14:paraId="124C7BAC" w14:textId="672AD03A"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5</w:t>
            </w:r>
            <w:r>
              <w:rPr>
                <w:rFonts w:ascii="Times New Roman" w:eastAsia="Times New Roman" w:hAnsi="Times New Roman" w:cs="Times New Roman"/>
                <w:b/>
                <w:bCs/>
                <w:color w:val="FF0000"/>
                <w:sz w:val="28"/>
                <w:szCs w:val="28"/>
                <w:lang w:eastAsia="ru-RU"/>
              </w:rPr>
              <w:t>,0</w:t>
            </w:r>
          </w:p>
        </w:tc>
      </w:tr>
      <w:tr w:rsidR="0009689A" w:rsidRPr="006F4B9F" w14:paraId="465628A9" w14:textId="77777777" w:rsidTr="0009689A">
        <w:trPr>
          <w:trHeight w:val="525"/>
        </w:trPr>
        <w:tc>
          <w:tcPr>
            <w:tcW w:w="3686" w:type="dxa"/>
            <w:tcBorders>
              <w:left w:val="single" w:sz="18" w:space="0" w:color="auto"/>
            </w:tcBorders>
            <w:shd w:val="clear" w:color="auto" w:fill="auto"/>
            <w:vAlign w:val="center"/>
            <w:hideMark/>
          </w:tcPr>
          <w:p w14:paraId="485C12C5"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lastRenderedPageBreak/>
              <w:t>Республика Саха (Якутия)</w:t>
            </w:r>
          </w:p>
        </w:tc>
        <w:tc>
          <w:tcPr>
            <w:tcW w:w="1701" w:type="dxa"/>
            <w:shd w:val="clear" w:color="auto" w:fill="auto"/>
            <w:vAlign w:val="center"/>
            <w:hideMark/>
          </w:tcPr>
          <w:p w14:paraId="0F48FA6B"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18</w:t>
            </w:r>
          </w:p>
        </w:tc>
        <w:tc>
          <w:tcPr>
            <w:tcW w:w="1843" w:type="dxa"/>
            <w:shd w:val="clear" w:color="auto" w:fill="auto"/>
            <w:vAlign w:val="center"/>
            <w:hideMark/>
          </w:tcPr>
          <w:p w14:paraId="7DBB8F18"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22</w:t>
            </w:r>
          </w:p>
        </w:tc>
        <w:tc>
          <w:tcPr>
            <w:tcW w:w="2126" w:type="dxa"/>
            <w:tcBorders>
              <w:right w:val="single" w:sz="18" w:space="0" w:color="auto"/>
            </w:tcBorders>
            <w:shd w:val="clear" w:color="auto" w:fill="auto"/>
            <w:vAlign w:val="center"/>
            <w:hideMark/>
          </w:tcPr>
          <w:p w14:paraId="1F6D7CB7" w14:textId="72BD1685"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4</w:t>
            </w:r>
            <w:r>
              <w:rPr>
                <w:rFonts w:ascii="Times New Roman" w:eastAsia="Times New Roman" w:hAnsi="Times New Roman" w:cs="Times New Roman"/>
                <w:b/>
                <w:bCs/>
                <w:color w:val="FF0000"/>
                <w:sz w:val="28"/>
                <w:szCs w:val="28"/>
                <w:lang w:eastAsia="ru-RU"/>
              </w:rPr>
              <w:t>,0</w:t>
            </w:r>
          </w:p>
        </w:tc>
      </w:tr>
      <w:tr w:rsidR="0009689A" w:rsidRPr="006F4B9F" w14:paraId="55A37CD4" w14:textId="77777777" w:rsidTr="0009689A">
        <w:trPr>
          <w:trHeight w:val="315"/>
        </w:trPr>
        <w:tc>
          <w:tcPr>
            <w:tcW w:w="3686" w:type="dxa"/>
            <w:tcBorders>
              <w:left w:val="single" w:sz="18" w:space="0" w:color="auto"/>
              <w:bottom w:val="single" w:sz="18" w:space="0" w:color="auto"/>
            </w:tcBorders>
            <w:shd w:val="clear" w:color="auto" w:fill="auto"/>
            <w:vAlign w:val="center"/>
            <w:hideMark/>
          </w:tcPr>
          <w:p w14:paraId="7262AD5D" w14:textId="77777777" w:rsidR="0009689A" w:rsidRPr="006F4B9F" w:rsidRDefault="0009689A" w:rsidP="0009689A">
            <w:pPr>
              <w:spacing w:after="0" w:line="240" w:lineRule="auto"/>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Республика Калмыкия</w:t>
            </w:r>
          </w:p>
        </w:tc>
        <w:tc>
          <w:tcPr>
            <w:tcW w:w="1701" w:type="dxa"/>
            <w:tcBorders>
              <w:bottom w:val="single" w:sz="18" w:space="0" w:color="auto"/>
            </w:tcBorders>
            <w:shd w:val="clear" w:color="auto" w:fill="auto"/>
            <w:vAlign w:val="center"/>
            <w:hideMark/>
          </w:tcPr>
          <w:p w14:paraId="4EA1BE0C"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17</w:t>
            </w:r>
          </w:p>
        </w:tc>
        <w:tc>
          <w:tcPr>
            <w:tcW w:w="1843" w:type="dxa"/>
            <w:tcBorders>
              <w:bottom w:val="single" w:sz="18" w:space="0" w:color="auto"/>
            </w:tcBorders>
            <w:shd w:val="clear" w:color="auto" w:fill="auto"/>
            <w:vAlign w:val="center"/>
            <w:hideMark/>
          </w:tcPr>
          <w:p w14:paraId="2E04B68A" w14:textId="77777777" w:rsidR="0009689A" w:rsidRPr="006F4B9F" w:rsidRDefault="0009689A" w:rsidP="0009689A">
            <w:pPr>
              <w:spacing w:after="0" w:line="240" w:lineRule="auto"/>
              <w:jc w:val="center"/>
              <w:rPr>
                <w:rFonts w:ascii="Times New Roman" w:eastAsia="Times New Roman" w:hAnsi="Times New Roman" w:cs="Times New Roman"/>
                <w:color w:val="000000"/>
                <w:sz w:val="28"/>
                <w:szCs w:val="28"/>
                <w:lang w:eastAsia="ru-RU"/>
              </w:rPr>
            </w:pPr>
            <w:r w:rsidRPr="006F4B9F">
              <w:rPr>
                <w:rFonts w:ascii="Times New Roman" w:eastAsia="Times New Roman" w:hAnsi="Times New Roman" w:cs="Times New Roman"/>
                <w:color w:val="000000"/>
                <w:sz w:val="28"/>
                <w:szCs w:val="28"/>
                <w:lang w:eastAsia="ru-RU"/>
              </w:rPr>
              <w:t>34</w:t>
            </w:r>
          </w:p>
        </w:tc>
        <w:tc>
          <w:tcPr>
            <w:tcW w:w="2126" w:type="dxa"/>
            <w:tcBorders>
              <w:bottom w:val="single" w:sz="18" w:space="0" w:color="auto"/>
              <w:right w:val="single" w:sz="18" w:space="0" w:color="auto"/>
            </w:tcBorders>
            <w:shd w:val="clear" w:color="auto" w:fill="auto"/>
            <w:vAlign w:val="center"/>
            <w:hideMark/>
          </w:tcPr>
          <w:p w14:paraId="05DBA05B" w14:textId="6EAD2F46" w:rsidR="0009689A" w:rsidRPr="006F4B9F" w:rsidRDefault="00195643" w:rsidP="0009689A">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09689A" w:rsidRPr="006F4B9F">
              <w:rPr>
                <w:rFonts w:ascii="Times New Roman" w:eastAsia="Times New Roman" w:hAnsi="Times New Roman" w:cs="Times New Roman"/>
                <w:b/>
                <w:bCs/>
                <w:color w:val="FF0000"/>
                <w:sz w:val="28"/>
                <w:szCs w:val="28"/>
                <w:lang w:eastAsia="ru-RU"/>
              </w:rPr>
              <w:t>17</w:t>
            </w:r>
            <w:r>
              <w:rPr>
                <w:rFonts w:ascii="Times New Roman" w:eastAsia="Times New Roman" w:hAnsi="Times New Roman" w:cs="Times New Roman"/>
                <w:b/>
                <w:bCs/>
                <w:color w:val="FF0000"/>
                <w:sz w:val="28"/>
                <w:szCs w:val="28"/>
                <w:lang w:eastAsia="ru-RU"/>
              </w:rPr>
              <w:t>,0</w:t>
            </w:r>
          </w:p>
        </w:tc>
      </w:tr>
    </w:tbl>
    <w:p w14:paraId="5EB2A7D1" w14:textId="57202E51" w:rsidR="006F4B9F" w:rsidRDefault="006F4B9F" w:rsidP="00254149">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14:paraId="46B031D1" w14:textId="4EFA8470" w:rsidR="00D27803" w:rsidRDefault="00F74391" w:rsidP="005205B2">
      <w:pPr>
        <w:spacing w:line="322" w:lineRule="auto"/>
        <w:ind w:firstLine="709"/>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По итогам 2022 года прирост среднего значения индекса благоприятной городской среды составил 8 баллов. Индекс качества городской среды рассчитан для 1 117 российских городов, его среднее значение составило 192 балла. В 2021 году </w:t>
      </w:r>
      <w:hyperlink r:id="rId17" w:history="1">
        <w:r w:rsidR="00D27803" w:rsidRPr="003167AC">
          <w:rPr>
            <w:rStyle w:val="ad"/>
            <w:rFonts w:ascii="Times New Roman" w:hAnsi="Times New Roman" w:cs="Times New Roman"/>
            <w:color w:val="000000" w:themeColor="text1"/>
            <w:sz w:val="28"/>
            <w:szCs w:val="28"/>
            <w:u w:val="none"/>
          </w:rPr>
          <w:t xml:space="preserve">рассматриваемый показатель </w:t>
        </w:r>
        <w:r w:rsidRPr="003167AC">
          <w:rPr>
            <w:rStyle w:val="ad"/>
            <w:rFonts w:ascii="Times New Roman" w:hAnsi="Times New Roman" w:cs="Times New Roman"/>
            <w:color w:val="000000" w:themeColor="text1"/>
            <w:sz w:val="28"/>
            <w:szCs w:val="28"/>
            <w:u w:val="none"/>
          </w:rPr>
          <w:t>составлял</w:t>
        </w:r>
      </w:hyperlink>
      <w:r w:rsidRPr="003167AC">
        <w:rPr>
          <w:rFonts w:ascii="Times New Roman" w:hAnsi="Times New Roman" w:cs="Times New Roman"/>
          <w:color w:val="000000" w:themeColor="text1"/>
          <w:sz w:val="28"/>
          <w:szCs w:val="28"/>
        </w:rPr>
        <w:t> 184 балла</w:t>
      </w:r>
      <w:r w:rsidR="00D27803" w:rsidRPr="003167AC">
        <w:rPr>
          <w:rFonts w:ascii="Times New Roman" w:hAnsi="Times New Roman" w:cs="Times New Roman"/>
          <w:color w:val="000000" w:themeColor="text1"/>
          <w:sz w:val="28"/>
          <w:szCs w:val="28"/>
        </w:rPr>
        <w:t>, в 2019 году – 165 баллов.</w:t>
      </w:r>
    </w:p>
    <w:p w14:paraId="01F976BD" w14:textId="5029E34C" w:rsidR="008865D3" w:rsidRPr="003167AC" w:rsidRDefault="008865D3" w:rsidP="00F74391">
      <w:pPr>
        <w:ind w:firstLine="708"/>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14:ligatures w14:val="standardContextual"/>
        </w:rPr>
        <w:drawing>
          <wp:inline distT="0" distB="0" distL="0" distR="0" wp14:anchorId="7201BE7C" wp14:editId="49EEDE76">
            <wp:extent cx="5257800" cy="2524125"/>
            <wp:effectExtent l="0" t="0" r="0" b="9525"/>
            <wp:docPr id="150397937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D4DBA5" w14:textId="2745DEF9" w:rsidR="00F74391" w:rsidRPr="003167AC" w:rsidRDefault="00D27803"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В</w:t>
      </w:r>
      <w:r w:rsidR="00F74391" w:rsidRPr="003167AC">
        <w:rPr>
          <w:rFonts w:ascii="Times New Roman" w:hAnsi="Times New Roman" w:cs="Times New Roman"/>
          <w:color w:val="000000" w:themeColor="text1"/>
          <w:sz w:val="28"/>
          <w:szCs w:val="28"/>
        </w:rPr>
        <w:t xml:space="preserve">опросы повышения комфорта городской среды </w:t>
      </w:r>
      <w:r w:rsidRPr="003167AC">
        <w:rPr>
          <w:rFonts w:ascii="Times New Roman" w:hAnsi="Times New Roman" w:cs="Times New Roman"/>
          <w:color w:val="000000" w:themeColor="text1"/>
          <w:sz w:val="28"/>
          <w:szCs w:val="28"/>
        </w:rPr>
        <w:t>по-прежнему очень</w:t>
      </w:r>
      <w:r w:rsidR="00F74391" w:rsidRPr="003167AC">
        <w:rPr>
          <w:rFonts w:ascii="Times New Roman" w:hAnsi="Times New Roman" w:cs="Times New Roman"/>
          <w:color w:val="000000" w:themeColor="text1"/>
          <w:sz w:val="28"/>
          <w:szCs w:val="28"/>
        </w:rPr>
        <w:t xml:space="preserve"> актуальны. Всероссийский опрос ВЦИОМ, проведённый в марте 2022 года, показал, что </w:t>
      </w:r>
      <w:r w:rsidRPr="003167AC">
        <w:rPr>
          <w:rFonts w:ascii="Times New Roman" w:hAnsi="Times New Roman" w:cs="Times New Roman"/>
          <w:color w:val="000000" w:themeColor="text1"/>
          <w:sz w:val="28"/>
          <w:szCs w:val="28"/>
        </w:rPr>
        <w:t xml:space="preserve">более </w:t>
      </w:r>
      <w:r w:rsidR="00F74391" w:rsidRPr="003167AC">
        <w:rPr>
          <w:rFonts w:ascii="Times New Roman" w:hAnsi="Times New Roman" w:cs="Times New Roman"/>
          <w:color w:val="000000" w:themeColor="text1"/>
          <w:sz w:val="28"/>
          <w:szCs w:val="28"/>
        </w:rPr>
        <w:t>52</w:t>
      </w:r>
      <w:r w:rsidRPr="003167AC">
        <w:rPr>
          <w:rFonts w:ascii="Times New Roman" w:hAnsi="Times New Roman" w:cs="Times New Roman"/>
          <w:color w:val="000000" w:themeColor="text1"/>
          <w:sz w:val="28"/>
          <w:szCs w:val="28"/>
        </w:rPr>
        <w:t xml:space="preserve"> </w:t>
      </w:r>
      <w:r w:rsidR="00F74391" w:rsidRPr="003167AC">
        <w:rPr>
          <w:rFonts w:ascii="Times New Roman" w:hAnsi="Times New Roman" w:cs="Times New Roman"/>
          <w:color w:val="000000" w:themeColor="text1"/>
          <w:sz w:val="28"/>
          <w:szCs w:val="28"/>
        </w:rPr>
        <w:t xml:space="preserve">% </w:t>
      </w:r>
      <w:r w:rsidRPr="003167AC">
        <w:rPr>
          <w:rFonts w:ascii="Times New Roman" w:hAnsi="Times New Roman" w:cs="Times New Roman"/>
          <w:color w:val="000000" w:themeColor="text1"/>
          <w:sz w:val="28"/>
          <w:szCs w:val="28"/>
        </w:rPr>
        <w:t xml:space="preserve">граждан нашей страны </w:t>
      </w:r>
      <w:r w:rsidR="00F74391" w:rsidRPr="003167AC">
        <w:rPr>
          <w:rFonts w:ascii="Times New Roman" w:hAnsi="Times New Roman" w:cs="Times New Roman"/>
          <w:color w:val="000000" w:themeColor="text1"/>
          <w:sz w:val="28"/>
          <w:szCs w:val="28"/>
        </w:rPr>
        <w:t>считают, что тема благоустройства городской среды очень значима и актуальна для населения Российской Федерации.</w:t>
      </w:r>
    </w:p>
    <w:p w14:paraId="51FB09C1" w14:textId="2B60483A"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Максимальное количество баллов, которое может набрать город по итогам оценки 36 показателей качества городской среды составляет 360. Согласно </w:t>
      </w:r>
      <w:hyperlink r:id="rId19" w:history="1">
        <w:r w:rsidRPr="003167AC">
          <w:rPr>
            <w:rStyle w:val="ad"/>
            <w:rFonts w:ascii="Times New Roman" w:hAnsi="Times New Roman" w:cs="Times New Roman"/>
            <w:color w:val="000000" w:themeColor="text1"/>
            <w:sz w:val="28"/>
            <w:szCs w:val="28"/>
            <w:u w:val="none"/>
          </w:rPr>
          <w:t>методик</w:t>
        </w:r>
        <w:r w:rsidR="00D27803" w:rsidRPr="003167AC">
          <w:rPr>
            <w:rStyle w:val="ad"/>
            <w:rFonts w:ascii="Times New Roman" w:hAnsi="Times New Roman" w:cs="Times New Roman"/>
            <w:color w:val="000000" w:themeColor="text1"/>
            <w:sz w:val="28"/>
            <w:szCs w:val="28"/>
            <w:u w:val="none"/>
          </w:rPr>
          <w:t xml:space="preserve">е </w:t>
        </w:r>
        <w:r w:rsidRPr="003167AC">
          <w:rPr>
            <w:rStyle w:val="ad"/>
            <w:rFonts w:ascii="Times New Roman" w:hAnsi="Times New Roman" w:cs="Times New Roman"/>
            <w:color w:val="000000" w:themeColor="text1"/>
            <w:sz w:val="28"/>
            <w:szCs w:val="28"/>
            <w:u w:val="none"/>
          </w:rPr>
          <w:t>расчета</w:t>
        </w:r>
      </w:hyperlink>
      <w:r w:rsidRPr="003167AC">
        <w:rPr>
          <w:rFonts w:ascii="Times New Roman" w:hAnsi="Times New Roman" w:cs="Times New Roman"/>
          <w:color w:val="000000" w:themeColor="text1"/>
          <w:sz w:val="28"/>
          <w:szCs w:val="28"/>
        </w:rPr>
        <w:t xml:space="preserve"> индекса, городская среда считается благоприятной, если показатель индекса превысил 180 баллов. По итогам 2022 года эту планку </w:t>
      </w:r>
      <w:r w:rsidR="00D27803" w:rsidRPr="003167AC">
        <w:rPr>
          <w:rFonts w:ascii="Times New Roman" w:hAnsi="Times New Roman" w:cs="Times New Roman"/>
          <w:color w:val="000000" w:themeColor="text1"/>
          <w:sz w:val="28"/>
          <w:szCs w:val="28"/>
        </w:rPr>
        <w:t>смогли преодолеть</w:t>
      </w:r>
      <w:r w:rsidRPr="003167AC">
        <w:rPr>
          <w:rFonts w:ascii="Times New Roman" w:hAnsi="Times New Roman" w:cs="Times New Roman"/>
          <w:color w:val="000000" w:themeColor="text1"/>
          <w:sz w:val="28"/>
          <w:szCs w:val="28"/>
        </w:rPr>
        <w:t xml:space="preserve"> 603 </w:t>
      </w:r>
      <w:r w:rsidR="00D27803" w:rsidRPr="003167AC">
        <w:rPr>
          <w:rFonts w:ascii="Times New Roman" w:hAnsi="Times New Roman" w:cs="Times New Roman"/>
          <w:color w:val="000000" w:themeColor="text1"/>
          <w:sz w:val="28"/>
          <w:szCs w:val="28"/>
        </w:rPr>
        <w:t>городских населенных пунктов</w:t>
      </w:r>
      <w:r w:rsidRPr="003167AC">
        <w:rPr>
          <w:rFonts w:ascii="Times New Roman" w:hAnsi="Times New Roman" w:cs="Times New Roman"/>
          <w:color w:val="000000" w:themeColor="text1"/>
          <w:sz w:val="28"/>
          <w:szCs w:val="28"/>
        </w:rPr>
        <w:t xml:space="preserve"> (</w:t>
      </w:r>
      <w:r w:rsidR="00D27803" w:rsidRPr="003167AC">
        <w:rPr>
          <w:rFonts w:ascii="Times New Roman" w:hAnsi="Times New Roman" w:cs="Times New Roman"/>
          <w:color w:val="000000" w:themeColor="text1"/>
          <w:sz w:val="28"/>
          <w:szCs w:val="28"/>
        </w:rPr>
        <w:t xml:space="preserve">около </w:t>
      </w:r>
      <w:r w:rsidRPr="003167AC">
        <w:rPr>
          <w:rFonts w:ascii="Times New Roman" w:hAnsi="Times New Roman" w:cs="Times New Roman"/>
          <w:color w:val="000000" w:themeColor="text1"/>
          <w:sz w:val="28"/>
          <w:szCs w:val="28"/>
        </w:rPr>
        <w:t>54</w:t>
      </w:r>
      <w:r w:rsidR="00D27803" w:rsidRPr="003167AC">
        <w:rPr>
          <w:rFonts w:ascii="Times New Roman" w:hAnsi="Times New Roman" w:cs="Times New Roman"/>
          <w:color w:val="000000" w:themeColor="text1"/>
          <w:sz w:val="28"/>
          <w:szCs w:val="28"/>
        </w:rPr>
        <w:t xml:space="preserve"> </w:t>
      </w:r>
      <w:r w:rsidRPr="003167AC">
        <w:rPr>
          <w:rFonts w:ascii="Times New Roman" w:hAnsi="Times New Roman" w:cs="Times New Roman"/>
          <w:color w:val="000000" w:themeColor="text1"/>
          <w:sz w:val="28"/>
          <w:szCs w:val="28"/>
        </w:rPr>
        <w:t>%)</w:t>
      </w:r>
      <w:r w:rsidR="003167AC" w:rsidRPr="003167AC">
        <w:rPr>
          <w:rFonts w:ascii="Times New Roman" w:hAnsi="Times New Roman" w:cs="Times New Roman"/>
          <w:color w:val="000000" w:themeColor="text1"/>
          <w:sz w:val="28"/>
          <w:szCs w:val="28"/>
        </w:rPr>
        <w:t>;</w:t>
      </w:r>
      <w:r w:rsidR="00D27803" w:rsidRPr="003167AC">
        <w:rPr>
          <w:rFonts w:ascii="Times New Roman" w:hAnsi="Times New Roman" w:cs="Times New Roman"/>
          <w:color w:val="000000" w:themeColor="text1"/>
          <w:sz w:val="28"/>
          <w:szCs w:val="28"/>
        </w:rPr>
        <w:t xml:space="preserve"> в 2021 году в данный перечень входило 490 городских поселений, годовой рост составил 23,1 %.</w:t>
      </w:r>
    </w:p>
    <w:p w14:paraId="1B56E2CA" w14:textId="77777777" w:rsidR="003167AC" w:rsidRPr="003167AC" w:rsidRDefault="003167AC" w:rsidP="005205B2">
      <w:pPr>
        <w:spacing w:after="0" w:line="312" w:lineRule="auto"/>
        <w:ind w:firstLine="36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Лидеры благоприятной среды среди городов — миллионников:</w:t>
      </w:r>
    </w:p>
    <w:p w14:paraId="6F4717BA" w14:textId="77777777"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Москва – 299 баллов (+6 к показателю 2021 года),</w:t>
      </w:r>
    </w:p>
    <w:p w14:paraId="15662B31" w14:textId="77777777"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Санкт-Петербург – 264 баллов (+8 к показателю 2021 года),</w:t>
      </w:r>
    </w:p>
    <w:p w14:paraId="0B93AA94" w14:textId="77777777"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Казань – 216 баллов (+6 к показателю 2021 года).</w:t>
      </w:r>
    </w:p>
    <w:p w14:paraId="3B03B6F3" w14:textId="77777777" w:rsidR="003167AC" w:rsidRPr="003167AC" w:rsidRDefault="003167AC" w:rsidP="005205B2">
      <w:pPr>
        <w:spacing w:after="0" w:line="312" w:lineRule="auto"/>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Из крупнейших городов больше 200 баллов также набрали:</w:t>
      </w:r>
    </w:p>
    <w:p w14:paraId="188E512F" w14:textId="149D7FEA"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lastRenderedPageBreak/>
        <w:t>Нижний Новгород – 214 баллов</w:t>
      </w:r>
      <w:r>
        <w:rPr>
          <w:rFonts w:ascii="Times New Roman" w:hAnsi="Times New Roman" w:cs="Times New Roman"/>
          <w:color w:val="000000" w:themeColor="text1"/>
          <w:sz w:val="28"/>
          <w:szCs w:val="28"/>
        </w:rPr>
        <w:t>;</w:t>
      </w:r>
    </w:p>
    <w:p w14:paraId="26CD47CD" w14:textId="4A988ABC"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Ростов-на-Дону – 212 баллов</w:t>
      </w:r>
      <w:r>
        <w:rPr>
          <w:rFonts w:ascii="Times New Roman" w:hAnsi="Times New Roman" w:cs="Times New Roman"/>
          <w:color w:val="000000" w:themeColor="text1"/>
          <w:sz w:val="28"/>
          <w:szCs w:val="28"/>
        </w:rPr>
        <w:t>;</w:t>
      </w:r>
    </w:p>
    <w:p w14:paraId="2C484124" w14:textId="27F21DE6"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Екатеринбург – 209 баллов</w:t>
      </w:r>
      <w:r>
        <w:rPr>
          <w:rFonts w:ascii="Times New Roman" w:hAnsi="Times New Roman" w:cs="Times New Roman"/>
          <w:color w:val="000000" w:themeColor="text1"/>
          <w:sz w:val="28"/>
          <w:szCs w:val="28"/>
        </w:rPr>
        <w:t>;</w:t>
      </w:r>
    </w:p>
    <w:p w14:paraId="6AF7C85C" w14:textId="0E71B708"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Пермь – 208 баллов</w:t>
      </w:r>
      <w:r>
        <w:rPr>
          <w:rFonts w:ascii="Times New Roman" w:hAnsi="Times New Roman" w:cs="Times New Roman"/>
          <w:color w:val="000000" w:themeColor="text1"/>
          <w:sz w:val="28"/>
          <w:szCs w:val="28"/>
        </w:rPr>
        <w:t>;</w:t>
      </w:r>
    </w:p>
    <w:p w14:paraId="3ECE59CC" w14:textId="3B876368"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Уфа – 208 баллов</w:t>
      </w:r>
      <w:r>
        <w:rPr>
          <w:rFonts w:ascii="Times New Roman" w:hAnsi="Times New Roman" w:cs="Times New Roman"/>
          <w:color w:val="000000" w:themeColor="text1"/>
          <w:sz w:val="28"/>
          <w:szCs w:val="28"/>
        </w:rPr>
        <w:t>;</w:t>
      </w:r>
    </w:p>
    <w:p w14:paraId="0D57C200" w14:textId="2D4F5906"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Челябинск – 204 баллов</w:t>
      </w:r>
      <w:r>
        <w:rPr>
          <w:rFonts w:ascii="Times New Roman" w:hAnsi="Times New Roman" w:cs="Times New Roman"/>
          <w:color w:val="000000" w:themeColor="text1"/>
          <w:sz w:val="28"/>
          <w:szCs w:val="28"/>
        </w:rPr>
        <w:t>;</w:t>
      </w:r>
    </w:p>
    <w:p w14:paraId="7ABA3A23" w14:textId="1A9A235C"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Новосибирск – 204 баллов</w:t>
      </w:r>
      <w:r>
        <w:rPr>
          <w:rFonts w:ascii="Times New Roman" w:hAnsi="Times New Roman" w:cs="Times New Roman"/>
          <w:color w:val="000000" w:themeColor="text1"/>
          <w:sz w:val="28"/>
          <w:szCs w:val="28"/>
        </w:rPr>
        <w:t>;</w:t>
      </w:r>
    </w:p>
    <w:p w14:paraId="55553D23" w14:textId="047DA14F"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Красноярск – 201 баллов</w:t>
      </w:r>
      <w:r>
        <w:rPr>
          <w:rFonts w:ascii="Times New Roman" w:hAnsi="Times New Roman" w:cs="Times New Roman"/>
          <w:color w:val="000000" w:themeColor="text1"/>
          <w:sz w:val="28"/>
          <w:szCs w:val="28"/>
        </w:rPr>
        <w:t>.</w:t>
      </w:r>
    </w:p>
    <w:p w14:paraId="42173B43" w14:textId="77777777" w:rsidR="003167AC" w:rsidRPr="003167AC" w:rsidRDefault="003167AC" w:rsidP="005205B2">
      <w:pPr>
        <w:spacing w:after="0" w:line="312" w:lineRule="auto"/>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Лидерами благоприятной городской среды среди «крупных городов» стали:</w:t>
      </w:r>
    </w:p>
    <w:p w14:paraId="10494120" w14:textId="62A20261"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Мытищи – 241 баллов</w:t>
      </w:r>
      <w:r>
        <w:rPr>
          <w:rFonts w:ascii="Times New Roman" w:hAnsi="Times New Roman" w:cs="Times New Roman"/>
          <w:color w:val="000000" w:themeColor="text1"/>
          <w:sz w:val="28"/>
          <w:szCs w:val="28"/>
        </w:rPr>
        <w:t>;</w:t>
      </w:r>
    </w:p>
    <w:p w14:paraId="65541C8C" w14:textId="7C42234B"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Грозный – 241 баллов</w:t>
      </w:r>
      <w:r>
        <w:rPr>
          <w:rFonts w:ascii="Times New Roman" w:hAnsi="Times New Roman" w:cs="Times New Roman"/>
          <w:color w:val="000000" w:themeColor="text1"/>
          <w:sz w:val="28"/>
          <w:szCs w:val="28"/>
        </w:rPr>
        <w:t>;</w:t>
      </w:r>
    </w:p>
    <w:p w14:paraId="66D82257" w14:textId="1050EF35" w:rsidR="003167AC" w:rsidRPr="003167AC" w:rsidRDefault="003167AC" w:rsidP="005205B2">
      <w:pPr>
        <w:spacing w:after="0" w:line="312" w:lineRule="auto"/>
        <w:ind w:left="720"/>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Тюмень – 240 баллов</w:t>
      </w:r>
      <w:r>
        <w:rPr>
          <w:rFonts w:ascii="Times New Roman" w:hAnsi="Times New Roman" w:cs="Times New Roman"/>
          <w:color w:val="000000" w:themeColor="text1"/>
          <w:sz w:val="28"/>
          <w:szCs w:val="28"/>
        </w:rPr>
        <w:t>.</w:t>
      </w:r>
    </w:p>
    <w:p w14:paraId="0CAA4AA3" w14:textId="77777777" w:rsidR="003167AC" w:rsidRPr="003167AC" w:rsidRDefault="003167AC"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Наибольшую динамику за прошедший год показали следующие города: г. Данков, Липецкая область (2022 год – 206 баллов; +26 баллов); г. Домодедово, Московская область (2022 год – 195 баллов; +15 баллов к 2021 году); г. Каменск-Уральский, Свердловская область (2022 год – 209 баллов; +13 баллов); г. Белоярский, Ханты-Мансийский автономный округ (2022 год – 227 баллов; +10 баллов к 2021 году).</w:t>
      </w:r>
    </w:p>
    <w:p w14:paraId="26B20F86" w14:textId="7C7DD50B"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Президентом Росси</w:t>
      </w:r>
      <w:r w:rsidR="00D27803" w:rsidRPr="003167AC">
        <w:rPr>
          <w:rFonts w:ascii="Times New Roman" w:hAnsi="Times New Roman" w:cs="Times New Roman"/>
          <w:color w:val="000000" w:themeColor="text1"/>
          <w:sz w:val="28"/>
          <w:szCs w:val="28"/>
        </w:rPr>
        <w:t xml:space="preserve">йской Федерации В.В.Путиным </w:t>
      </w:r>
      <w:r w:rsidRPr="003167AC">
        <w:rPr>
          <w:rFonts w:ascii="Times New Roman" w:hAnsi="Times New Roman" w:cs="Times New Roman"/>
          <w:color w:val="000000" w:themeColor="text1"/>
          <w:sz w:val="28"/>
          <w:szCs w:val="28"/>
        </w:rPr>
        <w:t xml:space="preserve">поставлена задача увеличить </w:t>
      </w:r>
      <w:r w:rsidR="00D27803" w:rsidRPr="003167AC">
        <w:rPr>
          <w:rFonts w:ascii="Times New Roman" w:hAnsi="Times New Roman" w:cs="Times New Roman"/>
          <w:color w:val="000000" w:themeColor="text1"/>
          <w:sz w:val="28"/>
          <w:szCs w:val="28"/>
        </w:rPr>
        <w:t xml:space="preserve">в 1,5 раза </w:t>
      </w:r>
      <w:r w:rsidRPr="003167AC">
        <w:rPr>
          <w:rFonts w:ascii="Times New Roman" w:hAnsi="Times New Roman" w:cs="Times New Roman"/>
          <w:color w:val="000000" w:themeColor="text1"/>
          <w:sz w:val="28"/>
          <w:szCs w:val="28"/>
        </w:rPr>
        <w:t>качество городской среды к 2030 году. В этом направлении ведется активная работа – создаются новые парки и скверы, реконструируются набережные, строятся детские и спортивные площадки. Результатом</w:t>
      </w:r>
      <w:r w:rsidR="00D27803" w:rsidRPr="003167AC">
        <w:rPr>
          <w:rFonts w:ascii="Times New Roman" w:hAnsi="Times New Roman" w:cs="Times New Roman"/>
          <w:color w:val="000000" w:themeColor="text1"/>
          <w:sz w:val="28"/>
          <w:szCs w:val="28"/>
        </w:rPr>
        <w:t xml:space="preserve"> проделанной работы,</w:t>
      </w:r>
      <w:r w:rsidRPr="003167AC">
        <w:rPr>
          <w:rFonts w:ascii="Times New Roman" w:hAnsi="Times New Roman" w:cs="Times New Roman"/>
          <w:color w:val="000000" w:themeColor="text1"/>
          <w:sz w:val="28"/>
          <w:szCs w:val="28"/>
        </w:rPr>
        <w:t xml:space="preserve"> в том числе</w:t>
      </w:r>
      <w:r w:rsidR="00D27803" w:rsidRPr="003167AC">
        <w:rPr>
          <w:rFonts w:ascii="Times New Roman" w:hAnsi="Times New Roman" w:cs="Times New Roman"/>
          <w:color w:val="000000" w:themeColor="text1"/>
          <w:sz w:val="28"/>
          <w:szCs w:val="28"/>
        </w:rPr>
        <w:t>,</w:t>
      </w:r>
      <w:r w:rsidRPr="003167AC">
        <w:rPr>
          <w:rFonts w:ascii="Times New Roman" w:hAnsi="Times New Roman" w:cs="Times New Roman"/>
          <w:color w:val="000000" w:themeColor="text1"/>
          <w:sz w:val="28"/>
          <w:szCs w:val="28"/>
        </w:rPr>
        <w:t xml:space="preserve"> является </w:t>
      </w:r>
      <w:r w:rsidR="00D27803" w:rsidRPr="003167AC">
        <w:rPr>
          <w:rFonts w:ascii="Times New Roman" w:hAnsi="Times New Roman" w:cs="Times New Roman"/>
          <w:color w:val="000000" w:themeColor="text1"/>
          <w:sz w:val="28"/>
          <w:szCs w:val="28"/>
        </w:rPr>
        <w:t xml:space="preserve">увеличение </w:t>
      </w:r>
      <w:r w:rsidRPr="003167AC">
        <w:rPr>
          <w:rFonts w:ascii="Times New Roman" w:hAnsi="Times New Roman" w:cs="Times New Roman"/>
          <w:color w:val="000000" w:themeColor="text1"/>
          <w:sz w:val="28"/>
          <w:szCs w:val="28"/>
        </w:rPr>
        <w:t>количеств</w:t>
      </w:r>
      <w:r w:rsidR="00D27803" w:rsidRPr="003167AC">
        <w:rPr>
          <w:rFonts w:ascii="Times New Roman" w:hAnsi="Times New Roman" w:cs="Times New Roman"/>
          <w:color w:val="000000" w:themeColor="text1"/>
          <w:sz w:val="28"/>
          <w:szCs w:val="28"/>
        </w:rPr>
        <w:t>а</w:t>
      </w:r>
      <w:r w:rsidRPr="003167AC">
        <w:rPr>
          <w:rFonts w:ascii="Times New Roman" w:hAnsi="Times New Roman" w:cs="Times New Roman"/>
          <w:color w:val="000000" w:themeColor="text1"/>
          <w:sz w:val="28"/>
          <w:szCs w:val="28"/>
        </w:rPr>
        <w:t xml:space="preserve"> благоустроенных городов. </w:t>
      </w:r>
    </w:p>
    <w:p w14:paraId="608885C8" w14:textId="0E2EEF19"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 xml:space="preserve">Показатели индекса </w:t>
      </w:r>
      <w:r w:rsidR="00D27803" w:rsidRPr="003167AC">
        <w:rPr>
          <w:rFonts w:ascii="Times New Roman" w:hAnsi="Times New Roman" w:cs="Times New Roman"/>
          <w:color w:val="000000" w:themeColor="text1"/>
          <w:sz w:val="28"/>
          <w:szCs w:val="28"/>
        </w:rPr>
        <w:t xml:space="preserve">благоприятной среды </w:t>
      </w:r>
      <w:r w:rsidRPr="003167AC">
        <w:rPr>
          <w:rFonts w:ascii="Times New Roman" w:hAnsi="Times New Roman" w:cs="Times New Roman"/>
          <w:color w:val="000000" w:themeColor="text1"/>
          <w:sz w:val="28"/>
          <w:szCs w:val="28"/>
        </w:rPr>
        <w:t xml:space="preserve">помогают исполнительной </w:t>
      </w:r>
      <w:r w:rsidR="00D27803" w:rsidRPr="003167AC">
        <w:rPr>
          <w:rFonts w:ascii="Times New Roman" w:hAnsi="Times New Roman" w:cs="Times New Roman"/>
          <w:color w:val="000000" w:themeColor="text1"/>
          <w:sz w:val="28"/>
          <w:szCs w:val="28"/>
        </w:rPr>
        <w:t>региональной власти</w:t>
      </w:r>
      <w:r w:rsidRPr="003167AC">
        <w:rPr>
          <w:rFonts w:ascii="Times New Roman" w:hAnsi="Times New Roman" w:cs="Times New Roman"/>
          <w:color w:val="000000" w:themeColor="text1"/>
          <w:sz w:val="28"/>
          <w:szCs w:val="28"/>
        </w:rPr>
        <w:t xml:space="preserve"> определять как точки роста, так и слабые места в развитии городской среды</w:t>
      </w:r>
      <w:r w:rsidR="00D27803" w:rsidRPr="003167AC">
        <w:rPr>
          <w:rFonts w:ascii="Times New Roman" w:hAnsi="Times New Roman" w:cs="Times New Roman"/>
          <w:color w:val="000000" w:themeColor="text1"/>
          <w:sz w:val="28"/>
          <w:szCs w:val="28"/>
        </w:rPr>
        <w:t>; ч</w:t>
      </w:r>
      <w:r w:rsidRPr="003167AC">
        <w:rPr>
          <w:rFonts w:ascii="Times New Roman" w:hAnsi="Times New Roman" w:cs="Times New Roman"/>
          <w:color w:val="000000" w:themeColor="text1"/>
          <w:sz w:val="28"/>
          <w:szCs w:val="28"/>
        </w:rPr>
        <w:t xml:space="preserve">то в свою очередь, сказывается </w:t>
      </w:r>
      <w:r w:rsidR="00D27803" w:rsidRPr="003167AC">
        <w:rPr>
          <w:rFonts w:ascii="Times New Roman" w:hAnsi="Times New Roman" w:cs="Times New Roman"/>
          <w:color w:val="000000" w:themeColor="text1"/>
          <w:sz w:val="28"/>
          <w:szCs w:val="28"/>
        </w:rPr>
        <w:t>на качестве и эффективности принимаемых в данной области</w:t>
      </w:r>
      <w:r w:rsidRPr="003167AC">
        <w:rPr>
          <w:rFonts w:ascii="Times New Roman" w:hAnsi="Times New Roman" w:cs="Times New Roman"/>
          <w:color w:val="000000" w:themeColor="text1"/>
          <w:sz w:val="28"/>
          <w:szCs w:val="28"/>
        </w:rPr>
        <w:t xml:space="preserve"> управленческих решений.</w:t>
      </w:r>
      <w:r w:rsidR="00D27803" w:rsidRPr="003167AC">
        <w:rPr>
          <w:rFonts w:ascii="Times New Roman" w:hAnsi="Times New Roman" w:cs="Times New Roman"/>
          <w:color w:val="000000" w:themeColor="text1"/>
          <w:sz w:val="28"/>
          <w:szCs w:val="28"/>
        </w:rPr>
        <w:t xml:space="preserve"> В частности, о</w:t>
      </w:r>
      <w:r w:rsidRPr="003167AC">
        <w:rPr>
          <w:rFonts w:ascii="Times New Roman" w:hAnsi="Times New Roman" w:cs="Times New Roman"/>
          <w:color w:val="000000" w:themeColor="text1"/>
          <w:sz w:val="28"/>
          <w:szCs w:val="28"/>
        </w:rPr>
        <w:t>пираясь н</w:t>
      </w:r>
      <w:r w:rsidR="00D27803" w:rsidRPr="003167AC">
        <w:rPr>
          <w:rFonts w:ascii="Times New Roman" w:hAnsi="Times New Roman" w:cs="Times New Roman"/>
          <w:color w:val="000000" w:themeColor="text1"/>
          <w:sz w:val="28"/>
          <w:szCs w:val="28"/>
        </w:rPr>
        <w:t>а значения системы показателей рассматриваемого целевого показателя Государственной программы</w:t>
      </w:r>
      <w:r w:rsidRPr="003167AC">
        <w:rPr>
          <w:rFonts w:ascii="Times New Roman" w:hAnsi="Times New Roman" w:cs="Times New Roman"/>
          <w:color w:val="000000" w:themeColor="text1"/>
          <w:sz w:val="28"/>
          <w:szCs w:val="28"/>
        </w:rPr>
        <w:t xml:space="preserve">, муниципальные и региональные власти могут </w:t>
      </w:r>
      <w:r w:rsidR="00D27803" w:rsidRPr="003167AC">
        <w:rPr>
          <w:rFonts w:ascii="Times New Roman" w:hAnsi="Times New Roman" w:cs="Times New Roman"/>
          <w:color w:val="000000" w:themeColor="text1"/>
          <w:sz w:val="28"/>
          <w:szCs w:val="28"/>
        </w:rPr>
        <w:t xml:space="preserve">оперативно формировать и реализовывать комплекс мероприятий, направленный на своевременное устранение выявленных недостатков, создавая условия для повышения </w:t>
      </w:r>
      <w:r w:rsidRPr="003167AC">
        <w:rPr>
          <w:rFonts w:ascii="Times New Roman" w:hAnsi="Times New Roman" w:cs="Times New Roman"/>
          <w:color w:val="000000" w:themeColor="text1"/>
          <w:sz w:val="28"/>
          <w:szCs w:val="28"/>
        </w:rPr>
        <w:t>качеств</w:t>
      </w:r>
      <w:r w:rsidR="00D27803" w:rsidRPr="003167AC">
        <w:rPr>
          <w:rFonts w:ascii="Times New Roman" w:hAnsi="Times New Roman" w:cs="Times New Roman"/>
          <w:color w:val="000000" w:themeColor="text1"/>
          <w:sz w:val="28"/>
          <w:szCs w:val="28"/>
        </w:rPr>
        <w:t>а</w:t>
      </w:r>
      <w:r w:rsidRPr="003167AC">
        <w:rPr>
          <w:rFonts w:ascii="Times New Roman" w:hAnsi="Times New Roman" w:cs="Times New Roman"/>
          <w:color w:val="000000" w:themeColor="text1"/>
          <w:sz w:val="28"/>
          <w:szCs w:val="28"/>
        </w:rPr>
        <w:t xml:space="preserve"> жизни людей. </w:t>
      </w:r>
      <w:r w:rsidR="00D27803" w:rsidRPr="003167AC">
        <w:rPr>
          <w:rFonts w:ascii="Times New Roman" w:hAnsi="Times New Roman" w:cs="Times New Roman"/>
          <w:color w:val="000000" w:themeColor="text1"/>
          <w:sz w:val="28"/>
          <w:szCs w:val="28"/>
        </w:rPr>
        <w:t xml:space="preserve">Созданный </w:t>
      </w:r>
      <w:r w:rsidRPr="003167AC">
        <w:rPr>
          <w:rFonts w:ascii="Times New Roman" w:hAnsi="Times New Roman" w:cs="Times New Roman"/>
          <w:color w:val="000000" w:themeColor="text1"/>
          <w:sz w:val="28"/>
          <w:szCs w:val="28"/>
        </w:rPr>
        <w:t xml:space="preserve">механизм работает </w:t>
      </w:r>
      <w:r w:rsidR="00D27803" w:rsidRPr="003167AC">
        <w:rPr>
          <w:rFonts w:ascii="Times New Roman" w:hAnsi="Times New Roman" w:cs="Times New Roman"/>
          <w:color w:val="000000" w:themeColor="text1"/>
          <w:sz w:val="28"/>
          <w:szCs w:val="28"/>
        </w:rPr>
        <w:t xml:space="preserve">эффективно </w:t>
      </w:r>
      <w:r w:rsidRPr="003167AC">
        <w:rPr>
          <w:rFonts w:ascii="Times New Roman" w:hAnsi="Times New Roman" w:cs="Times New Roman"/>
          <w:color w:val="000000" w:themeColor="text1"/>
          <w:sz w:val="28"/>
          <w:szCs w:val="28"/>
        </w:rPr>
        <w:t xml:space="preserve">– за 5 лет доля крупных </w:t>
      </w:r>
      <w:r w:rsidRPr="003167AC">
        <w:rPr>
          <w:rFonts w:ascii="Times New Roman" w:hAnsi="Times New Roman" w:cs="Times New Roman"/>
          <w:color w:val="000000" w:themeColor="text1"/>
          <w:sz w:val="28"/>
          <w:szCs w:val="28"/>
        </w:rPr>
        <w:lastRenderedPageBreak/>
        <w:t>городов с благоприятной средой в стране выросла с 63% до 94%, в разы увеличилась доля комфортных малых городов.</w:t>
      </w:r>
    </w:p>
    <w:p w14:paraId="70812EBB" w14:textId="0378332F"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Согласно национальным целям развития к 2024 году в России должно быть не менее 676 городов с благоприятной средой для жизни. А среднее значение самого индекса составлять не менее 212 баллов.</w:t>
      </w:r>
    </w:p>
    <w:p w14:paraId="16713A31" w14:textId="4866D0AD" w:rsidR="00F74391" w:rsidRPr="003167AC" w:rsidRDefault="003167AC"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Уже с</w:t>
      </w:r>
      <w:r w:rsidR="00F74391" w:rsidRPr="003167AC">
        <w:rPr>
          <w:rFonts w:ascii="Times New Roman" w:hAnsi="Times New Roman" w:cs="Times New Roman"/>
          <w:color w:val="000000" w:themeColor="text1"/>
          <w:sz w:val="28"/>
          <w:szCs w:val="28"/>
        </w:rPr>
        <w:t xml:space="preserve">ейчас </w:t>
      </w:r>
      <w:r w:rsidRPr="003167AC">
        <w:rPr>
          <w:rFonts w:ascii="Times New Roman" w:hAnsi="Times New Roman" w:cs="Times New Roman"/>
          <w:color w:val="000000" w:themeColor="text1"/>
          <w:sz w:val="28"/>
          <w:szCs w:val="28"/>
        </w:rPr>
        <w:t>просматривается значительная</w:t>
      </w:r>
      <w:r w:rsidR="00F74391" w:rsidRPr="003167AC">
        <w:rPr>
          <w:rFonts w:ascii="Times New Roman" w:hAnsi="Times New Roman" w:cs="Times New Roman"/>
          <w:color w:val="000000" w:themeColor="text1"/>
          <w:sz w:val="28"/>
          <w:szCs w:val="28"/>
        </w:rPr>
        <w:t xml:space="preserve"> положительная динамика, </w:t>
      </w:r>
      <w:r w:rsidRPr="003167AC">
        <w:rPr>
          <w:rFonts w:ascii="Times New Roman" w:hAnsi="Times New Roman" w:cs="Times New Roman"/>
          <w:color w:val="000000" w:themeColor="text1"/>
          <w:sz w:val="28"/>
          <w:szCs w:val="28"/>
        </w:rPr>
        <w:br/>
      </w:r>
      <w:r w:rsidR="00F74391" w:rsidRPr="003167AC">
        <w:rPr>
          <w:rFonts w:ascii="Times New Roman" w:hAnsi="Times New Roman" w:cs="Times New Roman"/>
          <w:color w:val="000000" w:themeColor="text1"/>
          <w:sz w:val="28"/>
          <w:szCs w:val="28"/>
        </w:rPr>
        <w:t xml:space="preserve">к 2030 году среднее значение </w:t>
      </w:r>
      <w:r w:rsidRPr="003167AC">
        <w:rPr>
          <w:rFonts w:ascii="Times New Roman" w:hAnsi="Times New Roman" w:cs="Times New Roman"/>
          <w:color w:val="000000" w:themeColor="text1"/>
          <w:sz w:val="28"/>
          <w:szCs w:val="28"/>
        </w:rPr>
        <w:t xml:space="preserve">рассматриваемого индекса </w:t>
      </w:r>
      <w:r w:rsidR="00F74391" w:rsidRPr="003167AC">
        <w:rPr>
          <w:rFonts w:ascii="Times New Roman" w:hAnsi="Times New Roman" w:cs="Times New Roman"/>
          <w:color w:val="000000" w:themeColor="text1"/>
          <w:sz w:val="28"/>
          <w:szCs w:val="28"/>
        </w:rPr>
        <w:t xml:space="preserve">должно </w:t>
      </w:r>
      <w:r w:rsidRPr="003167AC">
        <w:rPr>
          <w:rFonts w:ascii="Times New Roman" w:hAnsi="Times New Roman" w:cs="Times New Roman"/>
          <w:color w:val="000000" w:themeColor="text1"/>
          <w:sz w:val="28"/>
          <w:szCs w:val="28"/>
        </w:rPr>
        <w:t>достигнуть</w:t>
      </w:r>
      <w:r w:rsidR="00F74391" w:rsidRPr="003167AC">
        <w:rPr>
          <w:rFonts w:ascii="Times New Roman" w:hAnsi="Times New Roman" w:cs="Times New Roman"/>
          <w:color w:val="000000" w:themeColor="text1"/>
          <w:sz w:val="28"/>
          <w:szCs w:val="28"/>
        </w:rPr>
        <w:t xml:space="preserve"> 254 баллов. Индекс оценивает </w:t>
      </w:r>
      <w:r w:rsidRPr="003167AC">
        <w:rPr>
          <w:rFonts w:ascii="Times New Roman" w:hAnsi="Times New Roman" w:cs="Times New Roman"/>
          <w:color w:val="000000" w:themeColor="text1"/>
          <w:sz w:val="28"/>
          <w:szCs w:val="28"/>
        </w:rPr>
        <w:t xml:space="preserve">путем анализа </w:t>
      </w:r>
      <w:r w:rsidR="00F74391" w:rsidRPr="003167AC">
        <w:rPr>
          <w:rFonts w:ascii="Times New Roman" w:hAnsi="Times New Roman" w:cs="Times New Roman"/>
          <w:color w:val="000000" w:themeColor="text1"/>
          <w:sz w:val="28"/>
          <w:szCs w:val="28"/>
        </w:rPr>
        <w:t>36 различных индикаторов качества городской среды. Они характеризуют шесть самых востребованных типов городских пространств, таких как жильё, общественно-деловая и социально-досуговая инфраструктура и прилегающие к ним пространства, зелёные территории, набережные, уличная инфраструктура и общегородское пространство. Каждый из них оценивается по шести показателям, которые характеризуют городскую среду: безопасность, комфорт, экологичность, идентичность и разнообразие, современность среды и эффективность органов власти.</w:t>
      </w:r>
    </w:p>
    <w:p w14:paraId="1550681C" w14:textId="1B0C2AE4"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Реализация национального проекта «Жилье и городская среда» должна обеспечить к 2030 году создание благоприятной среды в 80% российских поселений.</w:t>
      </w:r>
      <w:r w:rsidR="003167AC" w:rsidRPr="003167AC">
        <w:rPr>
          <w:rFonts w:ascii="Times New Roman" w:hAnsi="Times New Roman" w:cs="Times New Roman"/>
          <w:color w:val="000000" w:themeColor="text1"/>
          <w:sz w:val="28"/>
          <w:szCs w:val="28"/>
        </w:rPr>
        <w:t xml:space="preserve"> </w:t>
      </w:r>
      <w:r w:rsidRPr="003167AC">
        <w:rPr>
          <w:rFonts w:ascii="Times New Roman" w:hAnsi="Times New Roman" w:cs="Times New Roman"/>
          <w:color w:val="000000" w:themeColor="text1"/>
          <w:sz w:val="28"/>
          <w:szCs w:val="28"/>
        </w:rPr>
        <w:tab/>
      </w:r>
      <w:r w:rsidR="003167AC" w:rsidRPr="003167AC">
        <w:rPr>
          <w:rFonts w:ascii="Times New Roman" w:hAnsi="Times New Roman" w:cs="Times New Roman"/>
          <w:color w:val="000000" w:themeColor="text1"/>
          <w:sz w:val="28"/>
          <w:szCs w:val="28"/>
        </w:rPr>
        <w:t xml:space="preserve">Сам </w:t>
      </w:r>
      <w:r w:rsidRPr="003167AC">
        <w:rPr>
          <w:rFonts w:ascii="Times New Roman" w:hAnsi="Times New Roman" w:cs="Times New Roman"/>
          <w:color w:val="000000" w:themeColor="text1"/>
          <w:sz w:val="28"/>
          <w:szCs w:val="28"/>
        </w:rPr>
        <w:t>проект «Формирование комфортной городской среды»</w:t>
      </w:r>
      <w:r w:rsidR="003167AC" w:rsidRPr="003167AC">
        <w:rPr>
          <w:rFonts w:ascii="Times New Roman" w:hAnsi="Times New Roman" w:cs="Times New Roman"/>
          <w:color w:val="000000" w:themeColor="text1"/>
          <w:sz w:val="28"/>
          <w:szCs w:val="28"/>
        </w:rPr>
        <w:t xml:space="preserve"> уже реализуется более пяти лет</w:t>
      </w:r>
      <w:r w:rsidRPr="003167AC">
        <w:rPr>
          <w:rFonts w:ascii="Times New Roman" w:hAnsi="Times New Roman" w:cs="Times New Roman"/>
          <w:color w:val="000000" w:themeColor="text1"/>
          <w:sz w:val="28"/>
          <w:szCs w:val="28"/>
        </w:rPr>
        <w:t>, с 2019 года он вошёл в национальный проект «Жильё и городская среда». Благодаря ему благоустроено уже 22 652 общественные территории и 32 784 дворовые территории. Ещё одно направление преобразования городской среды – 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 За четыре года проведено семь конкурсов, по результатам которых отобрано 800 проектов благоустройства. Из них завершено уже 473 проекта, в стадии реализации находится ещё 327.</w:t>
      </w:r>
    </w:p>
    <w:p w14:paraId="48B6BC55" w14:textId="77777777"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Слаженная работа управленческих команд органов государственной власти, местного самоуправления, общественных организаций, бизнеса, граждан приводит к положительному результату.</w:t>
      </w:r>
    </w:p>
    <w:p w14:paraId="2563F1A1" w14:textId="28B6EE30" w:rsidR="00F74391" w:rsidRPr="003167AC" w:rsidRDefault="00F74391" w:rsidP="005205B2">
      <w:pPr>
        <w:spacing w:after="0" w:line="312" w:lineRule="auto"/>
        <w:ind w:firstLine="708"/>
        <w:contextualSpacing/>
        <w:jc w:val="both"/>
        <w:rPr>
          <w:rFonts w:ascii="Times New Roman" w:hAnsi="Times New Roman" w:cs="Times New Roman"/>
          <w:color w:val="000000" w:themeColor="text1"/>
          <w:sz w:val="28"/>
          <w:szCs w:val="28"/>
        </w:rPr>
      </w:pPr>
      <w:r w:rsidRPr="003167AC">
        <w:rPr>
          <w:rFonts w:ascii="Times New Roman" w:hAnsi="Times New Roman" w:cs="Times New Roman"/>
          <w:color w:val="000000" w:themeColor="text1"/>
          <w:sz w:val="28"/>
          <w:szCs w:val="28"/>
        </w:rPr>
        <w:t xml:space="preserve">Особое влияние на </w:t>
      </w:r>
      <w:r w:rsidR="008865D3">
        <w:rPr>
          <w:rFonts w:ascii="Times New Roman" w:hAnsi="Times New Roman" w:cs="Times New Roman"/>
          <w:color w:val="000000" w:themeColor="text1"/>
          <w:sz w:val="28"/>
          <w:szCs w:val="28"/>
        </w:rPr>
        <w:t xml:space="preserve">значение рассматриваемого </w:t>
      </w:r>
      <w:r w:rsidRPr="003167AC">
        <w:rPr>
          <w:rFonts w:ascii="Times New Roman" w:hAnsi="Times New Roman" w:cs="Times New Roman"/>
          <w:color w:val="000000" w:themeColor="text1"/>
          <w:sz w:val="28"/>
          <w:szCs w:val="28"/>
        </w:rPr>
        <w:t>индекс</w:t>
      </w:r>
      <w:r w:rsidR="008865D3">
        <w:rPr>
          <w:rFonts w:ascii="Times New Roman" w:hAnsi="Times New Roman" w:cs="Times New Roman"/>
          <w:color w:val="000000" w:themeColor="text1"/>
          <w:sz w:val="28"/>
          <w:szCs w:val="28"/>
        </w:rPr>
        <w:t>а</w:t>
      </w:r>
      <w:r w:rsidRPr="003167AC">
        <w:rPr>
          <w:rFonts w:ascii="Times New Roman" w:hAnsi="Times New Roman" w:cs="Times New Roman"/>
          <w:color w:val="000000" w:themeColor="text1"/>
          <w:sz w:val="28"/>
          <w:szCs w:val="28"/>
        </w:rPr>
        <w:t xml:space="preserve"> оказывает программа поддержки малых городов и исторических поселений в рамках всероссийского конкурса лучших проектов создания городской среды, а также гранты федеральной программы «Формирование комфортной </w:t>
      </w:r>
      <w:r w:rsidRPr="003167AC">
        <w:rPr>
          <w:rFonts w:ascii="Times New Roman" w:hAnsi="Times New Roman" w:cs="Times New Roman"/>
          <w:color w:val="000000" w:themeColor="text1"/>
          <w:sz w:val="28"/>
          <w:szCs w:val="28"/>
        </w:rPr>
        <w:lastRenderedPageBreak/>
        <w:t>городской среды». Благодаря им в порядок приводятся в первую очередь те городские пространства, которые сами горожане считают наиболее важными, знаковыми для своего города.</w:t>
      </w:r>
    </w:p>
    <w:p w14:paraId="063984C9" w14:textId="206FC503" w:rsidR="00F74391" w:rsidRPr="003167AC" w:rsidRDefault="008865D3" w:rsidP="005205B2">
      <w:pPr>
        <w:spacing w:after="0" w:line="312" w:lineRule="auto"/>
        <w:ind w:left="567" w:firstLine="708"/>
        <w:contextualSpacing/>
        <w:jc w:val="both"/>
        <w:rPr>
          <w:rFonts w:ascii="Times New Roman" w:hAnsi="Times New Roman" w:cs="Times New Roman"/>
          <w:color w:val="000000" w:themeColor="text1"/>
          <w:sz w:val="28"/>
          <w:szCs w:val="28"/>
        </w:rPr>
      </w:pPr>
      <w:r w:rsidRPr="008865D3">
        <w:rPr>
          <w:rFonts w:ascii="Times New Roman" w:hAnsi="Times New Roman" w:cs="Times New Roman"/>
          <w:b/>
          <w:bCs/>
          <w:color w:val="000000" w:themeColor="text1"/>
          <w:sz w:val="28"/>
          <w:szCs w:val="28"/>
        </w:rPr>
        <w:t>ВАЖНО:</w:t>
      </w:r>
      <w:r>
        <w:rPr>
          <w:rFonts w:ascii="Times New Roman" w:hAnsi="Times New Roman" w:cs="Times New Roman"/>
          <w:color w:val="000000" w:themeColor="text1"/>
          <w:sz w:val="28"/>
          <w:szCs w:val="28"/>
        </w:rPr>
        <w:t xml:space="preserve"> </w:t>
      </w:r>
      <w:r w:rsidR="00F74391" w:rsidRPr="003167AC">
        <w:rPr>
          <w:rFonts w:ascii="Times New Roman" w:hAnsi="Times New Roman" w:cs="Times New Roman"/>
          <w:color w:val="000000" w:themeColor="text1"/>
          <w:sz w:val="28"/>
          <w:szCs w:val="28"/>
        </w:rPr>
        <w:t>Именно комплексное преобразование территорий позволяет городу развиваться, конкурировать за ресурсы и людей, которые хотят в нём жить, работать, воспитывать детей.</w:t>
      </w:r>
    </w:p>
    <w:p w14:paraId="44BFD3B0" w14:textId="77777777" w:rsidR="00F74391" w:rsidRDefault="00F74391"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1C8B3457" w14:textId="77777777" w:rsidR="005205B2" w:rsidRDefault="005205B2"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1AF184A7" w14:textId="5DFEA62B" w:rsidR="00A80F15" w:rsidRPr="00A80F15" w:rsidRDefault="00A80F15"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A80F15">
        <w:rPr>
          <w:rFonts w:ascii="Times New Roman" w:eastAsia="Times New Roman" w:hAnsi="Times New Roman" w:cs="Times New Roman"/>
          <w:b/>
          <w:bCs/>
          <w:color w:val="000000" w:themeColor="text1"/>
          <w:sz w:val="28"/>
          <w:szCs w:val="28"/>
          <w:lang w:eastAsia="ru-RU"/>
        </w:rPr>
        <w:t>5.</w:t>
      </w:r>
      <w:r>
        <w:rPr>
          <w:rFonts w:ascii="Times New Roman" w:eastAsia="Times New Roman" w:hAnsi="Times New Roman" w:cs="Times New Roman"/>
          <w:b/>
          <w:bCs/>
          <w:color w:val="000000" w:themeColor="text1"/>
          <w:sz w:val="28"/>
          <w:szCs w:val="28"/>
          <w:lang w:eastAsia="ru-RU"/>
        </w:rPr>
        <w:t xml:space="preserve"> </w:t>
      </w:r>
      <w:r w:rsidRPr="00A80F15">
        <w:rPr>
          <w:rFonts w:ascii="Times New Roman" w:eastAsia="Times New Roman" w:hAnsi="Times New Roman" w:cs="Times New Roman"/>
          <w:b/>
          <w:bCs/>
          <w:color w:val="000000" w:themeColor="text1"/>
          <w:sz w:val="28"/>
          <w:szCs w:val="28"/>
          <w:lang w:eastAsia="ru-RU"/>
        </w:rPr>
        <w:t>Показатель «Доля населения, удовлетворенного жилищными условиями и услугами».</w:t>
      </w:r>
    </w:p>
    <w:p w14:paraId="49159665" w14:textId="5C3778CE" w:rsidR="00A80F15" w:rsidRDefault="00A80F15" w:rsidP="005205B2">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7617326E" w14:textId="4C665E30" w:rsidR="00FC2DCA" w:rsidRDefault="00FC2DCA" w:rsidP="005205B2">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итогам 2022 года данный показатель перевыполнен на 18,3% (выполнение показателя составило 136,6 %).</w:t>
      </w:r>
    </w:p>
    <w:p w14:paraId="0E382B83" w14:textId="6508A854" w:rsidR="0070031E" w:rsidRDefault="0070031E" w:rsidP="005205B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sz w:val="28"/>
          <w:szCs w:val="28"/>
          <w:lang w:eastAsia="ru-RU"/>
          <w14:ligatures w14:val="standardContextual"/>
        </w:rPr>
        <w:drawing>
          <wp:inline distT="0" distB="0" distL="0" distR="0" wp14:anchorId="182E865E" wp14:editId="2365AF61">
            <wp:extent cx="5953125" cy="23526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1FCF09" w14:textId="29245815" w:rsidR="0070031E" w:rsidRDefault="0070031E" w:rsidP="00FC2DCA">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04DE1943" w14:textId="72192C47"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Более половины (58</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xml:space="preserve">%) участников опроса Всероссийского центра изучения общественного мнения (ВЦИОМ) удовлетворены своей жизнью. </w:t>
      </w:r>
    </w:p>
    <w:p w14:paraId="577BC9F9" w14:textId="4D0D6B83"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Более половины россиян ответили, что в целом их устраивает жизнь, которую они ведут (58</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За год эта доля выросла на 10 пунктов - в январе 2022 года собственная жизнь устраивала каждого второго респондента (48</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Нейтральную оценку дал каждый четвертый гражданин: 24</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ответили, что жизнь, которую они ведут, их отчасти устраивает, отчасти нет; на протяжении рассматриваемого периода этот показатель был относительно стабильным и не превышал 28</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w:t>
      </w:r>
    </w:p>
    <w:p w14:paraId="7B2B90DF" w14:textId="56E7D4ED"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Не удовлетворены своей жизнью 17</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опрошенных. 59</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респондентов также считают оценку ситуации в стране в целом хорошей, противоположного мнения придерживаются 33</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Кроме того, 52</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lastRenderedPageBreak/>
        <w:t>% опрошенных считают, что дела в России сейчас идут в правильном направлении. Отчасти согласен, отчасти нет с этим утверждением каждый четвертый (24</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каждый пятый (19</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считает, что страна движется в неправильном направлении.</w:t>
      </w:r>
    </w:p>
    <w:p w14:paraId="2ABA3CF0" w14:textId="6B42964C"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 xml:space="preserve">Преобладающее большинство жителей России довольны условиями жизни. </w:t>
      </w:r>
      <w:r w:rsidR="008865D3">
        <w:rPr>
          <w:rFonts w:ascii="Times New Roman" w:hAnsi="Times New Roman" w:cs="Times New Roman"/>
          <w:color w:val="000000" w:themeColor="text1"/>
          <w:sz w:val="28"/>
          <w:szCs w:val="28"/>
        </w:rPr>
        <w:t xml:space="preserve">При этом в качестве основного критерия данной оценки является степень жилищного обустройства. </w:t>
      </w:r>
      <w:r w:rsidRPr="00CE676E">
        <w:rPr>
          <w:rFonts w:ascii="Times New Roman" w:hAnsi="Times New Roman" w:cs="Times New Roman"/>
          <w:color w:val="000000" w:themeColor="text1"/>
          <w:sz w:val="28"/>
          <w:szCs w:val="28"/>
        </w:rPr>
        <w:t>Как свидетельствуют результаты социологического исследования большинство россиян имеют собственное жильё и в той или иной степени удовлетворены своими жилищными условиями. В съёмном жилье живёт каждый пятый гражданин.</w:t>
      </w:r>
      <w:r w:rsidRPr="00CE676E">
        <w:rPr>
          <w:rFonts w:ascii="Arial" w:hAnsi="Arial" w:cs="Arial"/>
          <w:color w:val="000000" w:themeColor="text1"/>
          <w:sz w:val="30"/>
          <w:szCs w:val="30"/>
          <w:shd w:val="clear" w:color="auto" w:fill="FFFFFF"/>
        </w:rPr>
        <w:t xml:space="preserve"> </w:t>
      </w:r>
      <w:r w:rsidRPr="00CE676E">
        <w:rPr>
          <w:rFonts w:ascii="Times New Roman" w:hAnsi="Times New Roman" w:cs="Times New Roman"/>
          <w:color w:val="000000" w:themeColor="text1"/>
          <w:sz w:val="28"/>
          <w:szCs w:val="28"/>
          <w:shd w:val="clear" w:color="auto" w:fill="FFFFFF"/>
        </w:rPr>
        <w:t xml:space="preserve">В 2022 году </w:t>
      </w:r>
      <w:r w:rsidRPr="00CE676E">
        <w:rPr>
          <w:rFonts w:ascii="Times New Roman" w:hAnsi="Times New Roman" w:cs="Times New Roman"/>
          <w:color w:val="000000" w:themeColor="text1"/>
          <w:sz w:val="28"/>
          <w:szCs w:val="28"/>
        </w:rPr>
        <w:t xml:space="preserve">имела место тенденция, когда граждане чаще отдавали предпочтение готовому жилью, а не новостройкам. </w:t>
      </w:r>
    </w:p>
    <w:p w14:paraId="45C08546" w14:textId="412C3926"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 xml:space="preserve">Причины неудовлетворённости условиями проживания называли разные. </w:t>
      </w:r>
      <w:r w:rsidR="009B3F99" w:rsidRPr="00CE676E">
        <w:rPr>
          <w:rFonts w:ascii="Times New Roman" w:hAnsi="Times New Roman" w:cs="Times New Roman"/>
          <w:color w:val="000000" w:themeColor="text1"/>
          <w:sz w:val="28"/>
          <w:szCs w:val="28"/>
        </w:rPr>
        <w:t xml:space="preserve">В большинстве случаев граждан России не устраивают </w:t>
      </w:r>
      <w:r w:rsidRPr="00CE676E">
        <w:rPr>
          <w:rFonts w:ascii="Times New Roman" w:hAnsi="Times New Roman" w:cs="Times New Roman"/>
          <w:color w:val="000000" w:themeColor="text1"/>
          <w:sz w:val="28"/>
          <w:szCs w:val="28"/>
        </w:rPr>
        <w:t xml:space="preserve">высокие расходы на оплату жилья и </w:t>
      </w:r>
      <w:r w:rsidR="009B3F99" w:rsidRPr="00CE676E">
        <w:rPr>
          <w:rFonts w:ascii="Times New Roman" w:hAnsi="Times New Roman" w:cs="Times New Roman"/>
          <w:color w:val="000000" w:themeColor="text1"/>
          <w:sz w:val="28"/>
          <w:szCs w:val="28"/>
        </w:rPr>
        <w:t>жилищно-коммунального хозяйства, а также</w:t>
      </w:r>
      <w:r w:rsidRPr="00CE676E">
        <w:rPr>
          <w:rFonts w:ascii="Times New Roman" w:hAnsi="Times New Roman" w:cs="Times New Roman"/>
          <w:color w:val="000000" w:themeColor="text1"/>
          <w:sz w:val="28"/>
          <w:szCs w:val="28"/>
        </w:rPr>
        <w:t xml:space="preserve"> </w:t>
      </w:r>
      <w:r w:rsidR="009B3F99" w:rsidRPr="00CE676E">
        <w:rPr>
          <w:rFonts w:ascii="Times New Roman" w:hAnsi="Times New Roman" w:cs="Times New Roman"/>
          <w:color w:val="000000" w:themeColor="text1"/>
          <w:sz w:val="28"/>
          <w:szCs w:val="28"/>
        </w:rPr>
        <w:t>уровень обеспеченности жильем</w:t>
      </w:r>
      <w:r w:rsidRPr="00CE676E">
        <w:rPr>
          <w:rFonts w:ascii="Times New Roman" w:hAnsi="Times New Roman" w:cs="Times New Roman"/>
          <w:color w:val="000000" w:themeColor="text1"/>
          <w:sz w:val="28"/>
          <w:szCs w:val="28"/>
        </w:rPr>
        <w:t xml:space="preserve">. </w:t>
      </w:r>
      <w:r w:rsidR="009B3F99" w:rsidRPr="00CE676E">
        <w:rPr>
          <w:rFonts w:ascii="Times New Roman" w:hAnsi="Times New Roman" w:cs="Times New Roman"/>
          <w:color w:val="000000" w:themeColor="text1"/>
          <w:sz w:val="28"/>
          <w:szCs w:val="28"/>
        </w:rPr>
        <w:t>Не удовлетворение качеством услуг ЖКХ присуще большей половине сельского населения, а также населения городо</w:t>
      </w:r>
      <w:r w:rsidRPr="00CE676E">
        <w:rPr>
          <w:rFonts w:ascii="Times New Roman" w:hAnsi="Times New Roman" w:cs="Times New Roman"/>
          <w:color w:val="000000" w:themeColor="text1"/>
          <w:sz w:val="28"/>
          <w:szCs w:val="28"/>
        </w:rPr>
        <w:t xml:space="preserve">в-миллионников. </w:t>
      </w:r>
      <w:r w:rsidR="009B3F99" w:rsidRPr="00CE676E">
        <w:rPr>
          <w:rFonts w:ascii="Times New Roman" w:hAnsi="Times New Roman" w:cs="Times New Roman"/>
          <w:color w:val="000000" w:themeColor="text1"/>
          <w:sz w:val="28"/>
          <w:szCs w:val="28"/>
        </w:rPr>
        <w:t>По-прежнему актуальной остается проблема расселения граждан из</w:t>
      </w:r>
      <w:r w:rsidRPr="00CE676E">
        <w:rPr>
          <w:rFonts w:ascii="Times New Roman" w:hAnsi="Times New Roman" w:cs="Times New Roman"/>
          <w:color w:val="000000" w:themeColor="text1"/>
          <w:sz w:val="28"/>
          <w:szCs w:val="28"/>
        </w:rPr>
        <w:t xml:space="preserve"> ветх</w:t>
      </w:r>
      <w:r w:rsidR="009B3F99" w:rsidRPr="00CE676E">
        <w:rPr>
          <w:rFonts w:ascii="Times New Roman" w:hAnsi="Times New Roman" w:cs="Times New Roman"/>
          <w:color w:val="000000" w:themeColor="text1"/>
          <w:sz w:val="28"/>
          <w:szCs w:val="28"/>
        </w:rPr>
        <w:t>ого</w:t>
      </w:r>
      <w:r w:rsidRPr="00CE676E">
        <w:rPr>
          <w:rFonts w:ascii="Times New Roman" w:hAnsi="Times New Roman" w:cs="Times New Roman"/>
          <w:color w:val="000000" w:themeColor="text1"/>
          <w:sz w:val="28"/>
          <w:szCs w:val="28"/>
        </w:rPr>
        <w:t xml:space="preserve"> и аварийно</w:t>
      </w:r>
      <w:r w:rsidR="009B3F99" w:rsidRPr="00CE676E">
        <w:rPr>
          <w:rFonts w:ascii="Times New Roman" w:hAnsi="Times New Roman" w:cs="Times New Roman"/>
          <w:color w:val="000000" w:themeColor="text1"/>
          <w:sz w:val="28"/>
          <w:szCs w:val="28"/>
        </w:rPr>
        <w:t>го</w:t>
      </w:r>
      <w:r w:rsidRPr="00CE676E">
        <w:rPr>
          <w:rFonts w:ascii="Times New Roman" w:hAnsi="Times New Roman" w:cs="Times New Roman"/>
          <w:color w:val="000000" w:themeColor="text1"/>
          <w:sz w:val="28"/>
          <w:szCs w:val="28"/>
        </w:rPr>
        <w:t xml:space="preserve"> жилья. </w:t>
      </w:r>
    </w:p>
    <w:p w14:paraId="3B291CF8" w14:textId="292EB67F"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 xml:space="preserve">2022 год </w:t>
      </w:r>
      <w:r w:rsidR="009B3F99" w:rsidRPr="00CE676E">
        <w:rPr>
          <w:rFonts w:ascii="Times New Roman" w:hAnsi="Times New Roman" w:cs="Times New Roman"/>
          <w:color w:val="000000" w:themeColor="text1"/>
          <w:sz w:val="28"/>
          <w:szCs w:val="28"/>
        </w:rPr>
        <w:t>по субъективным причинам не стал переломным в вопросах финансовой стабильности подавляющего большинства российских семей. Как результат на прежнем уровне остались возможности ипотечного кредитования, объем ипотечных программ остался практически на уровне 2021 года.</w:t>
      </w:r>
      <w:r w:rsidRPr="00CE676E">
        <w:rPr>
          <w:rFonts w:ascii="Times New Roman" w:hAnsi="Times New Roman" w:cs="Times New Roman"/>
          <w:color w:val="000000" w:themeColor="text1"/>
          <w:sz w:val="28"/>
          <w:szCs w:val="28"/>
        </w:rPr>
        <w:t xml:space="preserve"> </w:t>
      </w:r>
      <w:r w:rsidR="009B3F99" w:rsidRPr="00CE676E">
        <w:rPr>
          <w:rFonts w:ascii="Times New Roman" w:hAnsi="Times New Roman" w:cs="Times New Roman"/>
          <w:color w:val="000000" w:themeColor="text1"/>
          <w:sz w:val="28"/>
          <w:szCs w:val="28"/>
        </w:rPr>
        <w:t>По итогам 2022 года гражданам предоставлено 1,3 млн. ипотечных кредитов (уровень 2019 года),</w:t>
      </w:r>
      <w:r w:rsidRPr="00CE676E">
        <w:rPr>
          <w:rFonts w:ascii="Times New Roman" w:hAnsi="Times New Roman" w:cs="Times New Roman"/>
          <w:color w:val="000000" w:themeColor="text1"/>
          <w:sz w:val="28"/>
          <w:szCs w:val="28"/>
        </w:rPr>
        <w:t xml:space="preserve"> что на 30% меньше показателей 2021 года</w:t>
      </w:r>
      <w:r w:rsidR="009B3F99" w:rsidRPr="00CE676E">
        <w:rPr>
          <w:rFonts w:ascii="Times New Roman" w:hAnsi="Times New Roman" w:cs="Times New Roman"/>
          <w:color w:val="000000" w:themeColor="text1"/>
          <w:sz w:val="28"/>
          <w:szCs w:val="28"/>
        </w:rPr>
        <w:t>. Не смотря на данные низкие показатели развития и</w:t>
      </w:r>
      <w:r w:rsidRPr="00CE676E">
        <w:rPr>
          <w:rFonts w:ascii="Times New Roman" w:hAnsi="Times New Roman" w:cs="Times New Roman"/>
          <w:color w:val="000000" w:themeColor="text1"/>
          <w:sz w:val="28"/>
          <w:szCs w:val="28"/>
        </w:rPr>
        <w:t>потека осталась лидером розничного кредитования, благодаря ей объемы выданных кредитов выросли на 20</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По потребительским кредитам рост составил всего 2,7</w:t>
      </w:r>
      <w:r w:rsidR="00D0644E">
        <w:rPr>
          <w:rFonts w:ascii="Times New Roman" w:hAnsi="Times New Roman" w:cs="Times New Roman"/>
          <w:color w:val="000000" w:themeColor="text1"/>
          <w:sz w:val="28"/>
          <w:szCs w:val="28"/>
        </w:rPr>
        <w:t xml:space="preserve"> </w:t>
      </w:r>
      <w:r w:rsidR="009B3F99" w:rsidRPr="00CE676E">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w:t>
      </w:r>
      <w:r w:rsidR="009B3F99" w:rsidRPr="00CE676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Процент одобрения ипотечных заявок сохранился примерно на уровне 2021 года, когда банки удовлетворяли 58</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заявок. Во второй половине 2022 года </w:t>
      </w:r>
      <w:r w:rsidR="00D0644E">
        <w:rPr>
          <w:rFonts w:ascii="Times New Roman" w:hAnsi="Times New Roman" w:cs="Times New Roman"/>
          <w:color w:val="000000" w:themeColor="text1"/>
          <w:sz w:val="28"/>
          <w:szCs w:val="28"/>
        </w:rPr>
        <w:br/>
      </w:r>
      <w:r w:rsidRPr="00CE676E">
        <w:rPr>
          <w:rFonts w:ascii="Times New Roman" w:hAnsi="Times New Roman" w:cs="Times New Roman"/>
          <w:color w:val="000000" w:themeColor="text1"/>
          <w:sz w:val="28"/>
          <w:szCs w:val="28"/>
        </w:rPr>
        <w:t>60</w:t>
      </w:r>
      <w:r w:rsidR="00D0644E">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65</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заявок получали одобрение.</w:t>
      </w:r>
      <w:r w:rsidR="009B3F99" w:rsidRPr="00CE676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В декабре 2022 года банки выдали максимальное количество ипотек за всю историю наблюдения за этим видом кредитования в России </w:t>
      </w:r>
      <w:r w:rsidR="00CE676E" w:rsidRPr="003167AC">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на сумму около 700</w:t>
      </w:r>
      <w:r w:rsidR="009B3F99" w:rsidRPr="00CE676E">
        <w:rPr>
          <w:rFonts w:ascii="Times New Roman" w:hAnsi="Times New Roman" w:cs="Times New Roman"/>
          <w:color w:val="000000" w:themeColor="text1"/>
          <w:sz w:val="28"/>
          <w:szCs w:val="28"/>
        </w:rPr>
        <w:t>,0</w:t>
      </w:r>
      <w:r w:rsidRPr="00CE676E">
        <w:rPr>
          <w:rFonts w:ascii="Times New Roman" w:hAnsi="Times New Roman" w:cs="Times New Roman"/>
          <w:color w:val="000000" w:themeColor="text1"/>
          <w:sz w:val="28"/>
          <w:szCs w:val="28"/>
        </w:rPr>
        <w:t> млрд рублей.</w:t>
      </w:r>
    </w:p>
    <w:p w14:paraId="3349175B" w14:textId="3495CE54"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 xml:space="preserve">В 2022 году на вторичном рынке банки выдали 730 000 ипотечных кредитов, а на первичном </w:t>
      </w:r>
      <w:r w:rsidR="00CE676E" w:rsidRPr="003167AC">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410 000. Это связано</w:t>
      </w:r>
      <w:r w:rsidR="00CE676E">
        <w:rPr>
          <w:rFonts w:ascii="Times New Roman" w:hAnsi="Times New Roman" w:cs="Times New Roman"/>
          <w:color w:val="000000" w:themeColor="text1"/>
          <w:sz w:val="28"/>
          <w:szCs w:val="28"/>
        </w:rPr>
        <w:t xml:space="preserve">, прежде всего, </w:t>
      </w:r>
      <w:r w:rsidRPr="00CE676E">
        <w:rPr>
          <w:rFonts w:ascii="Times New Roman" w:hAnsi="Times New Roman" w:cs="Times New Roman"/>
          <w:color w:val="000000" w:themeColor="text1"/>
          <w:sz w:val="28"/>
          <w:szCs w:val="28"/>
        </w:rPr>
        <w:t xml:space="preserve">со средними </w:t>
      </w:r>
      <w:r w:rsidRPr="00CE676E">
        <w:rPr>
          <w:rFonts w:ascii="Times New Roman" w:hAnsi="Times New Roman" w:cs="Times New Roman"/>
          <w:color w:val="000000" w:themeColor="text1"/>
          <w:sz w:val="28"/>
          <w:szCs w:val="28"/>
        </w:rPr>
        <w:lastRenderedPageBreak/>
        <w:t xml:space="preserve">ставками, которые разнятся почти в два раза. По итогам 2022 года средневзвешенная ставка на первичном рынке была 4,3%, что ниже 2021 года на 1,6 </w:t>
      </w:r>
      <w:r w:rsidR="00CE676E">
        <w:rPr>
          <w:rFonts w:ascii="Times New Roman" w:hAnsi="Times New Roman" w:cs="Times New Roman"/>
          <w:color w:val="000000" w:themeColor="text1"/>
          <w:sz w:val="28"/>
          <w:szCs w:val="28"/>
        </w:rPr>
        <w:t>пункта</w:t>
      </w:r>
      <w:r w:rsidRPr="00CE676E">
        <w:rPr>
          <w:rFonts w:ascii="Times New Roman" w:hAnsi="Times New Roman" w:cs="Times New Roman"/>
          <w:color w:val="000000" w:themeColor="text1"/>
          <w:sz w:val="28"/>
          <w:szCs w:val="28"/>
        </w:rPr>
        <w:t xml:space="preserve"> </w:t>
      </w:r>
      <w:r w:rsidR="00CE676E" w:rsidRPr="003167AC">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тогда ставка была 5,9</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xml:space="preserve">%. </w:t>
      </w:r>
      <w:r w:rsidR="00D0644E">
        <w:rPr>
          <w:rFonts w:ascii="Times New Roman" w:hAnsi="Times New Roman" w:cs="Times New Roman"/>
          <w:color w:val="000000" w:themeColor="text1"/>
          <w:sz w:val="28"/>
          <w:szCs w:val="28"/>
        </w:rPr>
        <w:t>Н</w:t>
      </w:r>
      <w:r w:rsidRPr="00CE676E">
        <w:rPr>
          <w:rFonts w:ascii="Times New Roman" w:hAnsi="Times New Roman" w:cs="Times New Roman"/>
          <w:color w:val="000000" w:themeColor="text1"/>
          <w:sz w:val="28"/>
          <w:szCs w:val="28"/>
        </w:rPr>
        <w:t xml:space="preserve">а вторичном рынке средняя ставка по итогам года </w:t>
      </w:r>
      <w:r w:rsidR="00CE676E" w:rsidRPr="003167AC">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9,3</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xml:space="preserve">%, что выше предыдущего на 1 </w:t>
      </w:r>
      <w:r w:rsidR="009B3F99" w:rsidRPr="00CE676E">
        <w:rPr>
          <w:rFonts w:ascii="Times New Roman" w:hAnsi="Times New Roman" w:cs="Times New Roman"/>
          <w:color w:val="000000" w:themeColor="text1"/>
          <w:sz w:val="28"/>
          <w:szCs w:val="28"/>
        </w:rPr>
        <w:t>пункт</w:t>
      </w:r>
      <w:r w:rsidRPr="00CE676E">
        <w:rPr>
          <w:rFonts w:ascii="Times New Roman" w:hAnsi="Times New Roman" w:cs="Times New Roman"/>
          <w:color w:val="000000" w:themeColor="text1"/>
          <w:sz w:val="28"/>
          <w:szCs w:val="28"/>
        </w:rPr>
        <w:t xml:space="preserve">. </w:t>
      </w:r>
      <w:r w:rsidR="00D0644E">
        <w:rPr>
          <w:rFonts w:ascii="Times New Roman" w:hAnsi="Times New Roman" w:cs="Times New Roman"/>
          <w:color w:val="000000" w:themeColor="text1"/>
          <w:sz w:val="28"/>
          <w:szCs w:val="28"/>
        </w:rPr>
        <w:t>При этом</w:t>
      </w:r>
      <w:r w:rsidRPr="00CE676E">
        <w:rPr>
          <w:rFonts w:ascii="Times New Roman" w:hAnsi="Times New Roman" w:cs="Times New Roman"/>
          <w:color w:val="000000" w:themeColor="text1"/>
          <w:sz w:val="28"/>
          <w:szCs w:val="28"/>
        </w:rPr>
        <w:t xml:space="preserve"> цены на жилье на вторичном рынке были ниже.</w:t>
      </w:r>
    </w:p>
    <w:p w14:paraId="1611DFEB" w14:textId="49CAD84B" w:rsidR="003167AC" w:rsidRPr="00CE676E" w:rsidRDefault="003167AC" w:rsidP="005205B2">
      <w:pPr>
        <w:spacing w:after="0" w:line="312" w:lineRule="auto"/>
        <w:ind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В целом спрос на вторичное жилье снизился на 32</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xml:space="preserve">% в сравнении с 2021 годом, а вот на первичном рынке падение было не таким сильным </w:t>
      </w:r>
      <w:r w:rsidR="00CE676E" w:rsidRPr="003167AC">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на 14</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Доля ипотеки на первичном рынке в сравнении с 2021 годом выросла: 45</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по итогам 2022 года против 33</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 годом ранее.</w:t>
      </w:r>
    </w:p>
    <w:p w14:paraId="46C7F663" w14:textId="3B0CDA9D" w:rsidR="003167AC" w:rsidRPr="00CE676E" w:rsidRDefault="00CE676E" w:rsidP="005205B2">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Однако, по мнению Центрального банка России, в</w:t>
      </w:r>
      <w:r w:rsidR="003167AC" w:rsidRPr="00CE676E">
        <w:rPr>
          <w:rFonts w:ascii="Times New Roman" w:hAnsi="Times New Roman" w:cs="Times New Roman"/>
          <w:color w:val="000000" w:themeColor="text1"/>
          <w:sz w:val="28"/>
          <w:szCs w:val="28"/>
        </w:rPr>
        <w:t xml:space="preserve"> 2022 год</w:t>
      </w:r>
      <w:r>
        <w:rPr>
          <w:rFonts w:ascii="Times New Roman" w:hAnsi="Times New Roman" w:cs="Times New Roman"/>
          <w:color w:val="000000" w:themeColor="text1"/>
          <w:sz w:val="28"/>
          <w:szCs w:val="28"/>
        </w:rPr>
        <w:t>у</w:t>
      </w:r>
      <w:r w:rsidR="003167AC" w:rsidRPr="00CE676E">
        <w:rPr>
          <w:rFonts w:ascii="Times New Roman" w:hAnsi="Times New Roman" w:cs="Times New Roman"/>
          <w:color w:val="000000" w:themeColor="text1"/>
          <w:sz w:val="28"/>
          <w:szCs w:val="28"/>
        </w:rPr>
        <w:t xml:space="preserve"> качество оформляемых ипотек </w:t>
      </w:r>
      <w:r>
        <w:rPr>
          <w:rFonts w:ascii="Times New Roman" w:hAnsi="Times New Roman" w:cs="Times New Roman"/>
          <w:color w:val="000000" w:themeColor="text1"/>
          <w:sz w:val="28"/>
          <w:szCs w:val="28"/>
        </w:rPr>
        <w:t>стало</w:t>
      </w:r>
      <w:r w:rsidR="003167AC" w:rsidRPr="00CE676E">
        <w:rPr>
          <w:rFonts w:ascii="Times New Roman" w:hAnsi="Times New Roman" w:cs="Times New Roman"/>
          <w:color w:val="000000" w:themeColor="text1"/>
          <w:sz w:val="28"/>
          <w:szCs w:val="28"/>
        </w:rPr>
        <w:t xml:space="preserve"> хуже.</w:t>
      </w:r>
      <w:r>
        <w:rPr>
          <w:rFonts w:ascii="Times New Roman" w:hAnsi="Times New Roman" w:cs="Times New Roman"/>
          <w:color w:val="000000" w:themeColor="text1"/>
          <w:sz w:val="28"/>
          <w:szCs w:val="28"/>
        </w:rPr>
        <w:t xml:space="preserve"> В целом 2022 год не позволил решить основные проблемы ипотечного кредитования, с которыми сталкиваются как граждане, так и банковский сектор:</w:t>
      </w:r>
    </w:p>
    <w:p w14:paraId="50A9A8CA" w14:textId="52F6499A" w:rsidR="003167AC" w:rsidRPr="00CE676E" w:rsidRDefault="00CE676E" w:rsidP="005205B2">
      <w:pPr>
        <w:numPr>
          <w:ilvl w:val="0"/>
          <w:numId w:val="9"/>
        </w:numPr>
        <w:tabs>
          <w:tab w:val="clear" w:pos="720"/>
          <w:tab w:val="left" w:pos="851"/>
        </w:tabs>
        <w:spacing w:after="0" w:line="312" w:lineRule="auto"/>
        <w:ind w:left="0"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Прогрессирует рост</w:t>
      </w:r>
      <w:r w:rsidR="003167AC" w:rsidRPr="00CE676E">
        <w:rPr>
          <w:rFonts w:ascii="Times New Roman" w:hAnsi="Times New Roman" w:cs="Times New Roman"/>
          <w:color w:val="000000" w:themeColor="text1"/>
          <w:sz w:val="28"/>
          <w:szCs w:val="28"/>
        </w:rPr>
        <w:t xml:space="preserve"> ипоте</w:t>
      </w:r>
      <w:r w:rsidRPr="00CE676E">
        <w:rPr>
          <w:rFonts w:ascii="Times New Roman" w:hAnsi="Times New Roman" w:cs="Times New Roman"/>
          <w:color w:val="000000" w:themeColor="text1"/>
          <w:sz w:val="28"/>
          <w:szCs w:val="28"/>
        </w:rPr>
        <w:t xml:space="preserve">чных кредитов </w:t>
      </w:r>
      <w:r w:rsidR="003167AC" w:rsidRPr="00CE676E">
        <w:rPr>
          <w:rFonts w:ascii="Times New Roman" w:hAnsi="Times New Roman" w:cs="Times New Roman"/>
          <w:color w:val="000000" w:themeColor="text1"/>
          <w:sz w:val="28"/>
          <w:szCs w:val="28"/>
        </w:rPr>
        <w:t>с низким первоначальным взносом</w:t>
      </w:r>
      <w:r w:rsidRPr="00CE676E">
        <w:rPr>
          <w:rFonts w:ascii="Times New Roman" w:hAnsi="Times New Roman" w:cs="Times New Roman"/>
          <w:color w:val="000000" w:themeColor="text1"/>
          <w:sz w:val="28"/>
          <w:szCs w:val="28"/>
        </w:rPr>
        <w:t xml:space="preserve"> (по итогам 2022 года </w:t>
      </w:r>
      <w:r w:rsidR="003167AC" w:rsidRPr="00CE676E">
        <w:rPr>
          <w:rFonts w:ascii="Times New Roman" w:hAnsi="Times New Roman" w:cs="Times New Roman"/>
          <w:color w:val="000000" w:themeColor="text1"/>
          <w:sz w:val="28"/>
          <w:szCs w:val="28"/>
        </w:rPr>
        <w:t xml:space="preserve">на их долю приходится </w:t>
      </w:r>
      <w:r w:rsidRPr="00CE676E">
        <w:rPr>
          <w:rFonts w:ascii="Times New Roman" w:hAnsi="Times New Roman" w:cs="Times New Roman"/>
          <w:color w:val="000000" w:themeColor="text1"/>
          <w:sz w:val="28"/>
          <w:szCs w:val="28"/>
        </w:rPr>
        <w:t xml:space="preserve">уже </w:t>
      </w:r>
      <w:r w:rsidR="003167AC" w:rsidRPr="00CE676E">
        <w:rPr>
          <w:rFonts w:ascii="Times New Roman" w:hAnsi="Times New Roman" w:cs="Times New Roman"/>
          <w:color w:val="000000" w:themeColor="text1"/>
          <w:sz w:val="28"/>
          <w:szCs w:val="28"/>
        </w:rPr>
        <w:t>до 53</w:t>
      </w:r>
      <w:r w:rsidR="00D0644E">
        <w:rPr>
          <w:rFonts w:ascii="Times New Roman" w:hAnsi="Times New Roman" w:cs="Times New Roman"/>
          <w:color w:val="000000" w:themeColor="text1"/>
          <w:sz w:val="28"/>
          <w:szCs w:val="28"/>
        </w:rPr>
        <w:t xml:space="preserve"> </w:t>
      </w:r>
      <w:r w:rsidR="003167AC" w:rsidRPr="00CE676E">
        <w:rPr>
          <w:rFonts w:ascii="Times New Roman" w:hAnsi="Times New Roman" w:cs="Times New Roman"/>
          <w:color w:val="000000" w:themeColor="text1"/>
          <w:sz w:val="28"/>
          <w:szCs w:val="28"/>
        </w:rPr>
        <w:t>% всего объема выданных кредитов</w:t>
      </w:r>
      <w:r w:rsidRPr="00CE676E">
        <w:rPr>
          <w:rFonts w:ascii="Times New Roman" w:hAnsi="Times New Roman" w:cs="Times New Roman"/>
          <w:color w:val="000000" w:themeColor="text1"/>
          <w:sz w:val="28"/>
          <w:szCs w:val="28"/>
        </w:rPr>
        <w:t>)</w:t>
      </w:r>
      <w:r w:rsidR="003167AC" w:rsidRPr="00CE676E">
        <w:rPr>
          <w:rFonts w:ascii="Times New Roman" w:hAnsi="Times New Roman" w:cs="Times New Roman"/>
          <w:color w:val="000000" w:themeColor="text1"/>
          <w:sz w:val="28"/>
          <w:szCs w:val="28"/>
        </w:rPr>
        <w:t>.</w:t>
      </w:r>
    </w:p>
    <w:p w14:paraId="17BD1FF5" w14:textId="52FA83C7" w:rsidR="003167AC" w:rsidRPr="00CE676E" w:rsidRDefault="003167AC" w:rsidP="005205B2">
      <w:pPr>
        <w:numPr>
          <w:ilvl w:val="0"/>
          <w:numId w:val="9"/>
        </w:numPr>
        <w:tabs>
          <w:tab w:val="clear" w:pos="720"/>
          <w:tab w:val="left" w:pos="851"/>
        </w:tabs>
        <w:spacing w:after="0" w:line="312" w:lineRule="auto"/>
        <w:ind w:left="0"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У ипотечных заемщиков растет </w:t>
      </w:r>
      <w:hyperlink r:id="rId21" w:tgtFrame="_blank" w:history="1">
        <w:r w:rsidRPr="00CE676E">
          <w:rPr>
            <w:rStyle w:val="ad"/>
            <w:rFonts w:ascii="Times New Roman" w:hAnsi="Times New Roman" w:cs="Times New Roman"/>
            <w:color w:val="000000" w:themeColor="text1"/>
            <w:sz w:val="28"/>
            <w:szCs w:val="28"/>
          </w:rPr>
          <w:t>показатель долговой нагрузки</w:t>
        </w:r>
      </w:hyperlink>
      <w:r w:rsidRPr="00CE676E">
        <w:rPr>
          <w:rFonts w:ascii="Times New Roman" w:hAnsi="Times New Roman" w:cs="Times New Roman"/>
          <w:color w:val="000000" w:themeColor="text1"/>
          <w:sz w:val="28"/>
          <w:szCs w:val="28"/>
        </w:rPr>
        <w:t>, то есть соотношение выплат по кредиту и доходов. Почти у половины ипотечных заемщиков этот показатель составляет 80</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w:t>
      </w:r>
      <w:r w:rsidR="00CE676E" w:rsidRPr="00CE676E">
        <w:rPr>
          <w:rFonts w:ascii="Times New Roman" w:hAnsi="Times New Roman" w:cs="Times New Roman"/>
          <w:color w:val="000000" w:themeColor="text1"/>
          <w:sz w:val="28"/>
          <w:szCs w:val="28"/>
        </w:rPr>
        <w:t xml:space="preserve"> (т</w:t>
      </w:r>
      <w:r w:rsidRPr="00CE676E">
        <w:rPr>
          <w:rFonts w:ascii="Times New Roman" w:hAnsi="Times New Roman" w:cs="Times New Roman"/>
          <w:color w:val="000000" w:themeColor="text1"/>
          <w:sz w:val="28"/>
          <w:szCs w:val="28"/>
        </w:rPr>
        <w:t>о есть</w:t>
      </w:r>
      <w:r w:rsidR="00CE676E" w:rsidRPr="00CE676E">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если </w:t>
      </w:r>
      <w:r w:rsidR="00CE676E" w:rsidRPr="00CE676E">
        <w:rPr>
          <w:rFonts w:ascii="Times New Roman" w:hAnsi="Times New Roman" w:cs="Times New Roman"/>
          <w:color w:val="000000" w:themeColor="text1"/>
          <w:sz w:val="28"/>
          <w:szCs w:val="28"/>
        </w:rPr>
        <w:t xml:space="preserve">ежемесячный доход </w:t>
      </w:r>
      <w:r w:rsidRPr="00CE676E">
        <w:rPr>
          <w:rFonts w:ascii="Times New Roman" w:hAnsi="Times New Roman" w:cs="Times New Roman"/>
          <w:color w:val="000000" w:themeColor="text1"/>
          <w:sz w:val="28"/>
          <w:szCs w:val="28"/>
        </w:rPr>
        <w:t>человек</w:t>
      </w:r>
      <w:r w:rsidR="00CE676E" w:rsidRPr="00CE676E">
        <w:rPr>
          <w:rFonts w:ascii="Times New Roman" w:hAnsi="Times New Roman" w:cs="Times New Roman"/>
          <w:color w:val="000000" w:themeColor="text1"/>
          <w:sz w:val="28"/>
          <w:szCs w:val="28"/>
        </w:rPr>
        <w:t>а составляет около 100,0 тыс. рублей, около 80</w:t>
      </w:r>
      <w:r w:rsidR="00D0644E">
        <w:rPr>
          <w:rFonts w:ascii="Times New Roman" w:hAnsi="Times New Roman" w:cs="Times New Roman"/>
          <w:color w:val="000000" w:themeColor="text1"/>
          <w:sz w:val="28"/>
          <w:szCs w:val="28"/>
        </w:rPr>
        <w:t xml:space="preserve"> </w:t>
      </w:r>
      <w:r w:rsidR="00CE676E" w:rsidRPr="00CE676E">
        <w:rPr>
          <w:rFonts w:ascii="Times New Roman" w:hAnsi="Times New Roman" w:cs="Times New Roman"/>
          <w:color w:val="000000" w:themeColor="text1"/>
          <w:sz w:val="28"/>
          <w:szCs w:val="28"/>
        </w:rPr>
        <w:t>% (около 80,0 тыс. рублей)</w:t>
      </w:r>
      <w:r w:rsidRPr="00CE676E">
        <w:rPr>
          <w:rFonts w:ascii="Times New Roman" w:hAnsi="Times New Roman" w:cs="Times New Roman"/>
          <w:color w:val="000000" w:themeColor="text1"/>
          <w:sz w:val="28"/>
          <w:szCs w:val="28"/>
        </w:rPr>
        <w:t xml:space="preserve"> он отдает на платежи по кредитам</w:t>
      </w:r>
      <w:r w:rsidR="00CE676E" w:rsidRPr="00CE676E">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 xml:space="preserve">. </w:t>
      </w:r>
      <w:r w:rsidR="00CE676E" w:rsidRPr="00CE676E">
        <w:rPr>
          <w:rFonts w:ascii="Times New Roman" w:hAnsi="Times New Roman" w:cs="Times New Roman"/>
          <w:color w:val="000000" w:themeColor="text1"/>
          <w:sz w:val="28"/>
          <w:szCs w:val="28"/>
        </w:rPr>
        <w:t>При этом по</w:t>
      </w:r>
      <w:r w:rsidRPr="00CE676E">
        <w:rPr>
          <w:rFonts w:ascii="Times New Roman" w:hAnsi="Times New Roman" w:cs="Times New Roman"/>
          <w:color w:val="000000" w:themeColor="text1"/>
          <w:sz w:val="28"/>
          <w:szCs w:val="28"/>
        </w:rPr>
        <w:t xml:space="preserve"> банковским стандартам показатель долговой нагрузки </w:t>
      </w:r>
      <w:r w:rsidR="00CE676E" w:rsidRPr="00CE676E">
        <w:rPr>
          <w:rFonts w:ascii="Times New Roman" w:hAnsi="Times New Roman" w:cs="Times New Roman"/>
          <w:color w:val="000000" w:themeColor="text1"/>
          <w:sz w:val="28"/>
          <w:szCs w:val="28"/>
        </w:rPr>
        <w:t xml:space="preserve">для создания стабильных финансовых условий </w:t>
      </w:r>
      <w:r w:rsidRPr="00CE676E">
        <w:rPr>
          <w:rFonts w:ascii="Times New Roman" w:hAnsi="Times New Roman" w:cs="Times New Roman"/>
          <w:color w:val="000000" w:themeColor="text1"/>
          <w:sz w:val="28"/>
          <w:szCs w:val="28"/>
        </w:rPr>
        <w:t xml:space="preserve">не должен </w:t>
      </w:r>
      <w:r w:rsidR="00CE676E" w:rsidRPr="00CE676E">
        <w:rPr>
          <w:rFonts w:ascii="Times New Roman" w:hAnsi="Times New Roman" w:cs="Times New Roman"/>
          <w:color w:val="000000" w:themeColor="text1"/>
          <w:sz w:val="28"/>
          <w:szCs w:val="28"/>
        </w:rPr>
        <w:t>превышать</w:t>
      </w:r>
      <w:r w:rsidRPr="00CE676E">
        <w:rPr>
          <w:rFonts w:ascii="Times New Roman" w:hAnsi="Times New Roman" w:cs="Times New Roman"/>
          <w:color w:val="000000" w:themeColor="text1"/>
          <w:sz w:val="28"/>
          <w:szCs w:val="28"/>
        </w:rPr>
        <w:t> 50</w:t>
      </w:r>
      <w:r w:rsidR="00CE676E" w:rsidRPr="00CE676E">
        <w:rPr>
          <w:rFonts w:ascii="Times New Roman" w:hAnsi="Times New Roman" w:cs="Times New Roman"/>
          <w:color w:val="000000" w:themeColor="text1"/>
          <w:sz w:val="28"/>
          <w:szCs w:val="28"/>
        </w:rPr>
        <w:t>-</w:t>
      </w:r>
      <w:r w:rsidRPr="00CE676E">
        <w:rPr>
          <w:rFonts w:ascii="Times New Roman" w:hAnsi="Times New Roman" w:cs="Times New Roman"/>
          <w:color w:val="000000" w:themeColor="text1"/>
          <w:sz w:val="28"/>
          <w:szCs w:val="28"/>
        </w:rPr>
        <w:t>60</w:t>
      </w:r>
      <w:r w:rsidR="00D0644E">
        <w:rPr>
          <w:rFonts w:ascii="Times New Roman" w:hAnsi="Times New Roman" w:cs="Times New Roman"/>
          <w:color w:val="000000" w:themeColor="text1"/>
          <w:sz w:val="28"/>
          <w:szCs w:val="28"/>
        </w:rPr>
        <w:t xml:space="preserve"> </w:t>
      </w:r>
      <w:r w:rsidRPr="00CE676E">
        <w:rPr>
          <w:rFonts w:ascii="Times New Roman" w:hAnsi="Times New Roman" w:cs="Times New Roman"/>
          <w:color w:val="000000" w:themeColor="text1"/>
          <w:sz w:val="28"/>
          <w:szCs w:val="28"/>
        </w:rPr>
        <w:t>%.</w:t>
      </w:r>
    </w:p>
    <w:p w14:paraId="4D7FC24F" w14:textId="29F2DFA7" w:rsidR="003167AC" w:rsidRPr="00CE676E" w:rsidRDefault="00CE676E" w:rsidP="005205B2">
      <w:pPr>
        <w:numPr>
          <w:ilvl w:val="0"/>
          <w:numId w:val="9"/>
        </w:numPr>
        <w:tabs>
          <w:tab w:val="clear" w:pos="720"/>
          <w:tab w:val="left" w:pos="851"/>
        </w:tabs>
        <w:spacing w:after="0" w:line="312" w:lineRule="auto"/>
        <w:ind w:left="0" w:firstLine="567"/>
        <w:contextualSpacing/>
        <w:jc w:val="both"/>
        <w:rPr>
          <w:rFonts w:ascii="Times New Roman" w:hAnsi="Times New Roman" w:cs="Times New Roman"/>
          <w:color w:val="000000" w:themeColor="text1"/>
          <w:sz w:val="28"/>
          <w:szCs w:val="28"/>
        </w:rPr>
      </w:pPr>
      <w:r w:rsidRPr="00CE676E">
        <w:rPr>
          <w:rFonts w:ascii="Times New Roman" w:hAnsi="Times New Roman" w:cs="Times New Roman"/>
          <w:color w:val="000000" w:themeColor="text1"/>
          <w:sz w:val="28"/>
          <w:szCs w:val="28"/>
        </w:rPr>
        <w:t>Продолжает иметь место отрицательная динамика количества</w:t>
      </w:r>
      <w:r w:rsidR="003167AC" w:rsidRPr="00CE676E">
        <w:rPr>
          <w:rFonts w:ascii="Times New Roman" w:hAnsi="Times New Roman" w:cs="Times New Roman"/>
          <w:color w:val="000000" w:themeColor="text1"/>
          <w:sz w:val="28"/>
          <w:szCs w:val="28"/>
        </w:rPr>
        <w:t xml:space="preserve"> заемщиков</w:t>
      </w:r>
      <w:r w:rsidRPr="00CE676E">
        <w:rPr>
          <w:rFonts w:ascii="Times New Roman" w:hAnsi="Times New Roman" w:cs="Times New Roman"/>
          <w:color w:val="000000" w:themeColor="text1"/>
          <w:sz w:val="28"/>
          <w:szCs w:val="28"/>
        </w:rPr>
        <w:t>, которые</w:t>
      </w:r>
      <w:r w:rsidR="003167AC" w:rsidRPr="00CE676E">
        <w:rPr>
          <w:rFonts w:ascii="Times New Roman" w:hAnsi="Times New Roman" w:cs="Times New Roman"/>
          <w:color w:val="000000" w:themeColor="text1"/>
          <w:sz w:val="28"/>
          <w:szCs w:val="28"/>
        </w:rPr>
        <w:t xml:space="preserve"> гасят ипотеку досрочно.</w:t>
      </w:r>
    </w:p>
    <w:p w14:paraId="2ED11D16" w14:textId="77777777" w:rsidR="00D0644E" w:rsidRDefault="00D0644E" w:rsidP="005205B2">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Оперативное и качественное решение указанных выше проблем будет способствовать не только повышению зна</w:t>
      </w:r>
      <w:r w:rsidR="00F57E81">
        <w:rPr>
          <w:rFonts w:ascii="Times New Roman" w:eastAsia="Times New Roman" w:hAnsi="Times New Roman" w:cs="Times New Roman"/>
          <w:color w:val="000000" w:themeColor="text1"/>
          <w:sz w:val="28"/>
          <w:szCs w:val="28"/>
          <w:lang w:eastAsia="ru-RU"/>
        </w:rPr>
        <w:t>чени</w:t>
      </w:r>
      <w:r>
        <w:rPr>
          <w:rFonts w:ascii="Times New Roman" w:eastAsia="Times New Roman" w:hAnsi="Times New Roman" w:cs="Times New Roman"/>
          <w:color w:val="000000" w:themeColor="text1"/>
          <w:sz w:val="28"/>
          <w:szCs w:val="28"/>
          <w:lang w:eastAsia="ru-RU"/>
        </w:rPr>
        <w:t>я</w:t>
      </w:r>
      <w:r w:rsidR="00F57E81">
        <w:rPr>
          <w:rFonts w:ascii="Times New Roman" w:eastAsia="Times New Roman" w:hAnsi="Times New Roman" w:cs="Times New Roman"/>
          <w:color w:val="000000" w:themeColor="text1"/>
          <w:sz w:val="28"/>
          <w:szCs w:val="28"/>
          <w:lang w:eastAsia="ru-RU"/>
        </w:rPr>
        <w:t xml:space="preserve"> р</w:t>
      </w:r>
      <w:r w:rsidR="00CE676E">
        <w:rPr>
          <w:rFonts w:ascii="Times New Roman" w:eastAsia="Times New Roman" w:hAnsi="Times New Roman" w:cs="Times New Roman"/>
          <w:color w:val="000000" w:themeColor="text1"/>
          <w:sz w:val="28"/>
          <w:szCs w:val="28"/>
          <w:lang w:eastAsia="ru-RU"/>
        </w:rPr>
        <w:t>ассматриваем</w:t>
      </w:r>
      <w:r w:rsidR="00F57E81">
        <w:rPr>
          <w:rFonts w:ascii="Times New Roman" w:eastAsia="Times New Roman" w:hAnsi="Times New Roman" w:cs="Times New Roman"/>
          <w:color w:val="000000" w:themeColor="text1"/>
          <w:sz w:val="28"/>
          <w:szCs w:val="28"/>
          <w:lang w:eastAsia="ru-RU"/>
        </w:rPr>
        <w:t>ого</w:t>
      </w:r>
      <w:r w:rsidR="00CE676E">
        <w:rPr>
          <w:rFonts w:ascii="Times New Roman" w:eastAsia="Times New Roman" w:hAnsi="Times New Roman" w:cs="Times New Roman"/>
          <w:color w:val="000000" w:themeColor="text1"/>
          <w:sz w:val="28"/>
          <w:szCs w:val="28"/>
          <w:lang w:eastAsia="ru-RU"/>
        </w:rPr>
        <w:t xml:space="preserve"> целево</w:t>
      </w:r>
      <w:r w:rsidR="00F57E81">
        <w:rPr>
          <w:rFonts w:ascii="Times New Roman" w:eastAsia="Times New Roman" w:hAnsi="Times New Roman" w:cs="Times New Roman"/>
          <w:color w:val="000000" w:themeColor="text1"/>
          <w:sz w:val="28"/>
          <w:szCs w:val="28"/>
          <w:lang w:eastAsia="ru-RU"/>
        </w:rPr>
        <w:t>го</w:t>
      </w:r>
      <w:r w:rsidR="00CE676E">
        <w:rPr>
          <w:rFonts w:ascii="Times New Roman" w:eastAsia="Times New Roman" w:hAnsi="Times New Roman" w:cs="Times New Roman"/>
          <w:color w:val="000000" w:themeColor="text1"/>
          <w:sz w:val="28"/>
          <w:szCs w:val="28"/>
          <w:lang w:eastAsia="ru-RU"/>
        </w:rPr>
        <w:t xml:space="preserve"> показател</w:t>
      </w:r>
      <w:r w:rsidR="00F57E81">
        <w:rPr>
          <w:rFonts w:ascii="Times New Roman" w:eastAsia="Times New Roman" w:hAnsi="Times New Roman" w:cs="Times New Roman"/>
          <w:color w:val="000000" w:themeColor="text1"/>
          <w:sz w:val="28"/>
          <w:szCs w:val="28"/>
          <w:lang w:eastAsia="ru-RU"/>
        </w:rPr>
        <w:t>я</w:t>
      </w:r>
      <w:r>
        <w:rPr>
          <w:rFonts w:ascii="Times New Roman" w:eastAsia="Times New Roman" w:hAnsi="Times New Roman" w:cs="Times New Roman"/>
          <w:color w:val="000000" w:themeColor="text1"/>
          <w:sz w:val="28"/>
          <w:szCs w:val="28"/>
          <w:lang w:eastAsia="ru-RU"/>
        </w:rPr>
        <w:t>, и окажет положительное влияние на реализацию всей Государственной программы в целом.</w:t>
      </w:r>
    </w:p>
    <w:p w14:paraId="73D4E765" w14:textId="1D23FE4A" w:rsidR="00A43E30" w:rsidRPr="00D0644E" w:rsidRDefault="00655BFE" w:rsidP="005205B2">
      <w:pPr>
        <w:spacing w:after="0" w:line="312" w:lineRule="auto"/>
        <w:ind w:left="567" w:firstLine="567"/>
        <w:jc w:val="both"/>
        <w:rPr>
          <w:rFonts w:ascii="Times New Roman" w:eastAsia="Times New Roman" w:hAnsi="Times New Roman" w:cs="Times New Roman"/>
          <w:b/>
          <w:bCs/>
          <w:color w:val="000000" w:themeColor="text1"/>
          <w:sz w:val="28"/>
          <w:szCs w:val="28"/>
          <w:lang w:eastAsia="ru-RU"/>
        </w:rPr>
      </w:pPr>
      <w:r w:rsidRPr="00655BFE">
        <w:rPr>
          <w:rFonts w:ascii="Times New Roman" w:hAnsi="Times New Roman" w:cs="Times New Roman"/>
          <w:b/>
          <w:bCs/>
          <w:color w:val="000000"/>
          <w:sz w:val="28"/>
          <w:szCs w:val="28"/>
          <w:shd w:val="clear" w:color="auto" w:fill="FFFFFF"/>
        </w:rPr>
        <w:t>ВАЖНО:</w:t>
      </w:r>
      <w:r>
        <w:rPr>
          <w:rFonts w:ascii="Times New Roman" w:hAnsi="Times New Roman" w:cs="Times New Roman"/>
          <w:color w:val="000000"/>
          <w:sz w:val="28"/>
          <w:szCs w:val="28"/>
          <w:shd w:val="clear" w:color="auto" w:fill="FFFFFF"/>
        </w:rPr>
        <w:t xml:space="preserve"> </w:t>
      </w:r>
      <w:r w:rsidR="00D0644E">
        <w:rPr>
          <w:rFonts w:ascii="Times New Roman" w:hAnsi="Times New Roman" w:cs="Times New Roman"/>
          <w:color w:val="000000"/>
          <w:sz w:val="28"/>
          <w:szCs w:val="28"/>
          <w:shd w:val="clear" w:color="auto" w:fill="FFFFFF"/>
        </w:rPr>
        <w:t xml:space="preserve">В области социальных и психологических наук уже почти 70 лет применяется так называемая </w:t>
      </w:r>
      <w:r w:rsidR="00D0644E" w:rsidRPr="00D0644E">
        <w:rPr>
          <w:rFonts w:ascii="Times New Roman" w:hAnsi="Times New Roman" w:cs="Times New Roman"/>
          <w:color w:val="000000"/>
          <w:sz w:val="28"/>
          <w:szCs w:val="28"/>
          <w:shd w:val="clear" w:color="auto" w:fill="FFFFFF"/>
        </w:rPr>
        <w:t>Пирамида Маслоу </w:t>
      </w:r>
      <w:r w:rsidR="00D0644E">
        <w:rPr>
          <w:rFonts w:ascii="Times New Roman" w:hAnsi="Times New Roman" w:cs="Times New Roman"/>
          <w:color w:val="000000"/>
          <w:sz w:val="28"/>
          <w:szCs w:val="28"/>
          <w:shd w:val="clear" w:color="auto" w:fill="FFFFFF"/>
        </w:rPr>
        <w:t>(</w:t>
      </w:r>
      <w:r w:rsidR="00D0644E" w:rsidRPr="00D0644E">
        <w:rPr>
          <w:rFonts w:ascii="Times New Roman" w:hAnsi="Times New Roman" w:cs="Times New Roman"/>
          <w:color w:val="000000"/>
          <w:sz w:val="28"/>
          <w:szCs w:val="28"/>
          <w:shd w:val="clear" w:color="auto" w:fill="FFFFFF"/>
        </w:rPr>
        <w:t>модель человеческих потребностей в виде пирамиды</w:t>
      </w:r>
      <w:r w:rsidR="00D0644E">
        <w:rPr>
          <w:rFonts w:ascii="Times New Roman" w:hAnsi="Times New Roman" w:cs="Times New Roman"/>
          <w:color w:val="000000"/>
          <w:sz w:val="28"/>
          <w:szCs w:val="28"/>
          <w:shd w:val="clear" w:color="auto" w:fill="FFFFFF"/>
        </w:rPr>
        <w:t xml:space="preserve"> или, как ее еще называют, иерархия потребностей человека),</w:t>
      </w:r>
      <w:r w:rsidR="00D0644E" w:rsidRPr="00D0644E">
        <w:rPr>
          <w:rFonts w:ascii="Times New Roman" w:hAnsi="Times New Roman" w:cs="Times New Roman"/>
          <w:color w:val="000000"/>
          <w:sz w:val="28"/>
          <w:szCs w:val="28"/>
          <w:shd w:val="clear" w:color="auto" w:fill="FFFFFF"/>
        </w:rPr>
        <w:t xml:space="preserve"> предложенная американским психологом Абрахамом Маслоу (Abraham Harold Maslow). </w:t>
      </w:r>
      <w:r w:rsidR="00D0644E">
        <w:rPr>
          <w:rFonts w:ascii="Times New Roman" w:hAnsi="Times New Roman" w:cs="Times New Roman"/>
          <w:color w:val="000000"/>
          <w:sz w:val="28"/>
          <w:szCs w:val="28"/>
          <w:shd w:val="clear" w:color="auto" w:fill="FFFFFF"/>
        </w:rPr>
        <w:t xml:space="preserve">В данной иерархии на самом первом уровне </w:t>
      </w:r>
      <w:r>
        <w:rPr>
          <w:rFonts w:ascii="Times New Roman" w:hAnsi="Times New Roman" w:cs="Times New Roman"/>
          <w:color w:val="000000"/>
          <w:sz w:val="28"/>
          <w:szCs w:val="28"/>
          <w:shd w:val="clear" w:color="auto" w:fill="FFFFFF"/>
        </w:rPr>
        <w:t xml:space="preserve">размещены физиологические </w:t>
      </w:r>
      <w:r>
        <w:rPr>
          <w:rFonts w:ascii="Times New Roman" w:hAnsi="Times New Roman" w:cs="Times New Roman"/>
          <w:color w:val="000000"/>
          <w:sz w:val="28"/>
          <w:szCs w:val="28"/>
          <w:shd w:val="clear" w:color="auto" w:fill="FFFFFF"/>
        </w:rPr>
        <w:lastRenderedPageBreak/>
        <w:t>потребности человека, где потребность в жилье занимает особое место (не имея крова над головой, человек вряд ли будет способен к переходу на следующий уровень, где он может, в том числе раскрыть заложенный в него потенциал, в том числе полезности для общества). В данном случае можно сделать вывод о том, что рассматриваемый целевой показатель «Доля населения, удовлетворенного жилищными условиями и услугами» является практически лакмусовой бумажкой не только общественного настроения, но и перспектив развития общества в целом, в том числе в области экономики, культуры и демографии.</w:t>
      </w:r>
    </w:p>
    <w:p w14:paraId="1B055D7E" w14:textId="37E06FDC" w:rsidR="00A43E30" w:rsidRDefault="00A43E30"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26F7016E" w14:textId="56D14F40" w:rsidR="00A43E30" w:rsidRPr="00A80F15" w:rsidRDefault="00644B29"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6</w:t>
      </w:r>
      <w:r w:rsidR="00A43E30" w:rsidRPr="00A80F15">
        <w:rPr>
          <w:rFonts w:ascii="Times New Roman" w:eastAsia="Times New Roman" w:hAnsi="Times New Roman" w:cs="Times New Roman"/>
          <w:b/>
          <w:bCs/>
          <w:color w:val="000000" w:themeColor="text1"/>
          <w:sz w:val="28"/>
          <w:szCs w:val="28"/>
          <w:lang w:eastAsia="ru-RU"/>
        </w:rPr>
        <w:t>.</w:t>
      </w:r>
      <w:r w:rsidR="00A43E30">
        <w:rPr>
          <w:rFonts w:ascii="Times New Roman" w:eastAsia="Times New Roman" w:hAnsi="Times New Roman" w:cs="Times New Roman"/>
          <w:b/>
          <w:bCs/>
          <w:color w:val="000000" w:themeColor="text1"/>
          <w:sz w:val="28"/>
          <w:szCs w:val="28"/>
          <w:lang w:eastAsia="ru-RU"/>
        </w:rPr>
        <w:t xml:space="preserve"> </w:t>
      </w:r>
      <w:r w:rsidR="00A43E30" w:rsidRPr="00A80F15">
        <w:rPr>
          <w:rFonts w:ascii="Times New Roman" w:eastAsia="Times New Roman" w:hAnsi="Times New Roman" w:cs="Times New Roman"/>
          <w:b/>
          <w:bCs/>
          <w:color w:val="000000" w:themeColor="text1"/>
          <w:sz w:val="28"/>
          <w:szCs w:val="28"/>
          <w:lang w:eastAsia="ru-RU"/>
        </w:rPr>
        <w:t xml:space="preserve">Показатель «Доля населения, </w:t>
      </w:r>
      <w:r w:rsidR="00A43E30">
        <w:rPr>
          <w:rFonts w:ascii="Times New Roman" w:eastAsia="Times New Roman" w:hAnsi="Times New Roman" w:cs="Times New Roman"/>
          <w:b/>
          <w:bCs/>
          <w:color w:val="000000" w:themeColor="text1"/>
          <w:sz w:val="28"/>
          <w:szCs w:val="28"/>
          <w:lang w:eastAsia="ru-RU"/>
        </w:rPr>
        <w:t>обеспеченного качественной питьевой водой из систем центрального водоснабжения</w:t>
      </w:r>
      <w:r w:rsidR="00A43E30" w:rsidRPr="00A80F15">
        <w:rPr>
          <w:rFonts w:ascii="Times New Roman" w:eastAsia="Times New Roman" w:hAnsi="Times New Roman" w:cs="Times New Roman"/>
          <w:b/>
          <w:bCs/>
          <w:color w:val="000000" w:themeColor="text1"/>
          <w:sz w:val="28"/>
          <w:szCs w:val="28"/>
          <w:lang w:eastAsia="ru-RU"/>
        </w:rPr>
        <w:t>».</w:t>
      </w:r>
    </w:p>
    <w:p w14:paraId="38301088" w14:textId="216561D4" w:rsidR="00A43E30" w:rsidRDefault="00A43E30"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7D59D8AD" w14:textId="7668AC90" w:rsidR="000A1BF9" w:rsidRDefault="000A1BF9" w:rsidP="005205B2">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итогам 2022 года данный показатель перевыполнен на 0,2 % (выполнение показателя составило 100,2 %).</w:t>
      </w:r>
    </w:p>
    <w:p w14:paraId="28B0FE9C" w14:textId="29246889" w:rsidR="000A1BF9" w:rsidRDefault="000A1BF9" w:rsidP="000A1BF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74CB1CA5" w14:textId="40D6D1E9" w:rsidR="000A1BF9" w:rsidRDefault="000A1BF9" w:rsidP="005205B2">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sz w:val="28"/>
          <w:szCs w:val="28"/>
          <w:lang w:eastAsia="ru-RU"/>
          <w14:ligatures w14:val="standardContextual"/>
        </w:rPr>
        <w:drawing>
          <wp:inline distT="0" distB="0" distL="0" distR="0" wp14:anchorId="0C3FB010" wp14:editId="597ADADE">
            <wp:extent cx="5953125" cy="30956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DED55A" w14:textId="1E33BC95" w:rsidR="000A1BF9" w:rsidRDefault="000A1BF9" w:rsidP="000A1BF9">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41D65A20" w14:textId="17D6DD89" w:rsidR="00B0588A" w:rsidRDefault="00B0588A" w:rsidP="005205B2">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Плановое значение индикатора не достигнуто в 17 регионах России (Кемеровская область, Камчатский край, Магаданская область, Удмуртская Республика, Республика Коми, Мурманская область, Калужская область, Самарская область, Белгородская область, Ленинградская область, Алтайский край, Чукотский автономный округ, Томская область, </w:t>
      </w:r>
      <w:r>
        <w:rPr>
          <w:rFonts w:ascii="Times New Roman" w:eastAsia="Times New Roman" w:hAnsi="Times New Roman" w:cs="Times New Roman"/>
          <w:color w:val="000000" w:themeColor="text1"/>
          <w:sz w:val="28"/>
          <w:szCs w:val="28"/>
          <w:lang w:eastAsia="ru-RU"/>
        </w:rPr>
        <w:lastRenderedPageBreak/>
        <w:t>Астраханская область, Республика Ингушетия, Республика Карелия, Республика Калмыкия.</w:t>
      </w:r>
    </w:p>
    <w:p w14:paraId="4966D88F" w14:textId="0526C8AB" w:rsidR="00A43E30" w:rsidRDefault="00A43E30" w:rsidP="005205B2">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1"/>
        <w:gridCol w:w="1826"/>
        <w:gridCol w:w="1960"/>
        <w:gridCol w:w="2131"/>
      </w:tblGrid>
      <w:tr w:rsidR="000E4FBA" w:rsidRPr="00EE209C" w14:paraId="24480D04" w14:textId="77777777" w:rsidTr="00F61F56">
        <w:trPr>
          <w:trHeight w:val="315"/>
        </w:trPr>
        <w:tc>
          <w:tcPr>
            <w:tcW w:w="3431" w:type="dxa"/>
            <w:tcBorders>
              <w:top w:val="single" w:sz="18" w:space="0" w:color="auto"/>
              <w:left w:val="single" w:sz="18" w:space="0" w:color="auto"/>
              <w:bottom w:val="single" w:sz="18" w:space="0" w:color="auto"/>
              <w:right w:val="single" w:sz="12" w:space="0" w:color="auto"/>
            </w:tcBorders>
            <w:shd w:val="clear" w:color="auto" w:fill="auto"/>
            <w:vAlign w:val="center"/>
            <w:hideMark/>
          </w:tcPr>
          <w:p w14:paraId="6B67B233" w14:textId="77777777" w:rsidR="000E4FBA" w:rsidRPr="00EE209C" w:rsidRDefault="000E4FBA" w:rsidP="00F61F56">
            <w:pPr>
              <w:spacing w:after="0" w:line="240" w:lineRule="auto"/>
              <w:jc w:val="center"/>
              <w:rPr>
                <w:rFonts w:ascii="Times New Roman" w:eastAsia="Times New Roman" w:hAnsi="Times New Roman" w:cs="Times New Roman"/>
                <w:b/>
                <w:bCs/>
                <w:color w:val="000000"/>
                <w:sz w:val="28"/>
                <w:szCs w:val="28"/>
                <w:lang w:eastAsia="ru-RU"/>
              </w:rPr>
            </w:pPr>
            <w:r w:rsidRPr="00EE209C">
              <w:rPr>
                <w:rFonts w:ascii="Times New Roman" w:eastAsia="Times New Roman" w:hAnsi="Times New Roman" w:cs="Times New Roman"/>
                <w:b/>
                <w:bCs/>
                <w:color w:val="000000"/>
                <w:sz w:val="28"/>
                <w:szCs w:val="28"/>
                <w:lang w:eastAsia="ru-RU"/>
              </w:rPr>
              <w:t>Наименование субъекта Российской Федерации</w:t>
            </w:r>
          </w:p>
        </w:tc>
        <w:tc>
          <w:tcPr>
            <w:tcW w:w="1826" w:type="dxa"/>
            <w:tcBorders>
              <w:top w:val="single" w:sz="18" w:space="0" w:color="auto"/>
              <w:left w:val="single" w:sz="12" w:space="0" w:color="auto"/>
              <w:bottom w:val="single" w:sz="18" w:space="0" w:color="auto"/>
              <w:right w:val="single" w:sz="12" w:space="0" w:color="auto"/>
            </w:tcBorders>
            <w:shd w:val="clear" w:color="auto" w:fill="auto"/>
            <w:vAlign w:val="center"/>
            <w:hideMark/>
          </w:tcPr>
          <w:p w14:paraId="042C42D2" w14:textId="77777777" w:rsidR="000E4FBA" w:rsidRPr="00EE209C" w:rsidRDefault="000E4FBA" w:rsidP="00F61F56">
            <w:pPr>
              <w:spacing w:after="0" w:line="240" w:lineRule="auto"/>
              <w:jc w:val="center"/>
              <w:rPr>
                <w:rFonts w:ascii="Times New Roman" w:eastAsia="Times New Roman" w:hAnsi="Times New Roman" w:cs="Times New Roman"/>
                <w:b/>
                <w:bCs/>
                <w:color w:val="000000"/>
                <w:sz w:val="28"/>
                <w:szCs w:val="28"/>
                <w:lang w:eastAsia="ru-RU"/>
              </w:rPr>
            </w:pPr>
            <w:r w:rsidRPr="00EE209C">
              <w:rPr>
                <w:rFonts w:ascii="Times New Roman" w:eastAsia="Times New Roman" w:hAnsi="Times New Roman" w:cs="Times New Roman"/>
                <w:b/>
                <w:bCs/>
                <w:color w:val="000000"/>
                <w:sz w:val="28"/>
                <w:szCs w:val="28"/>
                <w:lang w:eastAsia="ru-RU"/>
              </w:rPr>
              <w:t>Плановое значение показателя на 2022 год</w:t>
            </w:r>
          </w:p>
        </w:tc>
        <w:tc>
          <w:tcPr>
            <w:tcW w:w="1960" w:type="dxa"/>
            <w:tcBorders>
              <w:top w:val="single" w:sz="18" w:space="0" w:color="auto"/>
              <w:left w:val="single" w:sz="12" w:space="0" w:color="auto"/>
              <w:bottom w:val="single" w:sz="18" w:space="0" w:color="auto"/>
              <w:right w:val="single" w:sz="12" w:space="0" w:color="auto"/>
            </w:tcBorders>
            <w:shd w:val="clear" w:color="auto" w:fill="auto"/>
            <w:vAlign w:val="center"/>
            <w:hideMark/>
          </w:tcPr>
          <w:p w14:paraId="310C222B" w14:textId="77777777" w:rsidR="000E4FBA" w:rsidRPr="00EE209C" w:rsidRDefault="000E4FBA" w:rsidP="00F61F56">
            <w:pPr>
              <w:spacing w:after="0" w:line="240" w:lineRule="auto"/>
              <w:jc w:val="center"/>
              <w:rPr>
                <w:rFonts w:ascii="Times New Roman" w:eastAsia="Times New Roman" w:hAnsi="Times New Roman" w:cs="Times New Roman"/>
                <w:b/>
                <w:bCs/>
                <w:color w:val="000000"/>
                <w:sz w:val="28"/>
                <w:szCs w:val="28"/>
                <w:lang w:eastAsia="ru-RU"/>
              </w:rPr>
            </w:pPr>
            <w:r w:rsidRPr="00EE209C">
              <w:rPr>
                <w:rFonts w:ascii="Times New Roman" w:eastAsia="Times New Roman" w:hAnsi="Times New Roman" w:cs="Times New Roman"/>
                <w:b/>
                <w:bCs/>
                <w:color w:val="000000"/>
                <w:sz w:val="28"/>
                <w:szCs w:val="28"/>
                <w:lang w:eastAsia="ru-RU"/>
              </w:rPr>
              <w:t>Фактическое значение показателя по итогам 2022 года</w:t>
            </w:r>
          </w:p>
        </w:tc>
        <w:tc>
          <w:tcPr>
            <w:tcW w:w="2131" w:type="dxa"/>
            <w:tcBorders>
              <w:top w:val="single" w:sz="18" w:space="0" w:color="auto"/>
              <w:left w:val="single" w:sz="12" w:space="0" w:color="auto"/>
              <w:bottom w:val="single" w:sz="18" w:space="0" w:color="auto"/>
              <w:right w:val="single" w:sz="18" w:space="0" w:color="auto"/>
            </w:tcBorders>
            <w:shd w:val="clear" w:color="auto" w:fill="auto"/>
            <w:vAlign w:val="center"/>
            <w:hideMark/>
          </w:tcPr>
          <w:p w14:paraId="3987A815" w14:textId="77777777" w:rsidR="000E4FBA" w:rsidRPr="00EE209C" w:rsidRDefault="000E4FBA" w:rsidP="00F61F56">
            <w:pPr>
              <w:spacing w:after="0" w:line="240" w:lineRule="auto"/>
              <w:jc w:val="center"/>
              <w:rPr>
                <w:rFonts w:ascii="Times New Roman" w:eastAsia="Times New Roman" w:hAnsi="Times New Roman" w:cs="Times New Roman"/>
                <w:b/>
                <w:bCs/>
                <w:color w:val="000000"/>
                <w:sz w:val="28"/>
                <w:szCs w:val="28"/>
                <w:lang w:eastAsia="ru-RU"/>
              </w:rPr>
            </w:pPr>
            <w:r w:rsidRPr="00EE209C">
              <w:rPr>
                <w:rFonts w:ascii="Times New Roman" w:eastAsia="Times New Roman" w:hAnsi="Times New Roman" w:cs="Times New Roman"/>
                <w:b/>
                <w:bCs/>
                <w:color w:val="000000"/>
                <w:sz w:val="28"/>
                <w:szCs w:val="28"/>
                <w:lang w:eastAsia="ru-RU"/>
              </w:rPr>
              <w:t>Степень достижения планового значения</w:t>
            </w:r>
          </w:p>
        </w:tc>
      </w:tr>
      <w:tr w:rsidR="000E4FBA" w:rsidRPr="00EE209C" w14:paraId="40ECC011" w14:textId="77777777" w:rsidTr="00F61F56">
        <w:trPr>
          <w:trHeight w:val="315"/>
        </w:trPr>
        <w:tc>
          <w:tcPr>
            <w:tcW w:w="3431" w:type="dxa"/>
            <w:tcBorders>
              <w:top w:val="single" w:sz="18" w:space="0" w:color="auto"/>
              <w:left w:val="single" w:sz="18" w:space="0" w:color="auto"/>
              <w:right w:val="single" w:sz="12" w:space="0" w:color="auto"/>
            </w:tcBorders>
            <w:shd w:val="clear" w:color="auto" w:fill="auto"/>
            <w:vAlign w:val="center"/>
            <w:hideMark/>
          </w:tcPr>
          <w:p w14:paraId="7B280EB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Кемеровская область - Кузбасс</w:t>
            </w:r>
          </w:p>
        </w:tc>
        <w:tc>
          <w:tcPr>
            <w:tcW w:w="1826" w:type="dxa"/>
            <w:tcBorders>
              <w:top w:val="single" w:sz="18" w:space="0" w:color="auto"/>
              <w:left w:val="single" w:sz="12" w:space="0" w:color="auto"/>
              <w:right w:val="single" w:sz="12" w:space="0" w:color="auto"/>
            </w:tcBorders>
            <w:shd w:val="clear" w:color="auto" w:fill="auto"/>
            <w:vAlign w:val="center"/>
            <w:hideMark/>
          </w:tcPr>
          <w:p w14:paraId="4AC89E0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98,5</w:t>
            </w:r>
          </w:p>
        </w:tc>
        <w:tc>
          <w:tcPr>
            <w:tcW w:w="1960" w:type="dxa"/>
            <w:tcBorders>
              <w:top w:val="single" w:sz="18" w:space="0" w:color="auto"/>
              <w:left w:val="single" w:sz="12" w:space="0" w:color="auto"/>
              <w:right w:val="single" w:sz="12" w:space="0" w:color="auto"/>
            </w:tcBorders>
            <w:shd w:val="clear" w:color="auto" w:fill="auto"/>
            <w:vAlign w:val="center"/>
            <w:hideMark/>
          </w:tcPr>
          <w:p w14:paraId="0D62500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98,4</w:t>
            </w:r>
          </w:p>
        </w:tc>
        <w:tc>
          <w:tcPr>
            <w:tcW w:w="2131" w:type="dxa"/>
            <w:tcBorders>
              <w:top w:val="single" w:sz="18" w:space="0" w:color="auto"/>
              <w:left w:val="single" w:sz="12" w:space="0" w:color="auto"/>
              <w:right w:val="single" w:sz="18" w:space="0" w:color="auto"/>
            </w:tcBorders>
            <w:shd w:val="clear" w:color="auto" w:fill="auto"/>
            <w:vAlign w:val="center"/>
            <w:hideMark/>
          </w:tcPr>
          <w:p w14:paraId="0FA4D0D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0,1</w:t>
            </w:r>
          </w:p>
        </w:tc>
      </w:tr>
      <w:tr w:rsidR="000E4FBA" w:rsidRPr="00EE209C" w14:paraId="746CAA81"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5911E9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Оренбургская область</w:t>
            </w:r>
          </w:p>
        </w:tc>
        <w:tc>
          <w:tcPr>
            <w:tcW w:w="1826" w:type="dxa"/>
            <w:tcBorders>
              <w:left w:val="single" w:sz="12" w:space="0" w:color="auto"/>
              <w:right w:val="single" w:sz="12" w:space="0" w:color="auto"/>
            </w:tcBorders>
            <w:shd w:val="clear" w:color="auto" w:fill="auto"/>
            <w:vAlign w:val="center"/>
            <w:hideMark/>
          </w:tcPr>
          <w:p w14:paraId="3B4FA5E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1960" w:type="dxa"/>
            <w:tcBorders>
              <w:left w:val="single" w:sz="12" w:space="0" w:color="auto"/>
              <w:right w:val="single" w:sz="12" w:space="0" w:color="auto"/>
            </w:tcBorders>
            <w:shd w:val="clear" w:color="auto" w:fill="auto"/>
            <w:vAlign w:val="center"/>
            <w:hideMark/>
          </w:tcPr>
          <w:p w14:paraId="799D66D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98</w:t>
            </w:r>
          </w:p>
        </w:tc>
        <w:tc>
          <w:tcPr>
            <w:tcW w:w="2131" w:type="dxa"/>
            <w:tcBorders>
              <w:left w:val="single" w:sz="12" w:space="0" w:color="auto"/>
              <w:right w:val="single" w:sz="18" w:space="0" w:color="auto"/>
            </w:tcBorders>
            <w:shd w:val="clear" w:color="auto" w:fill="auto"/>
            <w:vAlign w:val="center"/>
            <w:hideMark/>
          </w:tcPr>
          <w:p w14:paraId="267F159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0,7</w:t>
            </w:r>
          </w:p>
        </w:tc>
      </w:tr>
      <w:tr w:rsidR="000E4FBA" w:rsidRPr="00EE209C" w14:paraId="18227479"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7D616D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Красноярский край</w:t>
            </w:r>
          </w:p>
        </w:tc>
        <w:tc>
          <w:tcPr>
            <w:tcW w:w="1826" w:type="dxa"/>
            <w:tcBorders>
              <w:left w:val="single" w:sz="12" w:space="0" w:color="auto"/>
              <w:right w:val="single" w:sz="12" w:space="0" w:color="auto"/>
            </w:tcBorders>
            <w:shd w:val="clear" w:color="auto" w:fill="auto"/>
            <w:vAlign w:val="center"/>
            <w:hideMark/>
          </w:tcPr>
          <w:p w14:paraId="3B37193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93,9</w:t>
            </w:r>
          </w:p>
        </w:tc>
        <w:tc>
          <w:tcPr>
            <w:tcW w:w="1960" w:type="dxa"/>
            <w:tcBorders>
              <w:left w:val="single" w:sz="12" w:space="0" w:color="auto"/>
              <w:right w:val="single" w:sz="12" w:space="0" w:color="auto"/>
            </w:tcBorders>
            <w:shd w:val="clear" w:color="auto" w:fill="auto"/>
            <w:vAlign w:val="center"/>
            <w:hideMark/>
          </w:tcPr>
          <w:p w14:paraId="4BCFF88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97,9</w:t>
            </w:r>
          </w:p>
        </w:tc>
        <w:tc>
          <w:tcPr>
            <w:tcW w:w="2131" w:type="dxa"/>
            <w:tcBorders>
              <w:left w:val="single" w:sz="12" w:space="0" w:color="auto"/>
              <w:right w:val="single" w:sz="18" w:space="0" w:color="auto"/>
            </w:tcBorders>
            <w:shd w:val="clear" w:color="auto" w:fill="auto"/>
            <w:vAlign w:val="center"/>
            <w:hideMark/>
          </w:tcPr>
          <w:p w14:paraId="047F0654"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4</w:t>
            </w:r>
            <w:r>
              <w:rPr>
                <w:rFonts w:ascii="Times New Roman" w:eastAsia="Times New Roman" w:hAnsi="Times New Roman" w:cs="Times New Roman"/>
                <w:b/>
                <w:bCs/>
                <w:color w:val="FF0000"/>
                <w:sz w:val="28"/>
                <w:szCs w:val="28"/>
                <w:lang w:eastAsia="ru-RU"/>
              </w:rPr>
              <w:t>,0</w:t>
            </w:r>
          </w:p>
        </w:tc>
      </w:tr>
      <w:tr w:rsidR="000E4FBA" w:rsidRPr="00EE209C" w14:paraId="23D0FE48"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CDB030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Камчатский край</w:t>
            </w:r>
          </w:p>
        </w:tc>
        <w:tc>
          <w:tcPr>
            <w:tcW w:w="1826" w:type="dxa"/>
            <w:tcBorders>
              <w:left w:val="single" w:sz="12" w:space="0" w:color="auto"/>
              <w:right w:val="single" w:sz="12" w:space="0" w:color="auto"/>
            </w:tcBorders>
            <w:shd w:val="clear" w:color="auto" w:fill="auto"/>
            <w:vAlign w:val="center"/>
            <w:hideMark/>
          </w:tcPr>
          <w:p w14:paraId="790FD87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99,2</w:t>
            </w:r>
          </w:p>
        </w:tc>
        <w:tc>
          <w:tcPr>
            <w:tcW w:w="1960" w:type="dxa"/>
            <w:tcBorders>
              <w:left w:val="single" w:sz="12" w:space="0" w:color="auto"/>
              <w:right w:val="single" w:sz="12" w:space="0" w:color="auto"/>
            </w:tcBorders>
            <w:shd w:val="clear" w:color="auto" w:fill="auto"/>
            <w:vAlign w:val="center"/>
            <w:hideMark/>
          </w:tcPr>
          <w:p w14:paraId="6FEF4A2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97,5</w:t>
            </w:r>
          </w:p>
        </w:tc>
        <w:tc>
          <w:tcPr>
            <w:tcW w:w="2131" w:type="dxa"/>
            <w:tcBorders>
              <w:left w:val="single" w:sz="12" w:space="0" w:color="auto"/>
              <w:right w:val="single" w:sz="18" w:space="0" w:color="auto"/>
            </w:tcBorders>
            <w:shd w:val="clear" w:color="auto" w:fill="auto"/>
            <w:vAlign w:val="center"/>
            <w:hideMark/>
          </w:tcPr>
          <w:p w14:paraId="49FDAC8A"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1,7</w:t>
            </w:r>
          </w:p>
        </w:tc>
      </w:tr>
      <w:tr w:rsidR="000E4FBA" w:rsidRPr="00EE209C" w14:paraId="72A9A1A2" w14:textId="77777777" w:rsidTr="00F61F56">
        <w:trPr>
          <w:trHeight w:val="525"/>
        </w:trPr>
        <w:tc>
          <w:tcPr>
            <w:tcW w:w="3431" w:type="dxa"/>
            <w:tcBorders>
              <w:left w:val="single" w:sz="18" w:space="0" w:color="auto"/>
              <w:right w:val="single" w:sz="12" w:space="0" w:color="auto"/>
            </w:tcBorders>
            <w:shd w:val="clear" w:color="auto" w:fill="auto"/>
            <w:vAlign w:val="center"/>
            <w:hideMark/>
          </w:tcPr>
          <w:p w14:paraId="23B7C2F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город федерального значения Севастополь</w:t>
            </w:r>
          </w:p>
        </w:tc>
        <w:tc>
          <w:tcPr>
            <w:tcW w:w="1826" w:type="dxa"/>
            <w:tcBorders>
              <w:left w:val="single" w:sz="12" w:space="0" w:color="auto"/>
              <w:right w:val="single" w:sz="12" w:space="0" w:color="auto"/>
            </w:tcBorders>
            <w:shd w:val="clear" w:color="auto" w:fill="auto"/>
            <w:vAlign w:val="center"/>
            <w:hideMark/>
          </w:tcPr>
          <w:p w14:paraId="5BBF10B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1960" w:type="dxa"/>
            <w:tcBorders>
              <w:left w:val="single" w:sz="12" w:space="0" w:color="auto"/>
              <w:right w:val="single" w:sz="12" w:space="0" w:color="auto"/>
            </w:tcBorders>
            <w:shd w:val="clear" w:color="auto" w:fill="auto"/>
            <w:vAlign w:val="center"/>
            <w:hideMark/>
          </w:tcPr>
          <w:p w14:paraId="4BF0080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2131" w:type="dxa"/>
            <w:tcBorders>
              <w:left w:val="single" w:sz="12" w:space="0" w:color="auto"/>
              <w:right w:val="single" w:sz="18" w:space="0" w:color="auto"/>
            </w:tcBorders>
            <w:shd w:val="clear" w:color="auto" w:fill="auto"/>
            <w:vAlign w:val="center"/>
            <w:hideMark/>
          </w:tcPr>
          <w:p w14:paraId="5271CBF0"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1D4F9498"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0AAAFD2"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Магаданская область</w:t>
            </w:r>
          </w:p>
        </w:tc>
        <w:tc>
          <w:tcPr>
            <w:tcW w:w="1826" w:type="dxa"/>
            <w:tcBorders>
              <w:left w:val="single" w:sz="12" w:space="0" w:color="auto"/>
              <w:right w:val="single" w:sz="12" w:space="0" w:color="auto"/>
            </w:tcBorders>
            <w:shd w:val="clear" w:color="auto" w:fill="auto"/>
            <w:vAlign w:val="center"/>
            <w:hideMark/>
          </w:tcPr>
          <w:p w14:paraId="5F2801C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97,7</w:t>
            </w:r>
          </w:p>
        </w:tc>
        <w:tc>
          <w:tcPr>
            <w:tcW w:w="1960" w:type="dxa"/>
            <w:tcBorders>
              <w:left w:val="single" w:sz="12" w:space="0" w:color="auto"/>
              <w:right w:val="single" w:sz="12" w:space="0" w:color="auto"/>
            </w:tcBorders>
            <w:shd w:val="clear" w:color="auto" w:fill="auto"/>
            <w:vAlign w:val="center"/>
            <w:hideMark/>
          </w:tcPr>
          <w:p w14:paraId="1CD8035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2131" w:type="dxa"/>
            <w:tcBorders>
              <w:left w:val="single" w:sz="12" w:space="0" w:color="auto"/>
              <w:right w:val="single" w:sz="18" w:space="0" w:color="auto"/>
            </w:tcBorders>
            <w:shd w:val="clear" w:color="auto" w:fill="auto"/>
            <w:vAlign w:val="center"/>
            <w:hideMark/>
          </w:tcPr>
          <w:p w14:paraId="2604B2E4"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0,4</w:t>
            </w:r>
          </w:p>
        </w:tc>
      </w:tr>
      <w:tr w:rsidR="000E4FBA" w:rsidRPr="00EE209C" w14:paraId="3C9D49DF"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110454C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Пензенская область</w:t>
            </w:r>
          </w:p>
        </w:tc>
        <w:tc>
          <w:tcPr>
            <w:tcW w:w="1826" w:type="dxa"/>
            <w:tcBorders>
              <w:left w:val="single" w:sz="12" w:space="0" w:color="auto"/>
              <w:right w:val="single" w:sz="12" w:space="0" w:color="auto"/>
            </w:tcBorders>
            <w:shd w:val="clear" w:color="auto" w:fill="auto"/>
            <w:vAlign w:val="center"/>
            <w:hideMark/>
          </w:tcPr>
          <w:p w14:paraId="6E35FE2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1960" w:type="dxa"/>
            <w:tcBorders>
              <w:left w:val="single" w:sz="12" w:space="0" w:color="auto"/>
              <w:right w:val="single" w:sz="12" w:space="0" w:color="auto"/>
            </w:tcBorders>
            <w:shd w:val="clear" w:color="auto" w:fill="auto"/>
            <w:vAlign w:val="center"/>
            <w:hideMark/>
          </w:tcPr>
          <w:p w14:paraId="2865366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97,3</w:t>
            </w:r>
          </w:p>
        </w:tc>
        <w:tc>
          <w:tcPr>
            <w:tcW w:w="2131" w:type="dxa"/>
            <w:tcBorders>
              <w:left w:val="single" w:sz="12" w:space="0" w:color="auto"/>
              <w:right w:val="single" w:sz="18" w:space="0" w:color="auto"/>
            </w:tcBorders>
            <w:shd w:val="clear" w:color="auto" w:fill="auto"/>
            <w:vAlign w:val="center"/>
            <w:hideMark/>
          </w:tcPr>
          <w:p w14:paraId="4DE3F0E4"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2DD941D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927D13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Северная Осетия - Алания</w:t>
            </w:r>
          </w:p>
        </w:tc>
        <w:tc>
          <w:tcPr>
            <w:tcW w:w="1826" w:type="dxa"/>
            <w:tcBorders>
              <w:left w:val="single" w:sz="12" w:space="0" w:color="auto"/>
              <w:right w:val="single" w:sz="12" w:space="0" w:color="auto"/>
            </w:tcBorders>
            <w:shd w:val="clear" w:color="auto" w:fill="auto"/>
            <w:vAlign w:val="center"/>
            <w:hideMark/>
          </w:tcPr>
          <w:p w14:paraId="0791353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86,9</w:t>
            </w:r>
          </w:p>
        </w:tc>
        <w:tc>
          <w:tcPr>
            <w:tcW w:w="1960" w:type="dxa"/>
            <w:tcBorders>
              <w:left w:val="single" w:sz="12" w:space="0" w:color="auto"/>
              <w:right w:val="single" w:sz="12" w:space="0" w:color="auto"/>
            </w:tcBorders>
            <w:shd w:val="clear" w:color="auto" w:fill="auto"/>
            <w:vAlign w:val="center"/>
            <w:hideMark/>
          </w:tcPr>
          <w:p w14:paraId="68B2845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97</w:t>
            </w:r>
          </w:p>
        </w:tc>
        <w:tc>
          <w:tcPr>
            <w:tcW w:w="2131" w:type="dxa"/>
            <w:tcBorders>
              <w:left w:val="single" w:sz="12" w:space="0" w:color="auto"/>
              <w:right w:val="single" w:sz="18" w:space="0" w:color="auto"/>
            </w:tcBorders>
            <w:shd w:val="clear" w:color="auto" w:fill="auto"/>
            <w:vAlign w:val="center"/>
            <w:hideMark/>
          </w:tcPr>
          <w:p w14:paraId="238B30B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10,1</w:t>
            </w:r>
          </w:p>
        </w:tc>
      </w:tr>
      <w:tr w:rsidR="000E4FBA" w:rsidRPr="00EE209C" w14:paraId="4DD9B709"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2BF88A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Курская область</w:t>
            </w:r>
          </w:p>
        </w:tc>
        <w:tc>
          <w:tcPr>
            <w:tcW w:w="1826" w:type="dxa"/>
            <w:tcBorders>
              <w:left w:val="single" w:sz="12" w:space="0" w:color="auto"/>
              <w:right w:val="single" w:sz="12" w:space="0" w:color="auto"/>
            </w:tcBorders>
            <w:shd w:val="clear" w:color="auto" w:fill="auto"/>
            <w:vAlign w:val="center"/>
            <w:hideMark/>
          </w:tcPr>
          <w:p w14:paraId="08EA6DA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96,7</w:t>
            </w:r>
          </w:p>
        </w:tc>
        <w:tc>
          <w:tcPr>
            <w:tcW w:w="1960" w:type="dxa"/>
            <w:tcBorders>
              <w:left w:val="single" w:sz="12" w:space="0" w:color="auto"/>
              <w:right w:val="single" w:sz="12" w:space="0" w:color="auto"/>
            </w:tcBorders>
            <w:shd w:val="clear" w:color="auto" w:fill="auto"/>
            <w:vAlign w:val="center"/>
            <w:hideMark/>
          </w:tcPr>
          <w:p w14:paraId="247E34C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96,7</w:t>
            </w:r>
          </w:p>
        </w:tc>
        <w:tc>
          <w:tcPr>
            <w:tcW w:w="2131" w:type="dxa"/>
            <w:tcBorders>
              <w:left w:val="single" w:sz="12" w:space="0" w:color="auto"/>
              <w:right w:val="single" w:sz="18" w:space="0" w:color="auto"/>
            </w:tcBorders>
            <w:shd w:val="clear" w:color="auto" w:fill="auto"/>
            <w:vAlign w:val="center"/>
            <w:hideMark/>
          </w:tcPr>
          <w:p w14:paraId="18BAB5B6"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12F4F1A5"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44FA10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Ульяновская область</w:t>
            </w:r>
          </w:p>
        </w:tc>
        <w:tc>
          <w:tcPr>
            <w:tcW w:w="1826" w:type="dxa"/>
            <w:tcBorders>
              <w:left w:val="single" w:sz="12" w:space="0" w:color="auto"/>
              <w:right w:val="single" w:sz="12" w:space="0" w:color="auto"/>
            </w:tcBorders>
            <w:shd w:val="clear" w:color="auto" w:fill="auto"/>
            <w:vAlign w:val="center"/>
            <w:hideMark/>
          </w:tcPr>
          <w:p w14:paraId="6DE1A07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94,9</w:t>
            </w:r>
          </w:p>
        </w:tc>
        <w:tc>
          <w:tcPr>
            <w:tcW w:w="1960" w:type="dxa"/>
            <w:tcBorders>
              <w:left w:val="single" w:sz="12" w:space="0" w:color="auto"/>
              <w:right w:val="single" w:sz="12" w:space="0" w:color="auto"/>
            </w:tcBorders>
            <w:shd w:val="clear" w:color="auto" w:fill="auto"/>
            <w:vAlign w:val="center"/>
            <w:hideMark/>
          </w:tcPr>
          <w:p w14:paraId="03D52EE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95,8</w:t>
            </w:r>
          </w:p>
        </w:tc>
        <w:tc>
          <w:tcPr>
            <w:tcW w:w="2131" w:type="dxa"/>
            <w:tcBorders>
              <w:left w:val="single" w:sz="12" w:space="0" w:color="auto"/>
              <w:right w:val="single" w:sz="18" w:space="0" w:color="auto"/>
            </w:tcBorders>
            <w:shd w:val="clear" w:color="auto" w:fill="auto"/>
            <w:vAlign w:val="center"/>
            <w:hideMark/>
          </w:tcPr>
          <w:p w14:paraId="24740BC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0,9</w:t>
            </w:r>
          </w:p>
        </w:tc>
      </w:tr>
      <w:tr w:rsidR="000E4FBA" w:rsidRPr="00EE209C" w14:paraId="2A8B4A7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9E6EF54"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Ставропольский край</w:t>
            </w:r>
          </w:p>
        </w:tc>
        <w:tc>
          <w:tcPr>
            <w:tcW w:w="1826" w:type="dxa"/>
            <w:tcBorders>
              <w:left w:val="single" w:sz="12" w:space="0" w:color="auto"/>
              <w:right w:val="single" w:sz="12" w:space="0" w:color="auto"/>
            </w:tcBorders>
            <w:shd w:val="clear" w:color="auto" w:fill="auto"/>
            <w:vAlign w:val="center"/>
            <w:hideMark/>
          </w:tcPr>
          <w:p w14:paraId="0B783FB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95,5</w:t>
            </w:r>
          </w:p>
        </w:tc>
        <w:tc>
          <w:tcPr>
            <w:tcW w:w="1960" w:type="dxa"/>
            <w:tcBorders>
              <w:left w:val="single" w:sz="12" w:space="0" w:color="auto"/>
              <w:right w:val="single" w:sz="12" w:space="0" w:color="auto"/>
            </w:tcBorders>
            <w:shd w:val="clear" w:color="auto" w:fill="auto"/>
            <w:vAlign w:val="center"/>
            <w:hideMark/>
          </w:tcPr>
          <w:p w14:paraId="1F2FF21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95,8</w:t>
            </w:r>
          </w:p>
        </w:tc>
        <w:tc>
          <w:tcPr>
            <w:tcW w:w="2131" w:type="dxa"/>
            <w:tcBorders>
              <w:left w:val="single" w:sz="12" w:space="0" w:color="auto"/>
              <w:right w:val="single" w:sz="18" w:space="0" w:color="auto"/>
            </w:tcBorders>
            <w:shd w:val="clear" w:color="auto" w:fill="auto"/>
            <w:vAlign w:val="center"/>
            <w:hideMark/>
          </w:tcPr>
          <w:p w14:paraId="0D6659AF"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635CECA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CB3AFE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Краснодарский край</w:t>
            </w:r>
          </w:p>
        </w:tc>
        <w:tc>
          <w:tcPr>
            <w:tcW w:w="1826" w:type="dxa"/>
            <w:tcBorders>
              <w:left w:val="single" w:sz="12" w:space="0" w:color="auto"/>
              <w:right w:val="single" w:sz="12" w:space="0" w:color="auto"/>
            </w:tcBorders>
            <w:shd w:val="clear" w:color="auto" w:fill="auto"/>
            <w:vAlign w:val="center"/>
            <w:hideMark/>
          </w:tcPr>
          <w:p w14:paraId="547055D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95,1</w:t>
            </w:r>
          </w:p>
        </w:tc>
        <w:tc>
          <w:tcPr>
            <w:tcW w:w="1960" w:type="dxa"/>
            <w:tcBorders>
              <w:left w:val="single" w:sz="12" w:space="0" w:color="auto"/>
              <w:right w:val="single" w:sz="12" w:space="0" w:color="auto"/>
            </w:tcBorders>
            <w:shd w:val="clear" w:color="auto" w:fill="auto"/>
            <w:vAlign w:val="center"/>
            <w:hideMark/>
          </w:tcPr>
          <w:p w14:paraId="7499C49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95,1</w:t>
            </w:r>
          </w:p>
        </w:tc>
        <w:tc>
          <w:tcPr>
            <w:tcW w:w="2131" w:type="dxa"/>
            <w:tcBorders>
              <w:left w:val="single" w:sz="12" w:space="0" w:color="auto"/>
              <w:right w:val="single" w:sz="18" w:space="0" w:color="auto"/>
            </w:tcBorders>
            <w:shd w:val="clear" w:color="auto" w:fill="auto"/>
            <w:vAlign w:val="center"/>
          </w:tcPr>
          <w:p w14:paraId="4A16AFA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F4F56A7"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EEEFCA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Липецкая область</w:t>
            </w:r>
          </w:p>
        </w:tc>
        <w:tc>
          <w:tcPr>
            <w:tcW w:w="1826" w:type="dxa"/>
            <w:tcBorders>
              <w:left w:val="single" w:sz="12" w:space="0" w:color="auto"/>
              <w:right w:val="single" w:sz="12" w:space="0" w:color="auto"/>
            </w:tcBorders>
            <w:shd w:val="clear" w:color="auto" w:fill="auto"/>
            <w:vAlign w:val="center"/>
            <w:hideMark/>
          </w:tcPr>
          <w:p w14:paraId="3160ACC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94,6</w:t>
            </w:r>
          </w:p>
        </w:tc>
        <w:tc>
          <w:tcPr>
            <w:tcW w:w="1960" w:type="dxa"/>
            <w:tcBorders>
              <w:left w:val="single" w:sz="12" w:space="0" w:color="auto"/>
              <w:right w:val="single" w:sz="12" w:space="0" w:color="auto"/>
            </w:tcBorders>
            <w:shd w:val="clear" w:color="auto" w:fill="auto"/>
            <w:vAlign w:val="center"/>
            <w:hideMark/>
          </w:tcPr>
          <w:p w14:paraId="64D0203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94,6</w:t>
            </w:r>
          </w:p>
        </w:tc>
        <w:tc>
          <w:tcPr>
            <w:tcW w:w="2131" w:type="dxa"/>
            <w:tcBorders>
              <w:left w:val="single" w:sz="12" w:space="0" w:color="auto"/>
              <w:right w:val="single" w:sz="18" w:space="0" w:color="auto"/>
            </w:tcBorders>
            <w:shd w:val="clear" w:color="auto" w:fill="auto"/>
            <w:vAlign w:val="center"/>
          </w:tcPr>
          <w:p w14:paraId="1F71798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03446353"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1BC2A20"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Пермский край</w:t>
            </w:r>
          </w:p>
        </w:tc>
        <w:tc>
          <w:tcPr>
            <w:tcW w:w="1826" w:type="dxa"/>
            <w:tcBorders>
              <w:left w:val="single" w:sz="12" w:space="0" w:color="auto"/>
              <w:right w:val="single" w:sz="12" w:space="0" w:color="auto"/>
            </w:tcBorders>
            <w:shd w:val="clear" w:color="auto" w:fill="auto"/>
            <w:vAlign w:val="center"/>
            <w:hideMark/>
          </w:tcPr>
          <w:p w14:paraId="2AA8BED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92,7</w:t>
            </w:r>
          </w:p>
        </w:tc>
        <w:tc>
          <w:tcPr>
            <w:tcW w:w="1960" w:type="dxa"/>
            <w:tcBorders>
              <w:left w:val="single" w:sz="12" w:space="0" w:color="auto"/>
              <w:right w:val="single" w:sz="12" w:space="0" w:color="auto"/>
            </w:tcBorders>
            <w:shd w:val="clear" w:color="auto" w:fill="auto"/>
            <w:vAlign w:val="center"/>
            <w:hideMark/>
          </w:tcPr>
          <w:p w14:paraId="26AE980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94,6</w:t>
            </w:r>
          </w:p>
        </w:tc>
        <w:tc>
          <w:tcPr>
            <w:tcW w:w="2131" w:type="dxa"/>
            <w:tcBorders>
              <w:left w:val="single" w:sz="12" w:space="0" w:color="auto"/>
              <w:right w:val="single" w:sz="18" w:space="0" w:color="auto"/>
            </w:tcBorders>
            <w:shd w:val="clear" w:color="auto" w:fill="auto"/>
            <w:vAlign w:val="center"/>
            <w:hideMark/>
          </w:tcPr>
          <w:p w14:paraId="130A0A9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1,9</w:t>
            </w:r>
          </w:p>
        </w:tc>
      </w:tr>
      <w:tr w:rsidR="000E4FBA" w:rsidRPr="00EE209C" w14:paraId="6A94A3B1"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1A32A4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Удмуртская Республика</w:t>
            </w:r>
          </w:p>
        </w:tc>
        <w:tc>
          <w:tcPr>
            <w:tcW w:w="1826" w:type="dxa"/>
            <w:tcBorders>
              <w:left w:val="single" w:sz="12" w:space="0" w:color="auto"/>
              <w:right w:val="single" w:sz="12" w:space="0" w:color="auto"/>
            </w:tcBorders>
            <w:shd w:val="clear" w:color="auto" w:fill="auto"/>
            <w:vAlign w:val="center"/>
            <w:hideMark/>
          </w:tcPr>
          <w:p w14:paraId="1B9A292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94,9</w:t>
            </w:r>
          </w:p>
        </w:tc>
        <w:tc>
          <w:tcPr>
            <w:tcW w:w="1960" w:type="dxa"/>
            <w:tcBorders>
              <w:left w:val="single" w:sz="12" w:space="0" w:color="auto"/>
              <w:right w:val="single" w:sz="12" w:space="0" w:color="auto"/>
            </w:tcBorders>
            <w:shd w:val="clear" w:color="auto" w:fill="auto"/>
            <w:vAlign w:val="center"/>
            <w:hideMark/>
          </w:tcPr>
          <w:p w14:paraId="0428DC7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94,4</w:t>
            </w:r>
          </w:p>
        </w:tc>
        <w:tc>
          <w:tcPr>
            <w:tcW w:w="2131" w:type="dxa"/>
            <w:tcBorders>
              <w:left w:val="single" w:sz="12" w:space="0" w:color="auto"/>
              <w:right w:val="single" w:sz="18" w:space="0" w:color="auto"/>
            </w:tcBorders>
            <w:shd w:val="clear" w:color="auto" w:fill="auto"/>
            <w:vAlign w:val="center"/>
            <w:hideMark/>
          </w:tcPr>
          <w:p w14:paraId="2E9D7B6C"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0,5</w:t>
            </w:r>
          </w:p>
        </w:tc>
      </w:tr>
      <w:tr w:rsidR="000E4FBA" w:rsidRPr="00EE209C" w14:paraId="437B3C0B"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358A5C0"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Татарстан (Татарстан)</w:t>
            </w:r>
          </w:p>
        </w:tc>
        <w:tc>
          <w:tcPr>
            <w:tcW w:w="1826" w:type="dxa"/>
            <w:tcBorders>
              <w:left w:val="single" w:sz="12" w:space="0" w:color="auto"/>
              <w:right w:val="single" w:sz="12" w:space="0" w:color="auto"/>
            </w:tcBorders>
            <w:shd w:val="clear" w:color="auto" w:fill="auto"/>
            <w:vAlign w:val="center"/>
            <w:hideMark/>
          </w:tcPr>
          <w:p w14:paraId="5ADB988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94,2</w:t>
            </w:r>
          </w:p>
        </w:tc>
        <w:tc>
          <w:tcPr>
            <w:tcW w:w="1960" w:type="dxa"/>
            <w:tcBorders>
              <w:left w:val="single" w:sz="12" w:space="0" w:color="auto"/>
              <w:right w:val="single" w:sz="12" w:space="0" w:color="auto"/>
            </w:tcBorders>
            <w:shd w:val="clear" w:color="auto" w:fill="auto"/>
            <w:vAlign w:val="center"/>
            <w:hideMark/>
          </w:tcPr>
          <w:p w14:paraId="357774D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94,4</w:t>
            </w:r>
          </w:p>
        </w:tc>
        <w:tc>
          <w:tcPr>
            <w:tcW w:w="2131" w:type="dxa"/>
            <w:tcBorders>
              <w:left w:val="single" w:sz="12" w:space="0" w:color="auto"/>
              <w:right w:val="single" w:sz="18" w:space="0" w:color="auto"/>
            </w:tcBorders>
            <w:shd w:val="clear" w:color="auto" w:fill="auto"/>
            <w:vAlign w:val="center"/>
            <w:hideMark/>
          </w:tcPr>
          <w:p w14:paraId="42C966D8"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781641F5"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9BB481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Московская область</w:t>
            </w:r>
          </w:p>
        </w:tc>
        <w:tc>
          <w:tcPr>
            <w:tcW w:w="1826" w:type="dxa"/>
            <w:tcBorders>
              <w:left w:val="single" w:sz="12" w:space="0" w:color="auto"/>
              <w:right w:val="single" w:sz="12" w:space="0" w:color="auto"/>
            </w:tcBorders>
            <w:shd w:val="clear" w:color="auto" w:fill="auto"/>
            <w:vAlign w:val="center"/>
            <w:hideMark/>
          </w:tcPr>
          <w:p w14:paraId="50C968E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93,4</w:t>
            </w:r>
          </w:p>
        </w:tc>
        <w:tc>
          <w:tcPr>
            <w:tcW w:w="1960" w:type="dxa"/>
            <w:tcBorders>
              <w:left w:val="single" w:sz="12" w:space="0" w:color="auto"/>
              <w:right w:val="single" w:sz="12" w:space="0" w:color="auto"/>
            </w:tcBorders>
            <w:shd w:val="clear" w:color="auto" w:fill="auto"/>
            <w:vAlign w:val="center"/>
            <w:hideMark/>
          </w:tcPr>
          <w:p w14:paraId="59C9675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93,5</w:t>
            </w:r>
          </w:p>
        </w:tc>
        <w:tc>
          <w:tcPr>
            <w:tcW w:w="2131" w:type="dxa"/>
            <w:tcBorders>
              <w:left w:val="single" w:sz="12" w:space="0" w:color="auto"/>
              <w:right w:val="single" w:sz="18" w:space="0" w:color="auto"/>
            </w:tcBorders>
            <w:shd w:val="clear" w:color="auto" w:fill="auto"/>
            <w:vAlign w:val="center"/>
            <w:hideMark/>
          </w:tcPr>
          <w:p w14:paraId="1E8F3CA5"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0,1</w:t>
            </w:r>
          </w:p>
        </w:tc>
      </w:tr>
      <w:tr w:rsidR="000E4FBA" w:rsidRPr="00EE209C" w14:paraId="4B5D7C6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8ED40C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Тульская область</w:t>
            </w:r>
          </w:p>
        </w:tc>
        <w:tc>
          <w:tcPr>
            <w:tcW w:w="1826" w:type="dxa"/>
            <w:tcBorders>
              <w:left w:val="single" w:sz="12" w:space="0" w:color="auto"/>
              <w:right w:val="single" w:sz="12" w:space="0" w:color="auto"/>
            </w:tcBorders>
            <w:shd w:val="clear" w:color="auto" w:fill="auto"/>
            <w:vAlign w:val="center"/>
            <w:hideMark/>
          </w:tcPr>
          <w:p w14:paraId="10DBC86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w:t>
            </w:r>
          </w:p>
        </w:tc>
        <w:tc>
          <w:tcPr>
            <w:tcW w:w="1960" w:type="dxa"/>
            <w:tcBorders>
              <w:left w:val="single" w:sz="12" w:space="0" w:color="auto"/>
              <w:right w:val="single" w:sz="12" w:space="0" w:color="auto"/>
            </w:tcBorders>
            <w:shd w:val="clear" w:color="auto" w:fill="auto"/>
            <w:vAlign w:val="center"/>
            <w:hideMark/>
          </w:tcPr>
          <w:p w14:paraId="5AA4A9C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w:t>
            </w:r>
          </w:p>
        </w:tc>
        <w:tc>
          <w:tcPr>
            <w:tcW w:w="2131" w:type="dxa"/>
            <w:tcBorders>
              <w:left w:val="single" w:sz="12" w:space="0" w:color="auto"/>
              <w:right w:val="single" w:sz="18" w:space="0" w:color="auto"/>
            </w:tcBorders>
            <w:shd w:val="clear" w:color="auto" w:fill="auto"/>
            <w:vAlign w:val="center"/>
          </w:tcPr>
          <w:p w14:paraId="7A13241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3FA70B6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C7A254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Орловская область</w:t>
            </w:r>
          </w:p>
        </w:tc>
        <w:tc>
          <w:tcPr>
            <w:tcW w:w="1826" w:type="dxa"/>
            <w:tcBorders>
              <w:left w:val="single" w:sz="12" w:space="0" w:color="auto"/>
              <w:right w:val="single" w:sz="12" w:space="0" w:color="auto"/>
            </w:tcBorders>
            <w:shd w:val="clear" w:color="auto" w:fill="auto"/>
            <w:vAlign w:val="center"/>
            <w:hideMark/>
          </w:tcPr>
          <w:p w14:paraId="54F5E96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w:t>
            </w:r>
          </w:p>
        </w:tc>
        <w:tc>
          <w:tcPr>
            <w:tcW w:w="1960" w:type="dxa"/>
            <w:tcBorders>
              <w:left w:val="single" w:sz="12" w:space="0" w:color="auto"/>
              <w:right w:val="single" w:sz="12" w:space="0" w:color="auto"/>
            </w:tcBorders>
            <w:shd w:val="clear" w:color="auto" w:fill="auto"/>
            <w:vAlign w:val="center"/>
            <w:hideMark/>
          </w:tcPr>
          <w:p w14:paraId="79087DA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w:t>
            </w:r>
          </w:p>
        </w:tc>
        <w:tc>
          <w:tcPr>
            <w:tcW w:w="2131" w:type="dxa"/>
            <w:tcBorders>
              <w:left w:val="single" w:sz="12" w:space="0" w:color="auto"/>
              <w:right w:val="single" w:sz="18" w:space="0" w:color="auto"/>
            </w:tcBorders>
            <w:shd w:val="clear" w:color="auto" w:fill="auto"/>
            <w:vAlign w:val="center"/>
          </w:tcPr>
          <w:p w14:paraId="55C9F41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204FF5A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66E16F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Ярославская область</w:t>
            </w:r>
          </w:p>
        </w:tc>
        <w:tc>
          <w:tcPr>
            <w:tcW w:w="1826" w:type="dxa"/>
            <w:tcBorders>
              <w:left w:val="single" w:sz="12" w:space="0" w:color="auto"/>
              <w:right w:val="single" w:sz="12" w:space="0" w:color="auto"/>
            </w:tcBorders>
            <w:shd w:val="clear" w:color="auto" w:fill="auto"/>
            <w:vAlign w:val="center"/>
            <w:hideMark/>
          </w:tcPr>
          <w:p w14:paraId="487498D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91,6</w:t>
            </w:r>
          </w:p>
        </w:tc>
        <w:tc>
          <w:tcPr>
            <w:tcW w:w="1960" w:type="dxa"/>
            <w:tcBorders>
              <w:left w:val="single" w:sz="12" w:space="0" w:color="auto"/>
              <w:right w:val="single" w:sz="12" w:space="0" w:color="auto"/>
            </w:tcBorders>
            <w:shd w:val="clear" w:color="auto" w:fill="auto"/>
            <w:vAlign w:val="center"/>
            <w:hideMark/>
          </w:tcPr>
          <w:p w14:paraId="3C183B0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91,8</w:t>
            </w:r>
          </w:p>
        </w:tc>
        <w:tc>
          <w:tcPr>
            <w:tcW w:w="2131" w:type="dxa"/>
            <w:tcBorders>
              <w:left w:val="single" w:sz="12" w:space="0" w:color="auto"/>
              <w:right w:val="single" w:sz="18" w:space="0" w:color="auto"/>
            </w:tcBorders>
            <w:shd w:val="clear" w:color="auto" w:fill="auto"/>
            <w:vAlign w:val="center"/>
            <w:hideMark/>
          </w:tcPr>
          <w:p w14:paraId="089D945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28908090"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68F64FA"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Марий Эл</w:t>
            </w:r>
          </w:p>
        </w:tc>
        <w:tc>
          <w:tcPr>
            <w:tcW w:w="1826" w:type="dxa"/>
            <w:tcBorders>
              <w:left w:val="single" w:sz="12" w:space="0" w:color="auto"/>
              <w:right w:val="single" w:sz="12" w:space="0" w:color="auto"/>
            </w:tcBorders>
            <w:shd w:val="clear" w:color="auto" w:fill="auto"/>
            <w:vAlign w:val="center"/>
            <w:hideMark/>
          </w:tcPr>
          <w:p w14:paraId="3621A0D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91,4</w:t>
            </w:r>
          </w:p>
        </w:tc>
        <w:tc>
          <w:tcPr>
            <w:tcW w:w="1960" w:type="dxa"/>
            <w:tcBorders>
              <w:left w:val="single" w:sz="12" w:space="0" w:color="auto"/>
              <w:right w:val="single" w:sz="12" w:space="0" w:color="auto"/>
            </w:tcBorders>
            <w:shd w:val="clear" w:color="auto" w:fill="auto"/>
            <w:vAlign w:val="center"/>
            <w:hideMark/>
          </w:tcPr>
          <w:p w14:paraId="43241FA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91,4</w:t>
            </w:r>
          </w:p>
        </w:tc>
        <w:tc>
          <w:tcPr>
            <w:tcW w:w="2131" w:type="dxa"/>
            <w:tcBorders>
              <w:left w:val="single" w:sz="12" w:space="0" w:color="auto"/>
              <w:right w:val="single" w:sz="18" w:space="0" w:color="auto"/>
            </w:tcBorders>
            <w:shd w:val="clear" w:color="auto" w:fill="auto"/>
            <w:vAlign w:val="center"/>
          </w:tcPr>
          <w:p w14:paraId="5BDF8224"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37612319"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4AA0D3DA"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Кабардино-Балкарская Республика</w:t>
            </w:r>
          </w:p>
        </w:tc>
        <w:tc>
          <w:tcPr>
            <w:tcW w:w="1826" w:type="dxa"/>
            <w:tcBorders>
              <w:left w:val="single" w:sz="12" w:space="0" w:color="auto"/>
              <w:right w:val="single" w:sz="12" w:space="0" w:color="auto"/>
            </w:tcBorders>
            <w:shd w:val="clear" w:color="auto" w:fill="auto"/>
            <w:vAlign w:val="center"/>
            <w:hideMark/>
          </w:tcPr>
          <w:p w14:paraId="16EC2D3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91,3</w:t>
            </w:r>
          </w:p>
        </w:tc>
        <w:tc>
          <w:tcPr>
            <w:tcW w:w="1960" w:type="dxa"/>
            <w:tcBorders>
              <w:left w:val="single" w:sz="12" w:space="0" w:color="auto"/>
              <w:right w:val="single" w:sz="12" w:space="0" w:color="auto"/>
            </w:tcBorders>
            <w:shd w:val="clear" w:color="auto" w:fill="auto"/>
            <w:vAlign w:val="center"/>
            <w:hideMark/>
          </w:tcPr>
          <w:p w14:paraId="7D9024D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91,3</w:t>
            </w:r>
          </w:p>
        </w:tc>
        <w:tc>
          <w:tcPr>
            <w:tcW w:w="2131" w:type="dxa"/>
            <w:tcBorders>
              <w:left w:val="single" w:sz="12" w:space="0" w:color="auto"/>
              <w:right w:val="single" w:sz="18" w:space="0" w:color="auto"/>
            </w:tcBorders>
            <w:shd w:val="clear" w:color="auto" w:fill="auto"/>
            <w:vAlign w:val="center"/>
          </w:tcPr>
          <w:p w14:paraId="1DE3633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20FADC1"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48C36D2"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Тамбовская область</w:t>
            </w:r>
          </w:p>
        </w:tc>
        <w:tc>
          <w:tcPr>
            <w:tcW w:w="1826" w:type="dxa"/>
            <w:tcBorders>
              <w:left w:val="single" w:sz="12" w:space="0" w:color="auto"/>
              <w:right w:val="single" w:sz="12" w:space="0" w:color="auto"/>
            </w:tcBorders>
            <w:shd w:val="clear" w:color="auto" w:fill="auto"/>
            <w:vAlign w:val="center"/>
            <w:hideMark/>
          </w:tcPr>
          <w:p w14:paraId="321FEDB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91,2</w:t>
            </w:r>
          </w:p>
        </w:tc>
        <w:tc>
          <w:tcPr>
            <w:tcW w:w="1960" w:type="dxa"/>
            <w:tcBorders>
              <w:left w:val="single" w:sz="12" w:space="0" w:color="auto"/>
              <w:right w:val="single" w:sz="12" w:space="0" w:color="auto"/>
            </w:tcBorders>
            <w:shd w:val="clear" w:color="auto" w:fill="auto"/>
            <w:vAlign w:val="center"/>
            <w:hideMark/>
          </w:tcPr>
          <w:p w14:paraId="0DEFF7C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91,2</w:t>
            </w:r>
          </w:p>
        </w:tc>
        <w:tc>
          <w:tcPr>
            <w:tcW w:w="2131" w:type="dxa"/>
            <w:tcBorders>
              <w:left w:val="single" w:sz="12" w:space="0" w:color="auto"/>
              <w:right w:val="single" w:sz="18" w:space="0" w:color="auto"/>
            </w:tcBorders>
            <w:shd w:val="clear" w:color="auto" w:fill="auto"/>
            <w:vAlign w:val="center"/>
            <w:hideMark/>
          </w:tcPr>
          <w:p w14:paraId="4A023748"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598E7A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E89B4D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Владимирская область</w:t>
            </w:r>
          </w:p>
        </w:tc>
        <w:tc>
          <w:tcPr>
            <w:tcW w:w="1826" w:type="dxa"/>
            <w:tcBorders>
              <w:left w:val="single" w:sz="12" w:space="0" w:color="auto"/>
              <w:right w:val="single" w:sz="12" w:space="0" w:color="auto"/>
            </w:tcBorders>
            <w:shd w:val="clear" w:color="auto" w:fill="auto"/>
            <w:vAlign w:val="center"/>
            <w:hideMark/>
          </w:tcPr>
          <w:p w14:paraId="43EB228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90,3</w:t>
            </w:r>
          </w:p>
        </w:tc>
        <w:tc>
          <w:tcPr>
            <w:tcW w:w="1960" w:type="dxa"/>
            <w:tcBorders>
              <w:left w:val="single" w:sz="12" w:space="0" w:color="auto"/>
              <w:right w:val="single" w:sz="12" w:space="0" w:color="auto"/>
            </w:tcBorders>
            <w:shd w:val="clear" w:color="auto" w:fill="auto"/>
            <w:vAlign w:val="center"/>
            <w:hideMark/>
          </w:tcPr>
          <w:p w14:paraId="2E99468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91,1</w:t>
            </w:r>
          </w:p>
        </w:tc>
        <w:tc>
          <w:tcPr>
            <w:tcW w:w="2131" w:type="dxa"/>
            <w:tcBorders>
              <w:left w:val="single" w:sz="12" w:space="0" w:color="auto"/>
              <w:right w:val="single" w:sz="18" w:space="0" w:color="auto"/>
            </w:tcBorders>
            <w:shd w:val="clear" w:color="auto" w:fill="auto"/>
            <w:vAlign w:val="center"/>
            <w:hideMark/>
          </w:tcPr>
          <w:p w14:paraId="4933719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0,8</w:t>
            </w:r>
          </w:p>
        </w:tc>
      </w:tr>
      <w:tr w:rsidR="000E4FBA" w:rsidRPr="00EE209C" w14:paraId="33E3182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5FB9D93"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Коми</w:t>
            </w:r>
          </w:p>
        </w:tc>
        <w:tc>
          <w:tcPr>
            <w:tcW w:w="1826" w:type="dxa"/>
            <w:tcBorders>
              <w:left w:val="single" w:sz="12" w:space="0" w:color="auto"/>
              <w:right w:val="single" w:sz="12" w:space="0" w:color="auto"/>
            </w:tcBorders>
            <w:shd w:val="clear" w:color="auto" w:fill="auto"/>
            <w:vAlign w:val="center"/>
            <w:hideMark/>
          </w:tcPr>
          <w:p w14:paraId="00D8FB2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90,7</w:t>
            </w:r>
          </w:p>
        </w:tc>
        <w:tc>
          <w:tcPr>
            <w:tcW w:w="1960" w:type="dxa"/>
            <w:tcBorders>
              <w:left w:val="single" w:sz="12" w:space="0" w:color="auto"/>
              <w:right w:val="single" w:sz="12" w:space="0" w:color="auto"/>
            </w:tcBorders>
            <w:shd w:val="clear" w:color="auto" w:fill="auto"/>
            <w:vAlign w:val="center"/>
            <w:hideMark/>
          </w:tcPr>
          <w:p w14:paraId="1F28C0F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90,5</w:t>
            </w:r>
          </w:p>
        </w:tc>
        <w:tc>
          <w:tcPr>
            <w:tcW w:w="2131" w:type="dxa"/>
            <w:tcBorders>
              <w:left w:val="single" w:sz="12" w:space="0" w:color="auto"/>
              <w:right w:val="single" w:sz="18" w:space="0" w:color="auto"/>
            </w:tcBorders>
            <w:shd w:val="clear" w:color="auto" w:fill="auto"/>
            <w:vAlign w:val="center"/>
            <w:hideMark/>
          </w:tcPr>
          <w:p w14:paraId="797FB8D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0,2</w:t>
            </w:r>
          </w:p>
        </w:tc>
      </w:tr>
      <w:tr w:rsidR="000E4FBA" w:rsidRPr="00EE209C" w14:paraId="5C4FAD6B"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A21DAE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Челябинская область</w:t>
            </w:r>
          </w:p>
        </w:tc>
        <w:tc>
          <w:tcPr>
            <w:tcW w:w="1826" w:type="dxa"/>
            <w:tcBorders>
              <w:left w:val="single" w:sz="12" w:space="0" w:color="auto"/>
              <w:right w:val="single" w:sz="12" w:space="0" w:color="auto"/>
            </w:tcBorders>
            <w:shd w:val="clear" w:color="auto" w:fill="auto"/>
            <w:vAlign w:val="center"/>
            <w:hideMark/>
          </w:tcPr>
          <w:p w14:paraId="6FD7576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90,1</w:t>
            </w:r>
          </w:p>
        </w:tc>
        <w:tc>
          <w:tcPr>
            <w:tcW w:w="1960" w:type="dxa"/>
            <w:tcBorders>
              <w:left w:val="single" w:sz="12" w:space="0" w:color="auto"/>
              <w:right w:val="single" w:sz="12" w:space="0" w:color="auto"/>
            </w:tcBorders>
            <w:shd w:val="clear" w:color="auto" w:fill="auto"/>
            <w:vAlign w:val="center"/>
            <w:hideMark/>
          </w:tcPr>
          <w:p w14:paraId="3341374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90,4</w:t>
            </w:r>
          </w:p>
        </w:tc>
        <w:tc>
          <w:tcPr>
            <w:tcW w:w="2131" w:type="dxa"/>
            <w:tcBorders>
              <w:left w:val="single" w:sz="12" w:space="0" w:color="auto"/>
              <w:right w:val="single" w:sz="18" w:space="0" w:color="auto"/>
            </w:tcBorders>
            <w:shd w:val="clear" w:color="auto" w:fill="auto"/>
            <w:vAlign w:val="center"/>
            <w:hideMark/>
          </w:tcPr>
          <w:p w14:paraId="67F27A6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22A073C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7BCCB7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Рязанская область</w:t>
            </w:r>
          </w:p>
        </w:tc>
        <w:tc>
          <w:tcPr>
            <w:tcW w:w="1826" w:type="dxa"/>
            <w:tcBorders>
              <w:left w:val="single" w:sz="12" w:space="0" w:color="auto"/>
              <w:right w:val="single" w:sz="12" w:space="0" w:color="auto"/>
            </w:tcBorders>
            <w:shd w:val="clear" w:color="auto" w:fill="auto"/>
            <w:vAlign w:val="center"/>
            <w:hideMark/>
          </w:tcPr>
          <w:p w14:paraId="20D5ABA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90,4</w:t>
            </w:r>
          </w:p>
        </w:tc>
        <w:tc>
          <w:tcPr>
            <w:tcW w:w="1960" w:type="dxa"/>
            <w:tcBorders>
              <w:left w:val="single" w:sz="12" w:space="0" w:color="auto"/>
              <w:right w:val="single" w:sz="12" w:space="0" w:color="auto"/>
            </w:tcBorders>
            <w:shd w:val="clear" w:color="auto" w:fill="auto"/>
            <w:vAlign w:val="center"/>
            <w:hideMark/>
          </w:tcPr>
          <w:p w14:paraId="402629D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90,4</w:t>
            </w:r>
          </w:p>
        </w:tc>
        <w:tc>
          <w:tcPr>
            <w:tcW w:w="2131" w:type="dxa"/>
            <w:tcBorders>
              <w:left w:val="single" w:sz="12" w:space="0" w:color="auto"/>
              <w:right w:val="single" w:sz="18" w:space="0" w:color="auto"/>
            </w:tcBorders>
            <w:shd w:val="clear" w:color="auto" w:fill="auto"/>
            <w:vAlign w:val="center"/>
          </w:tcPr>
          <w:p w14:paraId="131EE0B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001194BF"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08646DB"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Нижегородская область</w:t>
            </w:r>
          </w:p>
        </w:tc>
        <w:tc>
          <w:tcPr>
            <w:tcW w:w="1826" w:type="dxa"/>
            <w:tcBorders>
              <w:left w:val="single" w:sz="12" w:space="0" w:color="auto"/>
              <w:right w:val="single" w:sz="12" w:space="0" w:color="auto"/>
            </w:tcBorders>
            <w:shd w:val="clear" w:color="auto" w:fill="auto"/>
            <w:vAlign w:val="center"/>
            <w:hideMark/>
          </w:tcPr>
          <w:p w14:paraId="3A58DD7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90,3</w:t>
            </w:r>
          </w:p>
        </w:tc>
        <w:tc>
          <w:tcPr>
            <w:tcW w:w="1960" w:type="dxa"/>
            <w:tcBorders>
              <w:left w:val="single" w:sz="12" w:space="0" w:color="auto"/>
              <w:right w:val="single" w:sz="12" w:space="0" w:color="auto"/>
            </w:tcBorders>
            <w:shd w:val="clear" w:color="auto" w:fill="auto"/>
            <w:vAlign w:val="center"/>
            <w:hideMark/>
          </w:tcPr>
          <w:p w14:paraId="7E34972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90,3</w:t>
            </w:r>
          </w:p>
        </w:tc>
        <w:tc>
          <w:tcPr>
            <w:tcW w:w="2131" w:type="dxa"/>
            <w:tcBorders>
              <w:left w:val="single" w:sz="12" w:space="0" w:color="auto"/>
              <w:right w:val="single" w:sz="18" w:space="0" w:color="auto"/>
            </w:tcBorders>
            <w:shd w:val="clear" w:color="auto" w:fill="auto"/>
            <w:vAlign w:val="center"/>
          </w:tcPr>
          <w:p w14:paraId="4298EEE5"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FEC54DB"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D8416CA"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Воронежская область</w:t>
            </w:r>
          </w:p>
        </w:tc>
        <w:tc>
          <w:tcPr>
            <w:tcW w:w="1826" w:type="dxa"/>
            <w:tcBorders>
              <w:left w:val="single" w:sz="12" w:space="0" w:color="auto"/>
              <w:right w:val="single" w:sz="12" w:space="0" w:color="auto"/>
            </w:tcBorders>
            <w:shd w:val="clear" w:color="auto" w:fill="auto"/>
            <w:vAlign w:val="center"/>
            <w:hideMark/>
          </w:tcPr>
          <w:p w14:paraId="0F6B0E1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89,4</w:t>
            </w:r>
          </w:p>
        </w:tc>
        <w:tc>
          <w:tcPr>
            <w:tcW w:w="1960" w:type="dxa"/>
            <w:tcBorders>
              <w:left w:val="single" w:sz="12" w:space="0" w:color="auto"/>
              <w:right w:val="single" w:sz="12" w:space="0" w:color="auto"/>
            </w:tcBorders>
            <w:shd w:val="clear" w:color="auto" w:fill="auto"/>
            <w:vAlign w:val="center"/>
            <w:hideMark/>
          </w:tcPr>
          <w:p w14:paraId="19084D2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89,4</w:t>
            </w:r>
          </w:p>
        </w:tc>
        <w:tc>
          <w:tcPr>
            <w:tcW w:w="2131" w:type="dxa"/>
            <w:tcBorders>
              <w:left w:val="single" w:sz="12" w:space="0" w:color="auto"/>
              <w:right w:val="single" w:sz="18" w:space="0" w:color="auto"/>
            </w:tcBorders>
            <w:shd w:val="clear" w:color="auto" w:fill="auto"/>
            <w:vAlign w:val="center"/>
          </w:tcPr>
          <w:p w14:paraId="6E842E2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34B8DA1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8802D9A"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lastRenderedPageBreak/>
              <w:t>Чувашская Республика - Чувашия</w:t>
            </w:r>
          </w:p>
        </w:tc>
        <w:tc>
          <w:tcPr>
            <w:tcW w:w="1826" w:type="dxa"/>
            <w:tcBorders>
              <w:left w:val="single" w:sz="12" w:space="0" w:color="auto"/>
              <w:right w:val="single" w:sz="12" w:space="0" w:color="auto"/>
            </w:tcBorders>
            <w:shd w:val="clear" w:color="auto" w:fill="auto"/>
            <w:vAlign w:val="center"/>
            <w:hideMark/>
          </w:tcPr>
          <w:p w14:paraId="386230D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89,2</w:t>
            </w:r>
          </w:p>
        </w:tc>
        <w:tc>
          <w:tcPr>
            <w:tcW w:w="1960" w:type="dxa"/>
            <w:tcBorders>
              <w:left w:val="single" w:sz="12" w:space="0" w:color="auto"/>
              <w:right w:val="single" w:sz="12" w:space="0" w:color="auto"/>
            </w:tcBorders>
            <w:shd w:val="clear" w:color="auto" w:fill="auto"/>
            <w:vAlign w:val="center"/>
            <w:hideMark/>
          </w:tcPr>
          <w:p w14:paraId="29F8249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89,2</w:t>
            </w:r>
          </w:p>
        </w:tc>
        <w:tc>
          <w:tcPr>
            <w:tcW w:w="2131" w:type="dxa"/>
            <w:tcBorders>
              <w:left w:val="single" w:sz="12" w:space="0" w:color="auto"/>
              <w:right w:val="single" w:sz="18" w:space="0" w:color="auto"/>
            </w:tcBorders>
            <w:shd w:val="clear" w:color="auto" w:fill="auto"/>
            <w:vAlign w:val="center"/>
          </w:tcPr>
          <w:p w14:paraId="2FA053BA"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6020DE1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29478A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Калининградская область</w:t>
            </w:r>
          </w:p>
        </w:tc>
        <w:tc>
          <w:tcPr>
            <w:tcW w:w="1826" w:type="dxa"/>
            <w:tcBorders>
              <w:left w:val="single" w:sz="12" w:space="0" w:color="auto"/>
              <w:right w:val="single" w:sz="12" w:space="0" w:color="auto"/>
            </w:tcBorders>
            <w:shd w:val="clear" w:color="auto" w:fill="auto"/>
            <w:vAlign w:val="center"/>
            <w:hideMark/>
          </w:tcPr>
          <w:p w14:paraId="04E6858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w:t>
            </w:r>
          </w:p>
        </w:tc>
        <w:tc>
          <w:tcPr>
            <w:tcW w:w="1960" w:type="dxa"/>
            <w:tcBorders>
              <w:left w:val="single" w:sz="12" w:space="0" w:color="auto"/>
              <w:right w:val="single" w:sz="12" w:space="0" w:color="auto"/>
            </w:tcBorders>
            <w:shd w:val="clear" w:color="auto" w:fill="auto"/>
            <w:vAlign w:val="center"/>
            <w:hideMark/>
          </w:tcPr>
          <w:p w14:paraId="1A9C549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w:t>
            </w:r>
          </w:p>
        </w:tc>
        <w:tc>
          <w:tcPr>
            <w:tcW w:w="2131" w:type="dxa"/>
            <w:tcBorders>
              <w:left w:val="single" w:sz="12" w:space="0" w:color="auto"/>
              <w:right w:val="single" w:sz="18" w:space="0" w:color="auto"/>
            </w:tcBorders>
            <w:shd w:val="clear" w:color="auto" w:fill="auto"/>
            <w:vAlign w:val="center"/>
          </w:tcPr>
          <w:p w14:paraId="7A67186C"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773B7B1F"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7F435AC"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Мордовия</w:t>
            </w:r>
          </w:p>
        </w:tc>
        <w:tc>
          <w:tcPr>
            <w:tcW w:w="1826" w:type="dxa"/>
            <w:tcBorders>
              <w:left w:val="single" w:sz="12" w:space="0" w:color="auto"/>
              <w:right w:val="single" w:sz="12" w:space="0" w:color="auto"/>
            </w:tcBorders>
            <w:shd w:val="clear" w:color="auto" w:fill="auto"/>
            <w:vAlign w:val="center"/>
            <w:hideMark/>
          </w:tcPr>
          <w:p w14:paraId="1EBBFF3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88,6</w:t>
            </w:r>
          </w:p>
        </w:tc>
        <w:tc>
          <w:tcPr>
            <w:tcW w:w="1960" w:type="dxa"/>
            <w:tcBorders>
              <w:left w:val="single" w:sz="12" w:space="0" w:color="auto"/>
              <w:right w:val="single" w:sz="12" w:space="0" w:color="auto"/>
            </w:tcBorders>
            <w:shd w:val="clear" w:color="auto" w:fill="auto"/>
            <w:vAlign w:val="center"/>
            <w:hideMark/>
          </w:tcPr>
          <w:p w14:paraId="2D3AEB3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88,9</w:t>
            </w:r>
          </w:p>
        </w:tc>
        <w:tc>
          <w:tcPr>
            <w:tcW w:w="2131" w:type="dxa"/>
            <w:tcBorders>
              <w:left w:val="single" w:sz="12" w:space="0" w:color="auto"/>
              <w:right w:val="single" w:sz="18" w:space="0" w:color="auto"/>
            </w:tcBorders>
            <w:shd w:val="clear" w:color="auto" w:fill="auto"/>
            <w:vAlign w:val="center"/>
            <w:hideMark/>
          </w:tcPr>
          <w:p w14:paraId="485EC86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2A8F4B5D"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FEF54B0"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Башкортостан</w:t>
            </w:r>
          </w:p>
        </w:tc>
        <w:tc>
          <w:tcPr>
            <w:tcW w:w="1826" w:type="dxa"/>
            <w:tcBorders>
              <w:left w:val="single" w:sz="12" w:space="0" w:color="auto"/>
              <w:right w:val="single" w:sz="12" w:space="0" w:color="auto"/>
            </w:tcBorders>
            <w:shd w:val="clear" w:color="auto" w:fill="auto"/>
            <w:vAlign w:val="center"/>
            <w:hideMark/>
          </w:tcPr>
          <w:p w14:paraId="5B90CAA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88,9</w:t>
            </w:r>
          </w:p>
        </w:tc>
        <w:tc>
          <w:tcPr>
            <w:tcW w:w="1960" w:type="dxa"/>
            <w:tcBorders>
              <w:left w:val="single" w:sz="12" w:space="0" w:color="auto"/>
              <w:right w:val="single" w:sz="12" w:space="0" w:color="auto"/>
            </w:tcBorders>
            <w:shd w:val="clear" w:color="auto" w:fill="auto"/>
            <w:vAlign w:val="center"/>
            <w:hideMark/>
          </w:tcPr>
          <w:p w14:paraId="5CBBB6B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88,9</w:t>
            </w:r>
          </w:p>
        </w:tc>
        <w:tc>
          <w:tcPr>
            <w:tcW w:w="2131" w:type="dxa"/>
            <w:tcBorders>
              <w:left w:val="single" w:sz="12" w:space="0" w:color="auto"/>
              <w:right w:val="single" w:sz="18" w:space="0" w:color="auto"/>
            </w:tcBorders>
            <w:shd w:val="clear" w:color="auto" w:fill="auto"/>
            <w:vAlign w:val="center"/>
            <w:hideMark/>
          </w:tcPr>
          <w:p w14:paraId="285D9E5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15CB6BC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64B02A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Омская область</w:t>
            </w:r>
          </w:p>
        </w:tc>
        <w:tc>
          <w:tcPr>
            <w:tcW w:w="1826" w:type="dxa"/>
            <w:tcBorders>
              <w:left w:val="single" w:sz="12" w:space="0" w:color="auto"/>
              <w:right w:val="single" w:sz="12" w:space="0" w:color="auto"/>
            </w:tcBorders>
            <w:shd w:val="clear" w:color="auto" w:fill="auto"/>
            <w:vAlign w:val="center"/>
            <w:hideMark/>
          </w:tcPr>
          <w:p w14:paraId="16B0BE2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88,7</w:t>
            </w:r>
          </w:p>
        </w:tc>
        <w:tc>
          <w:tcPr>
            <w:tcW w:w="1960" w:type="dxa"/>
            <w:tcBorders>
              <w:left w:val="single" w:sz="12" w:space="0" w:color="auto"/>
              <w:right w:val="single" w:sz="12" w:space="0" w:color="auto"/>
            </w:tcBorders>
            <w:shd w:val="clear" w:color="auto" w:fill="auto"/>
            <w:vAlign w:val="center"/>
            <w:hideMark/>
          </w:tcPr>
          <w:p w14:paraId="157B5B4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88,8</w:t>
            </w:r>
          </w:p>
        </w:tc>
        <w:tc>
          <w:tcPr>
            <w:tcW w:w="2131" w:type="dxa"/>
            <w:tcBorders>
              <w:left w:val="single" w:sz="12" w:space="0" w:color="auto"/>
              <w:right w:val="single" w:sz="18" w:space="0" w:color="auto"/>
            </w:tcBorders>
            <w:shd w:val="clear" w:color="auto" w:fill="auto"/>
            <w:vAlign w:val="center"/>
            <w:hideMark/>
          </w:tcPr>
          <w:p w14:paraId="3868568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0,1</w:t>
            </w:r>
          </w:p>
        </w:tc>
      </w:tr>
      <w:tr w:rsidR="000E4FBA" w:rsidRPr="00EE209C" w14:paraId="2010A4C5"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7F3889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Новосибирская область</w:t>
            </w:r>
          </w:p>
        </w:tc>
        <w:tc>
          <w:tcPr>
            <w:tcW w:w="1826" w:type="dxa"/>
            <w:tcBorders>
              <w:left w:val="single" w:sz="12" w:space="0" w:color="auto"/>
              <w:right w:val="single" w:sz="12" w:space="0" w:color="auto"/>
            </w:tcBorders>
            <w:shd w:val="clear" w:color="auto" w:fill="auto"/>
            <w:vAlign w:val="center"/>
            <w:hideMark/>
          </w:tcPr>
          <w:p w14:paraId="14CCD38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88,1</w:t>
            </w:r>
          </w:p>
        </w:tc>
        <w:tc>
          <w:tcPr>
            <w:tcW w:w="1960" w:type="dxa"/>
            <w:tcBorders>
              <w:left w:val="single" w:sz="12" w:space="0" w:color="auto"/>
              <w:right w:val="single" w:sz="12" w:space="0" w:color="auto"/>
            </w:tcBorders>
            <w:shd w:val="clear" w:color="auto" w:fill="auto"/>
            <w:vAlign w:val="center"/>
            <w:hideMark/>
          </w:tcPr>
          <w:p w14:paraId="10DB38B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88,6</w:t>
            </w:r>
          </w:p>
        </w:tc>
        <w:tc>
          <w:tcPr>
            <w:tcW w:w="2131" w:type="dxa"/>
            <w:tcBorders>
              <w:left w:val="single" w:sz="12" w:space="0" w:color="auto"/>
              <w:right w:val="single" w:sz="18" w:space="0" w:color="auto"/>
            </w:tcBorders>
            <w:shd w:val="clear" w:color="auto" w:fill="auto"/>
            <w:vAlign w:val="center"/>
            <w:hideMark/>
          </w:tcPr>
          <w:p w14:paraId="451A613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0,5</w:t>
            </w:r>
          </w:p>
        </w:tc>
      </w:tr>
      <w:tr w:rsidR="000E4FBA" w:rsidRPr="00EE209C" w14:paraId="45B99097"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98DE3F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Саратовская область</w:t>
            </w:r>
          </w:p>
        </w:tc>
        <w:tc>
          <w:tcPr>
            <w:tcW w:w="1826" w:type="dxa"/>
            <w:tcBorders>
              <w:left w:val="single" w:sz="12" w:space="0" w:color="auto"/>
              <w:right w:val="single" w:sz="12" w:space="0" w:color="auto"/>
            </w:tcBorders>
            <w:shd w:val="clear" w:color="auto" w:fill="auto"/>
            <w:vAlign w:val="center"/>
            <w:hideMark/>
          </w:tcPr>
          <w:p w14:paraId="136F891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87,1</w:t>
            </w:r>
          </w:p>
        </w:tc>
        <w:tc>
          <w:tcPr>
            <w:tcW w:w="1960" w:type="dxa"/>
            <w:tcBorders>
              <w:left w:val="single" w:sz="12" w:space="0" w:color="auto"/>
              <w:right w:val="single" w:sz="12" w:space="0" w:color="auto"/>
            </w:tcBorders>
            <w:shd w:val="clear" w:color="auto" w:fill="auto"/>
            <w:vAlign w:val="center"/>
            <w:hideMark/>
          </w:tcPr>
          <w:p w14:paraId="38EB3C0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87,8</w:t>
            </w:r>
          </w:p>
        </w:tc>
        <w:tc>
          <w:tcPr>
            <w:tcW w:w="2131" w:type="dxa"/>
            <w:tcBorders>
              <w:left w:val="single" w:sz="12" w:space="0" w:color="auto"/>
              <w:right w:val="single" w:sz="18" w:space="0" w:color="auto"/>
            </w:tcBorders>
            <w:shd w:val="clear" w:color="auto" w:fill="auto"/>
            <w:vAlign w:val="center"/>
            <w:hideMark/>
          </w:tcPr>
          <w:p w14:paraId="336BB2D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0,7</w:t>
            </w:r>
          </w:p>
        </w:tc>
      </w:tr>
      <w:tr w:rsidR="000E4FBA" w:rsidRPr="00EE209C" w14:paraId="4FD6AE48"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AECD58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Сахалинская область</w:t>
            </w:r>
          </w:p>
        </w:tc>
        <w:tc>
          <w:tcPr>
            <w:tcW w:w="1826" w:type="dxa"/>
            <w:tcBorders>
              <w:left w:val="single" w:sz="12" w:space="0" w:color="auto"/>
              <w:right w:val="single" w:sz="12" w:space="0" w:color="auto"/>
            </w:tcBorders>
            <w:shd w:val="clear" w:color="auto" w:fill="auto"/>
            <w:vAlign w:val="center"/>
            <w:hideMark/>
          </w:tcPr>
          <w:p w14:paraId="6AC9AD9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87,3</w:t>
            </w:r>
          </w:p>
        </w:tc>
        <w:tc>
          <w:tcPr>
            <w:tcW w:w="1960" w:type="dxa"/>
            <w:tcBorders>
              <w:left w:val="single" w:sz="12" w:space="0" w:color="auto"/>
              <w:right w:val="single" w:sz="12" w:space="0" w:color="auto"/>
            </w:tcBorders>
            <w:shd w:val="clear" w:color="auto" w:fill="auto"/>
            <w:vAlign w:val="center"/>
            <w:hideMark/>
          </w:tcPr>
          <w:p w14:paraId="561516D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87,7</w:t>
            </w:r>
          </w:p>
        </w:tc>
        <w:tc>
          <w:tcPr>
            <w:tcW w:w="2131" w:type="dxa"/>
            <w:tcBorders>
              <w:left w:val="single" w:sz="12" w:space="0" w:color="auto"/>
              <w:right w:val="single" w:sz="18" w:space="0" w:color="auto"/>
            </w:tcBorders>
            <w:shd w:val="clear" w:color="auto" w:fill="auto"/>
            <w:vAlign w:val="center"/>
            <w:hideMark/>
          </w:tcPr>
          <w:p w14:paraId="021A8E6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0,4</w:t>
            </w:r>
          </w:p>
        </w:tc>
      </w:tr>
      <w:tr w:rsidR="000E4FBA" w:rsidRPr="00EE209C" w14:paraId="21ADB39D"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9E8F352"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Волгоградская область</w:t>
            </w:r>
          </w:p>
        </w:tc>
        <w:tc>
          <w:tcPr>
            <w:tcW w:w="1826" w:type="dxa"/>
            <w:tcBorders>
              <w:left w:val="single" w:sz="12" w:space="0" w:color="auto"/>
              <w:right w:val="single" w:sz="12" w:space="0" w:color="auto"/>
            </w:tcBorders>
            <w:shd w:val="clear" w:color="auto" w:fill="auto"/>
            <w:vAlign w:val="center"/>
            <w:hideMark/>
          </w:tcPr>
          <w:p w14:paraId="78CB889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86,2</w:t>
            </w:r>
          </w:p>
        </w:tc>
        <w:tc>
          <w:tcPr>
            <w:tcW w:w="1960" w:type="dxa"/>
            <w:tcBorders>
              <w:left w:val="single" w:sz="12" w:space="0" w:color="auto"/>
              <w:right w:val="single" w:sz="12" w:space="0" w:color="auto"/>
            </w:tcBorders>
            <w:shd w:val="clear" w:color="auto" w:fill="auto"/>
            <w:vAlign w:val="center"/>
            <w:hideMark/>
          </w:tcPr>
          <w:p w14:paraId="3344408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87,5</w:t>
            </w:r>
          </w:p>
        </w:tc>
        <w:tc>
          <w:tcPr>
            <w:tcW w:w="2131" w:type="dxa"/>
            <w:tcBorders>
              <w:left w:val="single" w:sz="12" w:space="0" w:color="auto"/>
              <w:right w:val="single" w:sz="18" w:space="0" w:color="auto"/>
            </w:tcBorders>
            <w:shd w:val="clear" w:color="auto" w:fill="auto"/>
            <w:vAlign w:val="center"/>
            <w:hideMark/>
          </w:tcPr>
          <w:p w14:paraId="5C6B767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1,3</w:t>
            </w:r>
          </w:p>
        </w:tc>
      </w:tr>
      <w:tr w:rsidR="000E4FBA" w:rsidRPr="00EE209C" w14:paraId="703527E2" w14:textId="77777777" w:rsidTr="00F61F56">
        <w:trPr>
          <w:trHeight w:val="525"/>
        </w:trPr>
        <w:tc>
          <w:tcPr>
            <w:tcW w:w="3431" w:type="dxa"/>
            <w:tcBorders>
              <w:left w:val="single" w:sz="18" w:space="0" w:color="auto"/>
              <w:right w:val="single" w:sz="12" w:space="0" w:color="auto"/>
            </w:tcBorders>
            <w:shd w:val="clear" w:color="auto" w:fill="auto"/>
            <w:vAlign w:val="center"/>
            <w:hideMark/>
          </w:tcPr>
          <w:p w14:paraId="1FD060D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Ханты-Мансийский автономный округ - Югра</w:t>
            </w:r>
          </w:p>
        </w:tc>
        <w:tc>
          <w:tcPr>
            <w:tcW w:w="1826" w:type="dxa"/>
            <w:tcBorders>
              <w:left w:val="single" w:sz="12" w:space="0" w:color="auto"/>
              <w:right w:val="single" w:sz="12" w:space="0" w:color="auto"/>
            </w:tcBorders>
            <w:shd w:val="clear" w:color="auto" w:fill="auto"/>
            <w:vAlign w:val="center"/>
            <w:hideMark/>
          </w:tcPr>
          <w:p w14:paraId="181F9A3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w:t>
            </w:r>
          </w:p>
        </w:tc>
        <w:tc>
          <w:tcPr>
            <w:tcW w:w="1960" w:type="dxa"/>
            <w:tcBorders>
              <w:left w:val="single" w:sz="12" w:space="0" w:color="auto"/>
              <w:right w:val="single" w:sz="12" w:space="0" w:color="auto"/>
            </w:tcBorders>
            <w:shd w:val="clear" w:color="auto" w:fill="auto"/>
            <w:vAlign w:val="center"/>
            <w:hideMark/>
          </w:tcPr>
          <w:p w14:paraId="0F6B9A0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87,3</w:t>
            </w:r>
          </w:p>
        </w:tc>
        <w:tc>
          <w:tcPr>
            <w:tcW w:w="2131" w:type="dxa"/>
            <w:tcBorders>
              <w:left w:val="single" w:sz="12" w:space="0" w:color="auto"/>
              <w:right w:val="single" w:sz="18" w:space="0" w:color="auto"/>
            </w:tcBorders>
            <w:shd w:val="clear" w:color="auto" w:fill="auto"/>
            <w:vAlign w:val="center"/>
            <w:hideMark/>
          </w:tcPr>
          <w:p w14:paraId="2E00CFE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0878F85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42480E2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Мурманская область</w:t>
            </w:r>
          </w:p>
        </w:tc>
        <w:tc>
          <w:tcPr>
            <w:tcW w:w="1826" w:type="dxa"/>
            <w:tcBorders>
              <w:left w:val="single" w:sz="12" w:space="0" w:color="auto"/>
              <w:right w:val="single" w:sz="12" w:space="0" w:color="auto"/>
            </w:tcBorders>
            <w:shd w:val="clear" w:color="auto" w:fill="auto"/>
            <w:vAlign w:val="center"/>
            <w:hideMark/>
          </w:tcPr>
          <w:p w14:paraId="61549E9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89,2</w:t>
            </w:r>
          </w:p>
        </w:tc>
        <w:tc>
          <w:tcPr>
            <w:tcW w:w="1960" w:type="dxa"/>
            <w:tcBorders>
              <w:left w:val="single" w:sz="12" w:space="0" w:color="auto"/>
              <w:right w:val="single" w:sz="12" w:space="0" w:color="auto"/>
            </w:tcBorders>
            <w:shd w:val="clear" w:color="auto" w:fill="auto"/>
            <w:vAlign w:val="center"/>
            <w:hideMark/>
          </w:tcPr>
          <w:p w14:paraId="0655540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87,2</w:t>
            </w:r>
          </w:p>
        </w:tc>
        <w:tc>
          <w:tcPr>
            <w:tcW w:w="2131" w:type="dxa"/>
            <w:tcBorders>
              <w:left w:val="single" w:sz="12" w:space="0" w:color="auto"/>
              <w:right w:val="single" w:sz="18" w:space="0" w:color="auto"/>
            </w:tcBorders>
            <w:shd w:val="clear" w:color="auto" w:fill="auto"/>
            <w:vAlign w:val="center"/>
            <w:hideMark/>
          </w:tcPr>
          <w:p w14:paraId="1284B74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2</w:t>
            </w:r>
            <w:r w:rsidRPr="00A43E30">
              <w:rPr>
                <w:rFonts w:ascii="Times New Roman" w:eastAsia="Times New Roman" w:hAnsi="Times New Roman" w:cs="Times New Roman"/>
                <w:b/>
                <w:bCs/>
                <w:color w:val="00B0F0"/>
                <w:sz w:val="28"/>
                <w:szCs w:val="28"/>
                <w:lang w:eastAsia="ru-RU"/>
              </w:rPr>
              <w:t>,0</w:t>
            </w:r>
          </w:p>
        </w:tc>
      </w:tr>
      <w:tr w:rsidR="000E4FBA" w:rsidRPr="00EE209C" w14:paraId="2A7A1AAA"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3DCD723"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Калужская область</w:t>
            </w:r>
          </w:p>
        </w:tc>
        <w:tc>
          <w:tcPr>
            <w:tcW w:w="1826" w:type="dxa"/>
            <w:tcBorders>
              <w:left w:val="single" w:sz="12" w:space="0" w:color="auto"/>
              <w:right w:val="single" w:sz="12" w:space="0" w:color="auto"/>
            </w:tcBorders>
            <w:shd w:val="clear" w:color="auto" w:fill="auto"/>
            <w:vAlign w:val="center"/>
            <w:hideMark/>
          </w:tcPr>
          <w:p w14:paraId="6A361AE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87,5</w:t>
            </w:r>
          </w:p>
        </w:tc>
        <w:tc>
          <w:tcPr>
            <w:tcW w:w="1960" w:type="dxa"/>
            <w:tcBorders>
              <w:left w:val="single" w:sz="12" w:space="0" w:color="auto"/>
              <w:right w:val="single" w:sz="12" w:space="0" w:color="auto"/>
            </w:tcBorders>
            <w:shd w:val="clear" w:color="auto" w:fill="auto"/>
            <w:vAlign w:val="center"/>
            <w:hideMark/>
          </w:tcPr>
          <w:p w14:paraId="38B2EAC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w:t>
            </w:r>
          </w:p>
        </w:tc>
        <w:tc>
          <w:tcPr>
            <w:tcW w:w="2131" w:type="dxa"/>
            <w:tcBorders>
              <w:left w:val="single" w:sz="12" w:space="0" w:color="auto"/>
              <w:right w:val="single" w:sz="18" w:space="0" w:color="auto"/>
            </w:tcBorders>
            <w:shd w:val="clear" w:color="auto" w:fill="auto"/>
            <w:vAlign w:val="center"/>
            <w:hideMark/>
          </w:tcPr>
          <w:p w14:paraId="42E6C75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0,5</w:t>
            </w:r>
          </w:p>
        </w:tc>
      </w:tr>
      <w:tr w:rsidR="000E4FBA" w:rsidRPr="00EE209C" w14:paraId="449BAD3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95DBF3B"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Ямало-Ненецкий автономный округ</w:t>
            </w:r>
          </w:p>
        </w:tc>
        <w:tc>
          <w:tcPr>
            <w:tcW w:w="1826" w:type="dxa"/>
            <w:tcBorders>
              <w:left w:val="single" w:sz="12" w:space="0" w:color="auto"/>
              <w:right w:val="single" w:sz="12" w:space="0" w:color="auto"/>
            </w:tcBorders>
            <w:shd w:val="clear" w:color="auto" w:fill="auto"/>
            <w:vAlign w:val="center"/>
            <w:hideMark/>
          </w:tcPr>
          <w:p w14:paraId="0C7DFB4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86,6</w:t>
            </w:r>
          </w:p>
        </w:tc>
        <w:tc>
          <w:tcPr>
            <w:tcW w:w="1960" w:type="dxa"/>
            <w:tcBorders>
              <w:left w:val="single" w:sz="12" w:space="0" w:color="auto"/>
              <w:right w:val="single" w:sz="12" w:space="0" w:color="auto"/>
            </w:tcBorders>
            <w:shd w:val="clear" w:color="auto" w:fill="auto"/>
            <w:vAlign w:val="center"/>
            <w:hideMark/>
          </w:tcPr>
          <w:p w14:paraId="581C7E4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87</w:t>
            </w:r>
          </w:p>
        </w:tc>
        <w:tc>
          <w:tcPr>
            <w:tcW w:w="2131" w:type="dxa"/>
            <w:tcBorders>
              <w:left w:val="single" w:sz="12" w:space="0" w:color="auto"/>
              <w:right w:val="single" w:sz="18" w:space="0" w:color="auto"/>
            </w:tcBorders>
            <w:shd w:val="clear" w:color="auto" w:fill="auto"/>
            <w:vAlign w:val="center"/>
            <w:hideMark/>
          </w:tcPr>
          <w:p w14:paraId="5825FE5A"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0,4</w:t>
            </w:r>
          </w:p>
        </w:tc>
      </w:tr>
      <w:tr w:rsidR="000E4FBA" w:rsidRPr="00EE209C" w14:paraId="6792C3F9"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352089B"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Кировская область</w:t>
            </w:r>
          </w:p>
        </w:tc>
        <w:tc>
          <w:tcPr>
            <w:tcW w:w="1826" w:type="dxa"/>
            <w:tcBorders>
              <w:left w:val="single" w:sz="12" w:space="0" w:color="auto"/>
              <w:right w:val="single" w:sz="12" w:space="0" w:color="auto"/>
            </w:tcBorders>
            <w:shd w:val="clear" w:color="auto" w:fill="auto"/>
            <w:vAlign w:val="center"/>
            <w:hideMark/>
          </w:tcPr>
          <w:p w14:paraId="1D20D71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86,4</w:t>
            </w:r>
          </w:p>
        </w:tc>
        <w:tc>
          <w:tcPr>
            <w:tcW w:w="1960" w:type="dxa"/>
            <w:tcBorders>
              <w:left w:val="single" w:sz="12" w:space="0" w:color="auto"/>
              <w:right w:val="single" w:sz="12" w:space="0" w:color="auto"/>
            </w:tcBorders>
            <w:shd w:val="clear" w:color="auto" w:fill="auto"/>
            <w:vAlign w:val="center"/>
            <w:hideMark/>
          </w:tcPr>
          <w:p w14:paraId="0FE72F7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86,4</w:t>
            </w:r>
          </w:p>
        </w:tc>
        <w:tc>
          <w:tcPr>
            <w:tcW w:w="2131" w:type="dxa"/>
            <w:tcBorders>
              <w:left w:val="single" w:sz="12" w:space="0" w:color="auto"/>
              <w:right w:val="single" w:sz="18" w:space="0" w:color="auto"/>
            </w:tcBorders>
            <w:shd w:val="clear" w:color="auto" w:fill="auto"/>
            <w:vAlign w:val="center"/>
          </w:tcPr>
          <w:p w14:paraId="3315D4D5"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3C1F126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4750413"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Ивановская область</w:t>
            </w:r>
          </w:p>
        </w:tc>
        <w:tc>
          <w:tcPr>
            <w:tcW w:w="1826" w:type="dxa"/>
            <w:tcBorders>
              <w:left w:val="single" w:sz="12" w:space="0" w:color="auto"/>
              <w:right w:val="single" w:sz="12" w:space="0" w:color="auto"/>
            </w:tcBorders>
            <w:shd w:val="clear" w:color="auto" w:fill="auto"/>
            <w:vAlign w:val="center"/>
            <w:hideMark/>
          </w:tcPr>
          <w:p w14:paraId="1829ED8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86,4</w:t>
            </w:r>
          </w:p>
        </w:tc>
        <w:tc>
          <w:tcPr>
            <w:tcW w:w="1960" w:type="dxa"/>
            <w:tcBorders>
              <w:left w:val="single" w:sz="12" w:space="0" w:color="auto"/>
              <w:right w:val="single" w:sz="12" w:space="0" w:color="auto"/>
            </w:tcBorders>
            <w:shd w:val="clear" w:color="auto" w:fill="auto"/>
            <w:vAlign w:val="center"/>
            <w:hideMark/>
          </w:tcPr>
          <w:p w14:paraId="1B88FB8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86,4</w:t>
            </w:r>
          </w:p>
        </w:tc>
        <w:tc>
          <w:tcPr>
            <w:tcW w:w="2131" w:type="dxa"/>
            <w:tcBorders>
              <w:left w:val="single" w:sz="12" w:space="0" w:color="auto"/>
              <w:right w:val="single" w:sz="18" w:space="0" w:color="auto"/>
            </w:tcBorders>
            <w:shd w:val="clear" w:color="auto" w:fill="auto"/>
            <w:vAlign w:val="center"/>
          </w:tcPr>
          <w:p w14:paraId="71253996"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760DA45F"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F11A3E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Брянская область</w:t>
            </w:r>
          </w:p>
        </w:tc>
        <w:tc>
          <w:tcPr>
            <w:tcW w:w="1826" w:type="dxa"/>
            <w:tcBorders>
              <w:left w:val="single" w:sz="12" w:space="0" w:color="auto"/>
              <w:right w:val="single" w:sz="12" w:space="0" w:color="auto"/>
            </w:tcBorders>
            <w:shd w:val="clear" w:color="auto" w:fill="auto"/>
            <w:vAlign w:val="center"/>
            <w:hideMark/>
          </w:tcPr>
          <w:p w14:paraId="32C9AE6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86,3</w:t>
            </w:r>
          </w:p>
        </w:tc>
        <w:tc>
          <w:tcPr>
            <w:tcW w:w="1960" w:type="dxa"/>
            <w:tcBorders>
              <w:left w:val="single" w:sz="12" w:space="0" w:color="auto"/>
              <w:right w:val="single" w:sz="12" w:space="0" w:color="auto"/>
            </w:tcBorders>
            <w:shd w:val="clear" w:color="auto" w:fill="auto"/>
            <w:vAlign w:val="center"/>
            <w:hideMark/>
          </w:tcPr>
          <w:p w14:paraId="7E33BAC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86,3</w:t>
            </w:r>
          </w:p>
        </w:tc>
        <w:tc>
          <w:tcPr>
            <w:tcW w:w="2131" w:type="dxa"/>
            <w:tcBorders>
              <w:left w:val="single" w:sz="12" w:space="0" w:color="auto"/>
              <w:right w:val="single" w:sz="18" w:space="0" w:color="auto"/>
            </w:tcBorders>
            <w:shd w:val="clear" w:color="auto" w:fill="auto"/>
            <w:vAlign w:val="center"/>
          </w:tcPr>
          <w:p w14:paraId="2191EBB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68F7FE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467D43D"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Самарская область</w:t>
            </w:r>
          </w:p>
        </w:tc>
        <w:tc>
          <w:tcPr>
            <w:tcW w:w="1826" w:type="dxa"/>
            <w:tcBorders>
              <w:left w:val="single" w:sz="12" w:space="0" w:color="auto"/>
              <w:right w:val="single" w:sz="12" w:space="0" w:color="auto"/>
            </w:tcBorders>
            <w:shd w:val="clear" w:color="auto" w:fill="auto"/>
            <w:vAlign w:val="center"/>
            <w:hideMark/>
          </w:tcPr>
          <w:p w14:paraId="1E45E83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86,2</w:t>
            </w:r>
          </w:p>
        </w:tc>
        <w:tc>
          <w:tcPr>
            <w:tcW w:w="1960" w:type="dxa"/>
            <w:tcBorders>
              <w:left w:val="single" w:sz="12" w:space="0" w:color="auto"/>
              <w:right w:val="single" w:sz="12" w:space="0" w:color="auto"/>
            </w:tcBorders>
            <w:shd w:val="clear" w:color="auto" w:fill="auto"/>
            <w:vAlign w:val="center"/>
            <w:hideMark/>
          </w:tcPr>
          <w:p w14:paraId="7AEAB82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86</w:t>
            </w:r>
          </w:p>
        </w:tc>
        <w:tc>
          <w:tcPr>
            <w:tcW w:w="2131" w:type="dxa"/>
            <w:tcBorders>
              <w:left w:val="single" w:sz="12" w:space="0" w:color="auto"/>
              <w:right w:val="single" w:sz="18" w:space="0" w:color="auto"/>
            </w:tcBorders>
            <w:shd w:val="clear" w:color="auto" w:fill="auto"/>
            <w:vAlign w:val="center"/>
            <w:hideMark/>
          </w:tcPr>
          <w:p w14:paraId="19A7D47D" w14:textId="77777777" w:rsidR="000E4FBA" w:rsidRPr="00EE209C" w:rsidRDefault="000E4FBA" w:rsidP="00F61F56">
            <w:pPr>
              <w:spacing w:after="0" w:line="240" w:lineRule="auto"/>
              <w:jc w:val="center"/>
              <w:rPr>
                <w:rFonts w:ascii="Times New Roman" w:eastAsia="Times New Roman" w:hAnsi="Times New Roman" w:cs="Times New Roman"/>
                <w:b/>
                <w:bCs/>
                <w:color w:val="00B0F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0,2</w:t>
            </w:r>
          </w:p>
        </w:tc>
      </w:tr>
      <w:tr w:rsidR="000E4FBA" w:rsidRPr="00EE209C" w14:paraId="47537EE1"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A2B69A2"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Белгородская область</w:t>
            </w:r>
          </w:p>
        </w:tc>
        <w:tc>
          <w:tcPr>
            <w:tcW w:w="1826" w:type="dxa"/>
            <w:tcBorders>
              <w:left w:val="single" w:sz="12" w:space="0" w:color="auto"/>
              <w:right w:val="single" w:sz="12" w:space="0" w:color="auto"/>
            </w:tcBorders>
            <w:shd w:val="clear" w:color="auto" w:fill="auto"/>
            <w:vAlign w:val="center"/>
            <w:hideMark/>
          </w:tcPr>
          <w:p w14:paraId="4E80511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85,9</w:t>
            </w:r>
          </w:p>
        </w:tc>
        <w:tc>
          <w:tcPr>
            <w:tcW w:w="1960" w:type="dxa"/>
            <w:tcBorders>
              <w:left w:val="single" w:sz="12" w:space="0" w:color="auto"/>
              <w:right w:val="single" w:sz="12" w:space="0" w:color="auto"/>
            </w:tcBorders>
            <w:shd w:val="clear" w:color="auto" w:fill="auto"/>
            <w:vAlign w:val="center"/>
            <w:hideMark/>
          </w:tcPr>
          <w:p w14:paraId="2BB3555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85,4</w:t>
            </w:r>
          </w:p>
        </w:tc>
        <w:tc>
          <w:tcPr>
            <w:tcW w:w="2131" w:type="dxa"/>
            <w:tcBorders>
              <w:left w:val="single" w:sz="12" w:space="0" w:color="auto"/>
              <w:right w:val="single" w:sz="18" w:space="0" w:color="auto"/>
            </w:tcBorders>
            <w:shd w:val="clear" w:color="auto" w:fill="auto"/>
            <w:vAlign w:val="center"/>
            <w:hideMark/>
          </w:tcPr>
          <w:p w14:paraId="19DCD13B" w14:textId="77777777" w:rsidR="000E4FBA" w:rsidRPr="00EE209C" w:rsidRDefault="000E4FBA" w:rsidP="00F61F56">
            <w:pPr>
              <w:spacing w:after="0" w:line="240" w:lineRule="auto"/>
              <w:jc w:val="center"/>
              <w:rPr>
                <w:rFonts w:ascii="Times New Roman" w:eastAsia="Times New Roman" w:hAnsi="Times New Roman" w:cs="Times New Roman"/>
                <w:b/>
                <w:bCs/>
                <w:color w:val="00B0F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0,5</w:t>
            </w:r>
          </w:p>
        </w:tc>
      </w:tr>
      <w:tr w:rsidR="000E4FBA" w:rsidRPr="00EE209C" w14:paraId="28356203"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9374B4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Тверская область</w:t>
            </w:r>
          </w:p>
        </w:tc>
        <w:tc>
          <w:tcPr>
            <w:tcW w:w="1826" w:type="dxa"/>
            <w:tcBorders>
              <w:left w:val="single" w:sz="12" w:space="0" w:color="auto"/>
              <w:right w:val="single" w:sz="12" w:space="0" w:color="auto"/>
            </w:tcBorders>
            <w:shd w:val="clear" w:color="auto" w:fill="auto"/>
            <w:vAlign w:val="center"/>
            <w:hideMark/>
          </w:tcPr>
          <w:p w14:paraId="09502FA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84,6</w:t>
            </w:r>
          </w:p>
        </w:tc>
        <w:tc>
          <w:tcPr>
            <w:tcW w:w="1960" w:type="dxa"/>
            <w:tcBorders>
              <w:left w:val="single" w:sz="12" w:space="0" w:color="auto"/>
              <w:right w:val="single" w:sz="12" w:space="0" w:color="auto"/>
            </w:tcBorders>
            <w:shd w:val="clear" w:color="auto" w:fill="auto"/>
            <w:vAlign w:val="center"/>
            <w:hideMark/>
          </w:tcPr>
          <w:p w14:paraId="6440BE0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84,6</w:t>
            </w:r>
          </w:p>
        </w:tc>
        <w:tc>
          <w:tcPr>
            <w:tcW w:w="2131" w:type="dxa"/>
            <w:tcBorders>
              <w:left w:val="single" w:sz="12" w:space="0" w:color="auto"/>
              <w:right w:val="single" w:sz="18" w:space="0" w:color="auto"/>
            </w:tcBorders>
            <w:shd w:val="clear" w:color="auto" w:fill="auto"/>
            <w:vAlign w:val="center"/>
            <w:hideMark/>
          </w:tcPr>
          <w:p w14:paraId="22C6303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7B0FA0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2FDDC5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Хабаровский край</w:t>
            </w:r>
          </w:p>
        </w:tc>
        <w:tc>
          <w:tcPr>
            <w:tcW w:w="1826" w:type="dxa"/>
            <w:tcBorders>
              <w:left w:val="single" w:sz="12" w:space="0" w:color="auto"/>
              <w:right w:val="single" w:sz="12" w:space="0" w:color="auto"/>
            </w:tcBorders>
            <w:shd w:val="clear" w:color="auto" w:fill="auto"/>
            <w:vAlign w:val="center"/>
            <w:hideMark/>
          </w:tcPr>
          <w:p w14:paraId="7FFBBC5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83,1</w:t>
            </w:r>
          </w:p>
        </w:tc>
        <w:tc>
          <w:tcPr>
            <w:tcW w:w="1960" w:type="dxa"/>
            <w:tcBorders>
              <w:left w:val="single" w:sz="12" w:space="0" w:color="auto"/>
              <w:right w:val="single" w:sz="12" w:space="0" w:color="auto"/>
            </w:tcBorders>
            <w:shd w:val="clear" w:color="auto" w:fill="auto"/>
            <w:vAlign w:val="center"/>
            <w:hideMark/>
          </w:tcPr>
          <w:p w14:paraId="7776412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83,8</w:t>
            </w:r>
          </w:p>
        </w:tc>
        <w:tc>
          <w:tcPr>
            <w:tcW w:w="2131" w:type="dxa"/>
            <w:tcBorders>
              <w:left w:val="single" w:sz="12" w:space="0" w:color="auto"/>
              <w:right w:val="single" w:sz="18" w:space="0" w:color="auto"/>
            </w:tcBorders>
            <w:shd w:val="clear" w:color="auto" w:fill="auto"/>
            <w:vAlign w:val="center"/>
            <w:hideMark/>
          </w:tcPr>
          <w:p w14:paraId="0EAE81A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0,7</w:t>
            </w:r>
          </w:p>
        </w:tc>
      </w:tr>
      <w:tr w:rsidR="000E4FBA" w:rsidRPr="00EE209C" w14:paraId="2A460AC3"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B758D67"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Ленинградская область</w:t>
            </w:r>
          </w:p>
        </w:tc>
        <w:tc>
          <w:tcPr>
            <w:tcW w:w="1826" w:type="dxa"/>
            <w:tcBorders>
              <w:left w:val="single" w:sz="12" w:space="0" w:color="auto"/>
              <w:right w:val="single" w:sz="12" w:space="0" w:color="auto"/>
            </w:tcBorders>
            <w:shd w:val="clear" w:color="auto" w:fill="auto"/>
            <w:vAlign w:val="center"/>
            <w:hideMark/>
          </w:tcPr>
          <w:p w14:paraId="27BE899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84</w:t>
            </w:r>
          </w:p>
        </w:tc>
        <w:tc>
          <w:tcPr>
            <w:tcW w:w="1960" w:type="dxa"/>
            <w:tcBorders>
              <w:left w:val="single" w:sz="12" w:space="0" w:color="auto"/>
              <w:right w:val="single" w:sz="12" w:space="0" w:color="auto"/>
            </w:tcBorders>
            <w:shd w:val="clear" w:color="auto" w:fill="auto"/>
            <w:vAlign w:val="center"/>
            <w:hideMark/>
          </w:tcPr>
          <w:p w14:paraId="53B1A2F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83,7</w:t>
            </w:r>
          </w:p>
        </w:tc>
        <w:tc>
          <w:tcPr>
            <w:tcW w:w="2131" w:type="dxa"/>
            <w:tcBorders>
              <w:left w:val="single" w:sz="12" w:space="0" w:color="auto"/>
              <w:right w:val="single" w:sz="18" w:space="0" w:color="auto"/>
            </w:tcBorders>
            <w:shd w:val="clear" w:color="auto" w:fill="auto"/>
            <w:vAlign w:val="center"/>
            <w:hideMark/>
          </w:tcPr>
          <w:p w14:paraId="60C615FA" w14:textId="77777777" w:rsidR="000E4FBA" w:rsidRPr="00EE209C" w:rsidRDefault="000E4FBA" w:rsidP="00F61F56">
            <w:pPr>
              <w:spacing w:after="0" w:line="240" w:lineRule="auto"/>
              <w:jc w:val="center"/>
              <w:rPr>
                <w:rFonts w:ascii="Times New Roman" w:eastAsia="Times New Roman" w:hAnsi="Times New Roman" w:cs="Times New Roman"/>
                <w:b/>
                <w:bCs/>
                <w:color w:val="00B0F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0,3</w:t>
            </w:r>
          </w:p>
        </w:tc>
      </w:tr>
      <w:tr w:rsidR="000E4FBA" w:rsidRPr="00EE209C" w14:paraId="4544581F"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C17A6B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Алтайский край</w:t>
            </w:r>
          </w:p>
        </w:tc>
        <w:tc>
          <w:tcPr>
            <w:tcW w:w="1826" w:type="dxa"/>
            <w:tcBorders>
              <w:left w:val="single" w:sz="12" w:space="0" w:color="auto"/>
              <w:right w:val="single" w:sz="12" w:space="0" w:color="auto"/>
            </w:tcBorders>
            <w:shd w:val="clear" w:color="auto" w:fill="auto"/>
            <w:vAlign w:val="center"/>
            <w:hideMark/>
          </w:tcPr>
          <w:p w14:paraId="1264A0F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93,2</w:t>
            </w:r>
          </w:p>
        </w:tc>
        <w:tc>
          <w:tcPr>
            <w:tcW w:w="1960" w:type="dxa"/>
            <w:tcBorders>
              <w:left w:val="single" w:sz="12" w:space="0" w:color="auto"/>
              <w:right w:val="single" w:sz="12" w:space="0" w:color="auto"/>
            </w:tcBorders>
            <w:shd w:val="clear" w:color="auto" w:fill="auto"/>
            <w:vAlign w:val="center"/>
            <w:hideMark/>
          </w:tcPr>
          <w:p w14:paraId="397EEFD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83,4</w:t>
            </w:r>
          </w:p>
        </w:tc>
        <w:tc>
          <w:tcPr>
            <w:tcW w:w="2131" w:type="dxa"/>
            <w:tcBorders>
              <w:left w:val="single" w:sz="12" w:space="0" w:color="auto"/>
              <w:right w:val="single" w:sz="18" w:space="0" w:color="auto"/>
            </w:tcBorders>
            <w:shd w:val="clear" w:color="auto" w:fill="auto"/>
            <w:vAlign w:val="center"/>
            <w:hideMark/>
          </w:tcPr>
          <w:p w14:paraId="55C36D48" w14:textId="77777777" w:rsidR="000E4FBA" w:rsidRPr="00EE209C" w:rsidRDefault="000E4FBA" w:rsidP="00F61F56">
            <w:pPr>
              <w:spacing w:after="0" w:line="240" w:lineRule="auto"/>
              <w:jc w:val="center"/>
              <w:rPr>
                <w:rFonts w:ascii="Times New Roman" w:eastAsia="Times New Roman" w:hAnsi="Times New Roman" w:cs="Times New Roman"/>
                <w:b/>
                <w:bCs/>
                <w:color w:val="00B0F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9,8</w:t>
            </w:r>
          </w:p>
        </w:tc>
      </w:tr>
      <w:tr w:rsidR="000E4FBA" w:rsidRPr="00EE209C" w14:paraId="2F404D3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9F5657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Псковская область</w:t>
            </w:r>
          </w:p>
        </w:tc>
        <w:tc>
          <w:tcPr>
            <w:tcW w:w="1826" w:type="dxa"/>
            <w:tcBorders>
              <w:left w:val="single" w:sz="12" w:space="0" w:color="auto"/>
              <w:right w:val="single" w:sz="12" w:space="0" w:color="auto"/>
            </w:tcBorders>
            <w:shd w:val="clear" w:color="auto" w:fill="auto"/>
            <w:vAlign w:val="center"/>
            <w:hideMark/>
          </w:tcPr>
          <w:p w14:paraId="0643708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83,3</w:t>
            </w:r>
          </w:p>
        </w:tc>
        <w:tc>
          <w:tcPr>
            <w:tcW w:w="1960" w:type="dxa"/>
            <w:tcBorders>
              <w:left w:val="single" w:sz="12" w:space="0" w:color="auto"/>
              <w:right w:val="single" w:sz="12" w:space="0" w:color="auto"/>
            </w:tcBorders>
            <w:shd w:val="clear" w:color="auto" w:fill="auto"/>
            <w:vAlign w:val="center"/>
            <w:hideMark/>
          </w:tcPr>
          <w:p w14:paraId="64400DF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83,3</w:t>
            </w:r>
          </w:p>
        </w:tc>
        <w:tc>
          <w:tcPr>
            <w:tcW w:w="2131" w:type="dxa"/>
            <w:tcBorders>
              <w:left w:val="single" w:sz="12" w:space="0" w:color="auto"/>
              <w:right w:val="single" w:sz="18" w:space="0" w:color="auto"/>
            </w:tcBorders>
            <w:shd w:val="clear" w:color="auto" w:fill="auto"/>
            <w:vAlign w:val="center"/>
            <w:hideMark/>
          </w:tcPr>
          <w:p w14:paraId="08653F76"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7A8A38A5"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0DEE510"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Тюменская область</w:t>
            </w:r>
          </w:p>
        </w:tc>
        <w:tc>
          <w:tcPr>
            <w:tcW w:w="1826" w:type="dxa"/>
            <w:tcBorders>
              <w:left w:val="single" w:sz="12" w:space="0" w:color="auto"/>
              <w:right w:val="single" w:sz="12" w:space="0" w:color="auto"/>
            </w:tcBorders>
            <w:shd w:val="clear" w:color="auto" w:fill="auto"/>
            <w:vAlign w:val="center"/>
            <w:hideMark/>
          </w:tcPr>
          <w:p w14:paraId="1206657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79,7</w:t>
            </w:r>
          </w:p>
        </w:tc>
        <w:tc>
          <w:tcPr>
            <w:tcW w:w="1960" w:type="dxa"/>
            <w:tcBorders>
              <w:left w:val="single" w:sz="12" w:space="0" w:color="auto"/>
              <w:right w:val="single" w:sz="12" w:space="0" w:color="auto"/>
            </w:tcBorders>
            <w:shd w:val="clear" w:color="auto" w:fill="auto"/>
            <w:vAlign w:val="center"/>
            <w:hideMark/>
          </w:tcPr>
          <w:p w14:paraId="1A703B9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82,4</w:t>
            </w:r>
          </w:p>
        </w:tc>
        <w:tc>
          <w:tcPr>
            <w:tcW w:w="2131" w:type="dxa"/>
            <w:tcBorders>
              <w:left w:val="single" w:sz="12" w:space="0" w:color="auto"/>
              <w:right w:val="single" w:sz="18" w:space="0" w:color="auto"/>
            </w:tcBorders>
            <w:shd w:val="clear" w:color="auto" w:fill="auto"/>
            <w:vAlign w:val="center"/>
            <w:hideMark/>
          </w:tcPr>
          <w:p w14:paraId="5EABA94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2,7</w:t>
            </w:r>
          </w:p>
        </w:tc>
      </w:tr>
      <w:tr w:rsidR="000E4FBA" w:rsidRPr="00EE209C" w14:paraId="6EBA65FA"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3AC1E0F"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Адыгея (Адыгея)</w:t>
            </w:r>
          </w:p>
        </w:tc>
        <w:tc>
          <w:tcPr>
            <w:tcW w:w="1826" w:type="dxa"/>
            <w:tcBorders>
              <w:left w:val="single" w:sz="12" w:space="0" w:color="auto"/>
              <w:right w:val="single" w:sz="12" w:space="0" w:color="auto"/>
            </w:tcBorders>
            <w:shd w:val="clear" w:color="auto" w:fill="auto"/>
            <w:vAlign w:val="center"/>
            <w:hideMark/>
          </w:tcPr>
          <w:p w14:paraId="1D09F2B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81,9</w:t>
            </w:r>
          </w:p>
        </w:tc>
        <w:tc>
          <w:tcPr>
            <w:tcW w:w="1960" w:type="dxa"/>
            <w:tcBorders>
              <w:left w:val="single" w:sz="12" w:space="0" w:color="auto"/>
              <w:right w:val="single" w:sz="12" w:space="0" w:color="auto"/>
            </w:tcBorders>
            <w:shd w:val="clear" w:color="auto" w:fill="auto"/>
            <w:vAlign w:val="center"/>
            <w:hideMark/>
          </w:tcPr>
          <w:p w14:paraId="21B0A14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82,4</w:t>
            </w:r>
          </w:p>
        </w:tc>
        <w:tc>
          <w:tcPr>
            <w:tcW w:w="2131" w:type="dxa"/>
            <w:tcBorders>
              <w:left w:val="single" w:sz="12" w:space="0" w:color="auto"/>
              <w:right w:val="single" w:sz="18" w:space="0" w:color="auto"/>
            </w:tcBorders>
            <w:shd w:val="clear" w:color="auto" w:fill="auto"/>
            <w:vAlign w:val="center"/>
            <w:hideMark/>
          </w:tcPr>
          <w:p w14:paraId="1028225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0,5</w:t>
            </w:r>
          </w:p>
        </w:tc>
      </w:tr>
      <w:tr w:rsidR="000E4FBA" w:rsidRPr="00EE209C" w14:paraId="4C10AE2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FE72A1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Приморский край</w:t>
            </w:r>
          </w:p>
        </w:tc>
        <w:tc>
          <w:tcPr>
            <w:tcW w:w="1826" w:type="dxa"/>
            <w:tcBorders>
              <w:left w:val="single" w:sz="12" w:space="0" w:color="auto"/>
              <w:right w:val="single" w:sz="12" w:space="0" w:color="auto"/>
            </w:tcBorders>
            <w:shd w:val="clear" w:color="auto" w:fill="auto"/>
            <w:vAlign w:val="center"/>
            <w:hideMark/>
          </w:tcPr>
          <w:p w14:paraId="6247BC4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82,3</w:t>
            </w:r>
          </w:p>
        </w:tc>
        <w:tc>
          <w:tcPr>
            <w:tcW w:w="1960" w:type="dxa"/>
            <w:tcBorders>
              <w:left w:val="single" w:sz="12" w:space="0" w:color="auto"/>
              <w:right w:val="single" w:sz="12" w:space="0" w:color="auto"/>
            </w:tcBorders>
            <w:shd w:val="clear" w:color="auto" w:fill="auto"/>
            <w:vAlign w:val="center"/>
            <w:hideMark/>
          </w:tcPr>
          <w:p w14:paraId="750FDC7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82,3</w:t>
            </w:r>
          </w:p>
        </w:tc>
        <w:tc>
          <w:tcPr>
            <w:tcW w:w="2131" w:type="dxa"/>
            <w:tcBorders>
              <w:left w:val="single" w:sz="12" w:space="0" w:color="auto"/>
              <w:right w:val="single" w:sz="18" w:space="0" w:color="auto"/>
            </w:tcBorders>
            <w:shd w:val="clear" w:color="auto" w:fill="auto"/>
            <w:vAlign w:val="center"/>
            <w:hideMark/>
          </w:tcPr>
          <w:p w14:paraId="7C89C32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5B66BCD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6F6A354"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Свердловская область</w:t>
            </w:r>
          </w:p>
        </w:tc>
        <w:tc>
          <w:tcPr>
            <w:tcW w:w="1826" w:type="dxa"/>
            <w:tcBorders>
              <w:left w:val="single" w:sz="12" w:space="0" w:color="auto"/>
              <w:right w:val="single" w:sz="12" w:space="0" w:color="auto"/>
            </w:tcBorders>
            <w:shd w:val="clear" w:color="auto" w:fill="auto"/>
            <w:vAlign w:val="center"/>
            <w:hideMark/>
          </w:tcPr>
          <w:p w14:paraId="2EE4A31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81,4</w:t>
            </w:r>
          </w:p>
        </w:tc>
        <w:tc>
          <w:tcPr>
            <w:tcW w:w="1960" w:type="dxa"/>
            <w:tcBorders>
              <w:left w:val="single" w:sz="12" w:space="0" w:color="auto"/>
              <w:right w:val="single" w:sz="12" w:space="0" w:color="auto"/>
            </w:tcBorders>
            <w:shd w:val="clear" w:color="auto" w:fill="auto"/>
            <w:vAlign w:val="center"/>
            <w:hideMark/>
          </w:tcPr>
          <w:p w14:paraId="1451471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81,9</w:t>
            </w:r>
          </w:p>
        </w:tc>
        <w:tc>
          <w:tcPr>
            <w:tcW w:w="2131" w:type="dxa"/>
            <w:tcBorders>
              <w:left w:val="single" w:sz="12" w:space="0" w:color="auto"/>
              <w:right w:val="single" w:sz="18" w:space="0" w:color="auto"/>
            </w:tcBorders>
            <w:shd w:val="clear" w:color="auto" w:fill="auto"/>
            <w:vAlign w:val="center"/>
            <w:hideMark/>
          </w:tcPr>
          <w:p w14:paraId="0D218E8F"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0,5</w:t>
            </w:r>
          </w:p>
        </w:tc>
      </w:tr>
      <w:tr w:rsidR="000E4FBA" w:rsidRPr="00EE209C" w14:paraId="2000A22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F6698F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Иркутская область</w:t>
            </w:r>
          </w:p>
        </w:tc>
        <w:tc>
          <w:tcPr>
            <w:tcW w:w="1826" w:type="dxa"/>
            <w:tcBorders>
              <w:left w:val="single" w:sz="12" w:space="0" w:color="auto"/>
              <w:right w:val="single" w:sz="12" w:space="0" w:color="auto"/>
            </w:tcBorders>
            <w:shd w:val="clear" w:color="auto" w:fill="auto"/>
            <w:vAlign w:val="center"/>
            <w:hideMark/>
          </w:tcPr>
          <w:p w14:paraId="6E06D29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w:t>
            </w:r>
          </w:p>
        </w:tc>
        <w:tc>
          <w:tcPr>
            <w:tcW w:w="1960" w:type="dxa"/>
            <w:tcBorders>
              <w:left w:val="single" w:sz="12" w:space="0" w:color="auto"/>
              <w:right w:val="single" w:sz="12" w:space="0" w:color="auto"/>
            </w:tcBorders>
            <w:shd w:val="clear" w:color="auto" w:fill="auto"/>
            <w:vAlign w:val="center"/>
            <w:hideMark/>
          </w:tcPr>
          <w:p w14:paraId="16C9875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81,2</w:t>
            </w:r>
          </w:p>
        </w:tc>
        <w:tc>
          <w:tcPr>
            <w:tcW w:w="2131" w:type="dxa"/>
            <w:tcBorders>
              <w:left w:val="single" w:sz="12" w:space="0" w:color="auto"/>
              <w:right w:val="single" w:sz="18" w:space="0" w:color="auto"/>
            </w:tcBorders>
            <w:shd w:val="clear" w:color="auto" w:fill="auto"/>
            <w:vAlign w:val="center"/>
            <w:hideMark/>
          </w:tcPr>
          <w:p w14:paraId="4C597C4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340A05FD"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35A8D03"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Чукотский автономный округ</w:t>
            </w:r>
          </w:p>
        </w:tc>
        <w:tc>
          <w:tcPr>
            <w:tcW w:w="1826" w:type="dxa"/>
            <w:tcBorders>
              <w:left w:val="single" w:sz="12" w:space="0" w:color="auto"/>
              <w:right w:val="single" w:sz="12" w:space="0" w:color="auto"/>
            </w:tcBorders>
            <w:shd w:val="clear" w:color="auto" w:fill="auto"/>
            <w:vAlign w:val="center"/>
            <w:hideMark/>
          </w:tcPr>
          <w:p w14:paraId="53E07EC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88,1</w:t>
            </w:r>
          </w:p>
        </w:tc>
        <w:tc>
          <w:tcPr>
            <w:tcW w:w="1960" w:type="dxa"/>
            <w:tcBorders>
              <w:left w:val="single" w:sz="12" w:space="0" w:color="auto"/>
              <w:right w:val="single" w:sz="12" w:space="0" w:color="auto"/>
            </w:tcBorders>
            <w:shd w:val="clear" w:color="auto" w:fill="auto"/>
            <w:vAlign w:val="center"/>
            <w:hideMark/>
          </w:tcPr>
          <w:p w14:paraId="666DB96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81</w:t>
            </w:r>
          </w:p>
        </w:tc>
        <w:tc>
          <w:tcPr>
            <w:tcW w:w="2131" w:type="dxa"/>
            <w:tcBorders>
              <w:left w:val="single" w:sz="12" w:space="0" w:color="auto"/>
              <w:right w:val="single" w:sz="18" w:space="0" w:color="auto"/>
            </w:tcBorders>
            <w:shd w:val="clear" w:color="auto" w:fill="auto"/>
            <w:vAlign w:val="center"/>
            <w:hideMark/>
          </w:tcPr>
          <w:p w14:paraId="1A6F1F2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7,1</w:t>
            </w:r>
          </w:p>
        </w:tc>
      </w:tr>
      <w:tr w:rsidR="000E4FBA" w:rsidRPr="00EE209C" w14:paraId="64CDD21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F947BF2"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Хакасия</w:t>
            </w:r>
          </w:p>
        </w:tc>
        <w:tc>
          <w:tcPr>
            <w:tcW w:w="1826" w:type="dxa"/>
            <w:tcBorders>
              <w:left w:val="single" w:sz="12" w:space="0" w:color="auto"/>
              <w:right w:val="single" w:sz="12" w:space="0" w:color="auto"/>
            </w:tcBorders>
            <w:shd w:val="clear" w:color="auto" w:fill="auto"/>
            <w:vAlign w:val="center"/>
            <w:hideMark/>
          </w:tcPr>
          <w:p w14:paraId="7E63E63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79,6</w:t>
            </w:r>
          </w:p>
        </w:tc>
        <w:tc>
          <w:tcPr>
            <w:tcW w:w="1960" w:type="dxa"/>
            <w:tcBorders>
              <w:left w:val="single" w:sz="12" w:space="0" w:color="auto"/>
              <w:right w:val="single" w:sz="12" w:space="0" w:color="auto"/>
            </w:tcBorders>
            <w:shd w:val="clear" w:color="auto" w:fill="auto"/>
            <w:vAlign w:val="center"/>
            <w:hideMark/>
          </w:tcPr>
          <w:p w14:paraId="59842DE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80,9</w:t>
            </w:r>
          </w:p>
        </w:tc>
        <w:tc>
          <w:tcPr>
            <w:tcW w:w="2131" w:type="dxa"/>
            <w:tcBorders>
              <w:left w:val="single" w:sz="12" w:space="0" w:color="auto"/>
              <w:right w:val="single" w:sz="18" w:space="0" w:color="auto"/>
            </w:tcBorders>
            <w:shd w:val="clear" w:color="auto" w:fill="auto"/>
            <w:vAlign w:val="center"/>
            <w:hideMark/>
          </w:tcPr>
          <w:p w14:paraId="3EE1502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1,3</w:t>
            </w:r>
          </w:p>
        </w:tc>
      </w:tr>
      <w:tr w:rsidR="000E4FBA" w:rsidRPr="00EE209C" w14:paraId="4F30022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4700E2D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Томская область</w:t>
            </w:r>
          </w:p>
        </w:tc>
        <w:tc>
          <w:tcPr>
            <w:tcW w:w="1826" w:type="dxa"/>
            <w:tcBorders>
              <w:left w:val="single" w:sz="12" w:space="0" w:color="auto"/>
              <w:right w:val="single" w:sz="12" w:space="0" w:color="auto"/>
            </w:tcBorders>
            <w:shd w:val="clear" w:color="auto" w:fill="auto"/>
            <w:vAlign w:val="center"/>
            <w:hideMark/>
          </w:tcPr>
          <w:p w14:paraId="080A437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90</w:t>
            </w:r>
          </w:p>
        </w:tc>
        <w:tc>
          <w:tcPr>
            <w:tcW w:w="1960" w:type="dxa"/>
            <w:tcBorders>
              <w:left w:val="single" w:sz="12" w:space="0" w:color="auto"/>
              <w:right w:val="single" w:sz="12" w:space="0" w:color="auto"/>
            </w:tcBorders>
            <w:shd w:val="clear" w:color="auto" w:fill="auto"/>
            <w:vAlign w:val="center"/>
            <w:hideMark/>
          </w:tcPr>
          <w:p w14:paraId="0CCA25E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79,5</w:t>
            </w:r>
          </w:p>
        </w:tc>
        <w:tc>
          <w:tcPr>
            <w:tcW w:w="2131" w:type="dxa"/>
            <w:tcBorders>
              <w:left w:val="single" w:sz="12" w:space="0" w:color="auto"/>
              <w:right w:val="single" w:sz="18" w:space="0" w:color="auto"/>
            </w:tcBorders>
            <w:shd w:val="clear" w:color="auto" w:fill="auto"/>
            <w:vAlign w:val="center"/>
            <w:hideMark/>
          </w:tcPr>
          <w:p w14:paraId="421C352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10,5</w:t>
            </w:r>
          </w:p>
        </w:tc>
      </w:tr>
      <w:tr w:rsidR="000E4FBA" w:rsidRPr="00EE209C" w14:paraId="1F889ADA"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FCF0B4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Алтай</w:t>
            </w:r>
          </w:p>
        </w:tc>
        <w:tc>
          <w:tcPr>
            <w:tcW w:w="1826" w:type="dxa"/>
            <w:tcBorders>
              <w:left w:val="single" w:sz="12" w:space="0" w:color="auto"/>
              <w:right w:val="single" w:sz="12" w:space="0" w:color="auto"/>
            </w:tcBorders>
            <w:shd w:val="clear" w:color="auto" w:fill="auto"/>
            <w:vAlign w:val="center"/>
            <w:hideMark/>
          </w:tcPr>
          <w:p w14:paraId="44F0615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78,2</w:t>
            </w:r>
          </w:p>
        </w:tc>
        <w:tc>
          <w:tcPr>
            <w:tcW w:w="1960" w:type="dxa"/>
            <w:tcBorders>
              <w:left w:val="single" w:sz="12" w:space="0" w:color="auto"/>
              <w:right w:val="single" w:sz="12" w:space="0" w:color="auto"/>
            </w:tcBorders>
            <w:shd w:val="clear" w:color="auto" w:fill="auto"/>
            <w:vAlign w:val="center"/>
            <w:hideMark/>
          </w:tcPr>
          <w:p w14:paraId="54D3D3A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78,4</w:t>
            </w:r>
          </w:p>
        </w:tc>
        <w:tc>
          <w:tcPr>
            <w:tcW w:w="2131" w:type="dxa"/>
            <w:tcBorders>
              <w:left w:val="single" w:sz="12" w:space="0" w:color="auto"/>
              <w:right w:val="single" w:sz="18" w:space="0" w:color="auto"/>
            </w:tcBorders>
            <w:shd w:val="clear" w:color="auto" w:fill="auto"/>
            <w:vAlign w:val="center"/>
            <w:hideMark/>
          </w:tcPr>
          <w:p w14:paraId="5D6C51B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4BBCC4E5"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56A952D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Ростовская область</w:t>
            </w:r>
          </w:p>
        </w:tc>
        <w:tc>
          <w:tcPr>
            <w:tcW w:w="1826" w:type="dxa"/>
            <w:tcBorders>
              <w:left w:val="single" w:sz="12" w:space="0" w:color="auto"/>
              <w:right w:val="single" w:sz="12" w:space="0" w:color="auto"/>
            </w:tcBorders>
            <w:shd w:val="clear" w:color="auto" w:fill="auto"/>
            <w:vAlign w:val="center"/>
            <w:hideMark/>
          </w:tcPr>
          <w:p w14:paraId="38DC046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w:t>
            </w:r>
          </w:p>
        </w:tc>
        <w:tc>
          <w:tcPr>
            <w:tcW w:w="1960" w:type="dxa"/>
            <w:tcBorders>
              <w:left w:val="single" w:sz="12" w:space="0" w:color="auto"/>
              <w:right w:val="single" w:sz="12" w:space="0" w:color="auto"/>
            </w:tcBorders>
            <w:shd w:val="clear" w:color="auto" w:fill="auto"/>
            <w:vAlign w:val="center"/>
            <w:hideMark/>
          </w:tcPr>
          <w:p w14:paraId="6BA1DEBF"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w:t>
            </w:r>
          </w:p>
        </w:tc>
        <w:tc>
          <w:tcPr>
            <w:tcW w:w="2131" w:type="dxa"/>
            <w:tcBorders>
              <w:left w:val="single" w:sz="12" w:space="0" w:color="auto"/>
              <w:right w:val="single" w:sz="18" w:space="0" w:color="auto"/>
            </w:tcBorders>
            <w:shd w:val="clear" w:color="auto" w:fill="auto"/>
            <w:vAlign w:val="center"/>
            <w:hideMark/>
          </w:tcPr>
          <w:p w14:paraId="3BEB44D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2361455B"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3DA686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Астраханская область</w:t>
            </w:r>
          </w:p>
        </w:tc>
        <w:tc>
          <w:tcPr>
            <w:tcW w:w="1826" w:type="dxa"/>
            <w:tcBorders>
              <w:left w:val="single" w:sz="12" w:space="0" w:color="auto"/>
              <w:right w:val="single" w:sz="12" w:space="0" w:color="auto"/>
            </w:tcBorders>
            <w:shd w:val="clear" w:color="auto" w:fill="auto"/>
            <w:vAlign w:val="center"/>
            <w:hideMark/>
          </w:tcPr>
          <w:p w14:paraId="0CE3D76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78,3</w:t>
            </w:r>
          </w:p>
        </w:tc>
        <w:tc>
          <w:tcPr>
            <w:tcW w:w="1960" w:type="dxa"/>
            <w:tcBorders>
              <w:left w:val="single" w:sz="12" w:space="0" w:color="auto"/>
              <w:right w:val="single" w:sz="12" w:space="0" w:color="auto"/>
            </w:tcBorders>
            <w:shd w:val="clear" w:color="auto" w:fill="auto"/>
            <w:vAlign w:val="center"/>
            <w:hideMark/>
          </w:tcPr>
          <w:p w14:paraId="1BCBC67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77,3</w:t>
            </w:r>
          </w:p>
        </w:tc>
        <w:tc>
          <w:tcPr>
            <w:tcW w:w="2131" w:type="dxa"/>
            <w:tcBorders>
              <w:left w:val="single" w:sz="12" w:space="0" w:color="auto"/>
              <w:right w:val="single" w:sz="18" w:space="0" w:color="auto"/>
            </w:tcBorders>
            <w:shd w:val="clear" w:color="auto" w:fill="auto"/>
            <w:vAlign w:val="center"/>
            <w:hideMark/>
          </w:tcPr>
          <w:p w14:paraId="738A8019"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1</w:t>
            </w:r>
            <w:r w:rsidRPr="00A43E30">
              <w:rPr>
                <w:rFonts w:ascii="Times New Roman" w:eastAsia="Times New Roman" w:hAnsi="Times New Roman" w:cs="Times New Roman"/>
                <w:b/>
                <w:bCs/>
                <w:color w:val="00B0F0"/>
                <w:sz w:val="28"/>
                <w:szCs w:val="28"/>
                <w:lang w:eastAsia="ru-RU"/>
              </w:rPr>
              <w:t>,0</w:t>
            </w:r>
          </w:p>
        </w:tc>
      </w:tr>
      <w:tr w:rsidR="000E4FBA" w:rsidRPr="00EE209C" w14:paraId="7DD932E0"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5AE7AB7"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Новгородская область</w:t>
            </w:r>
          </w:p>
        </w:tc>
        <w:tc>
          <w:tcPr>
            <w:tcW w:w="1826" w:type="dxa"/>
            <w:tcBorders>
              <w:left w:val="single" w:sz="12" w:space="0" w:color="auto"/>
              <w:right w:val="single" w:sz="12" w:space="0" w:color="auto"/>
            </w:tcBorders>
            <w:shd w:val="clear" w:color="auto" w:fill="auto"/>
            <w:vAlign w:val="center"/>
            <w:hideMark/>
          </w:tcPr>
          <w:p w14:paraId="71A6A35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76,6</w:t>
            </w:r>
          </w:p>
        </w:tc>
        <w:tc>
          <w:tcPr>
            <w:tcW w:w="1960" w:type="dxa"/>
            <w:tcBorders>
              <w:left w:val="single" w:sz="12" w:space="0" w:color="auto"/>
              <w:right w:val="single" w:sz="12" w:space="0" w:color="auto"/>
            </w:tcBorders>
            <w:shd w:val="clear" w:color="auto" w:fill="auto"/>
            <w:vAlign w:val="center"/>
            <w:hideMark/>
          </w:tcPr>
          <w:p w14:paraId="20D4E07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76,7</w:t>
            </w:r>
          </w:p>
        </w:tc>
        <w:tc>
          <w:tcPr>
            <w:tcW w:w="2131" w:type="dxa"/>
            <w:tcBorders>
              <w:left w:val="single" w:sz="12" w:space="0" w:color="auto"/>
              <w:right w:val="single" w:sz="18" w:space="0" w:color="auto"/>
            </w:tcBorders>
            <w:shd w:val="clear" w:color="auto" w:fill="auto"/>
            <w:vAlign w:val="center"/>
            <w:hideMark/>
          </w:tcPr>
          <w:p w14:paraId="21B37D43"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0,1</w:t>
            </w:r>
          </w:p>
        </w:tc>
      </w:tr>
      <w:tr w:rsidR="000E4FBA" w:rsidRPr="00EE209C" w14:paraId="5690C4A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1081BCC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Чеченская Республика</w:t>
            </w:r>
          </w:p>
        </w:tc>
        <w:tc>
          <w:tcPr>
            <w:tcW w:w="1826" w:type="dxa"/>
            <w:tcBorders>
              <w:left w:val="single" w:sz="12" w:space="0" w:color="auto"/>
              <w:right w:val="single" w:sz="12" w:space="0" w:color="auto"/>
            </w:tcBorders>
            <w:shd w:val="clear" w:color="auto" w:fill="auto"/>
            <w:vAlign w:val="center"/>
            <w:hideMark/>
          </w:tcPr>
          <w:p w14:paraId="5C33EC7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73,8</w:t>
            </w:r>
          </w:p>
        </w:tc>
        <w:tc>
          <w:tcPr>
            <w:tcW w:w="1960" w:type="dxa"/>
            <w:tcBorders>
              <w:left w:val="single" w:sz="12" w:space="0" w:color="auto"/>
              <w:right w:val="single" w:sz="12" w:space="0" w:color="auto"/>
            </w:tcBorders>
            <w:shd w:val="clear" w:color="auto" w:fill="auto"/>
            <w:vAlign w:val="center"/>
            <w:hideMark/>
          </w:tcPr>
          <w:p w14:paraId="4F02963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75,5</w:t>
            </w:r>
          </w:p>
        </w:tc>
        <w:tc>
          <w:tcPr>
            <w:tcW w:w="2131" w:type="dxa"/>
            <w:tcBorders>
              <w:left w:val="single" w:sz="12" w:space="0" w:color="auto"/>
              <w:right w:val="single" w:sz="18" w:space="0" w:color="auto"/>
            </w:tcBorders>
            <w:shd w:val="clear" w:color="auto" w:fill="auto"/>
            <w:vAlign w:val="center"/>
            <w:hideMark/>
          </w:tcPr>
          <w:p w14:paraId="3148F2A0"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1,7</w:t>
            </w:r>
          </w:p>
        </w:tc>
      </w:tr>
      <w:tr w:rsidR="000E4FBA" w:rsidRPr="00EE209C" w14:paraId="4D4C7958"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AD452E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Ингушетия</w:t>
            </w:r>
          </w:p>
        </w:tc>
        <w:tc>
          <w:tcPr>
            <w:tcW w:w="1826" w:type="dxa"/>
            <w:tcBorders>
              <w:left w:val="single" w:sz="12" w:space="0" w:color="auto"/>
              <w:right w:val="single" w:sz="12" w:space="0" w:color="auto"/>
            </w:tcBorders>
            <w:shd w:val="clear" w:color="auto" w:fill="auto"/>
            <w:vAlign w:val="center"/>
            <w:hideMark/>
          </w:tcPr>
          <w:p w14:paraId="0E7CDF1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76,9</w:t>
            </w:r>
          </w:p>
        </w:tc>
        <w:tc>
          <w:tcPr>
            <w:tcW w:w="1960" w:type="dxa"/>
            <w:tcBorders>
              <w:left w:val="single" w:sz="12" w:space="0" w:color="auto"/>
              <w:right w:val="single" w:sz="12" w:space="0" w:color="auto"/>
            </w:tcBorders>
            <w:shd w:val="clear" w:color="auto" w:fill="auto"/>
            <w:vAlign w:val="center"/>
            <w:hideMark/>
          </w:tcPr>
          <w:p w14:paraId="6786CB78"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74,9</w:t>
            </w:r>
          </w:p>
        </w:tc>
        <w:tc>
          <w:tcPr>
            <w:tcW w:w="2131" w:type="dxa"/>
            <w:tcBorders>
              <w:left w:val="single" w:sz="12" w:space="0" w:color="auto"/>
              <w:right w:val="single" w:sz="18" w:space="0" w:color="auto"/>
            </w:tcBorders>
            <w:shd w:val="clear" w:color="auto" w:fill="auto"/>
            <w:vAlign w:val="center"/>
            <w:hideMark/>
          </w:tcPr>
          <w:p w14:paraId="3938A631"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2</w:t>
            </w:r>
            <w:r w:rsidRPr="00A43E30">
              <w:rPr>
                <w:rFonts w:ascii="Times New Roman" w:eastAsia="Times New Roman" w:hAnsi="Times New Roman" w:cs="Times New Roman"/>
                <w:b/>
                <w:bCs/>
                <w:color w:val="00B0F0"/>
                <w:sz w:val="28"/>
                <w:szCs w:val="28"/>
                <w:lang w:eastAsia="ru-RU"/>
              </w:rPr>
              <w:t>,0</w:t>
            </w:r>
          </w:p>
        </w:tc>
      </w:tr>
      <w:tr w:rsidR="000E4FBA" w:rsidRPr="00EE209C" w14:paraId="3ED49BC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09D8131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Амурская область</w:t>
            </w:r>
          </w:p>
        </w:tc>
        <w:tc>
          <w:tcPr>
            <w:tcW w:w="1826" w:type="dxa"/>
            <w:tcBorders>
              <w:left w:val="single" w:sz="12" w:space="0" w:color="auto"/>
              <w:right w:val="single" w:sz="12" w:space="0" w:color="auto"/>
            </w:tcBorders>
            <w:shd w:val="clear" w:color="auto" w:fill="auto"/>
            <w:vAlign w:val="center"/>
            <w:hideMark/>
          </w:tcPr>
          <w:p w14:paraId="416219D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73</w:t>
            </w:r>
          </w:p>
        </w:tc>
        <w:tc>
          <w:tcPr>
            <w:tcW w:w="1960" w:type="dxa"/>
            <w:tcBorders>
              <w:left w:val="single" w:sz="12" w:space="0" w:color="auto"/>
              <w:right w:val="single" w:sz="12" w:space="0" w:color="auto"/>
            </w:tcBorders>
            <w:shd w:val="clear" w:color="auto" w:fill="auto"/>
            <w:vAlign w:val="center"/>
            <w:hideMark/>
          </w:tcPr>
          <w:p w14:paraId="6B8588C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74,8</w:t>
            </w:r>
          </w:p>
        </w:tc>
        <w:tc>
          <w:tcPr>
            <w:tcW w:w="2131" w:type="dxa"/>
            <w:tcBorders>
              <w:left w:val="single" w:sz="12" w:space="0" w:color="auto"/>
              <w:right w:val="single" w:sz="18" w:space="0" w:color="auto"/>
            </w:tcBorders>
            <w:shd w:val="clear" w:color="auto" w:fill="auto"/>
            <w:vAlign w:val="center"/>
            <w:hideMark/>
          </w:tcPr>
          <w:p w14:paraId="7CDCD49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1,8</w:t>
            </w:r>
          </w:p>
        </w:tc>
      </w:tr>
      <w:tr w:rsidR="000E4FBA" w:rsidRPr="00EE209C" w14:paraId="02470AA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D68923B"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lastRenderedPageBreak/>
              <w:t>Костромская область</w:t>
            </w:r>
          </w:p>
        </w:tc>
        <w:tc>
          <w:tcPr>
            <w:tcW w:w="1826" w:type="dxa"/>
            <w:tcBorders>
              <w:left w:val="single" w:sz="12" w:space="0" w:color="auto"/>
              <w:right w:val="single" w:sz="12" w:space="0" w:color="auto"/>
            </w:tcBorders>
            <w:shd w:val="clear" w:color="auto" w:fill="auto"/>
            <w:vAlign w:val="center"/>
            <w:hideMark/>
          </w:tcPr>
          <w:p w14:paraId="2FBECE1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74</w:t>
            </w:r>
          </w:p>
        </w:tc>
        <w:tc>
          <w:tcPr>
            <w:tcW w:w="1960" w:type="dxa"/>
            <w:tcBorders>
              <w:left w:val="single" w:sz="12" w:space="0" w:color="auto"/>
              <w:right w:val="single" w:sz="12" w:space="0" w:color="auto"/>
            </w:tcBorders>
            <w:shd w:val="clear" w:color="auto" w:fill="auto"/>
            <w:vAlign w:val="center"/>
            <w:hideMark/>
          </w:tcPr>
          <w:p w14:paraId="45F4BDC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74,6</w:t>
            </w:r>
          </w:p>
        </w:tc>
        <w:tc>
          <w:tcPr>
            <w:tcW w:w="2131" w:type="dxa"/>
            <w:tcBorders>
              <w:left w:val="single" w:sz="12" w:space="0" w:color="auto"/>
              <w:right w:val="single" w:sz="18" w:space="0" w:color="auto"/>
            </w:tcBorders>
            <w:shd w:val="clear" w:color="auto" w:fill="auto"/>
            <w:vAlign w:val="center"/>
            <w:hideMark/>
          </w:tcPr>
          <w:p w14:paraId="5921D722"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0,6</w:t>
            </w:r>
          </w:p>
        </w:tc>
      </w:tr>
      <w:tr w:rsidR="000E4FBA" w:rsidRPr="00EE209C" w14:paraId="2FFD40F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A7026DE"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Дагестан</w:t>
            </w:r>
          </w:p>
        </w:tc>
        <w:tc>
          <w:tcPr>
            <w:tcW w:w="1826" w:type="dxa"/>
            <w:tcBorders>
              <w:left w:val="single" w:sz="12" w:space="0" w:color="auto"/>
              <w:right w:val="single" w:sz="12" w:space="0" w:color="auto"/>
            </w:tcBorders>
            <w:shd w:val="clear" w:color="auto" w:fill="auto"/>
            <w:vAlign w:val="center"/>
            <w:hideMark/>
          </w:tcPr>
          <w:p w14:paraId="3B900511"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72,2</w:t>
            </w:r>
          </w:p>
        </w:tc>
        <w:tc>
          <w:tcPr>
            <w:tcW w:w="1960" w:type="dxa"/>
            <w:tcBorders>
              <w:left w:val="single" w:sz="12" w:space="0" w:color="auto"/>
              <w:right w:val="single" w:sz="12" w:space="0" w:color="auto"/>
            </w:tcBorders>
            <w:shd w:val="clear" w:color="auto" w:fill="auto"/>
            <w:vAlign w:val="center"/>
            <w:hideMark/>
          </w:tcPr>
          <w:p w14:paraId="1F1F35A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72,6</w:t>
            </w:r>
          </w:p>
        </w:tc>
        <w:tc>
          <w:tcPr>
            <w:tcW w:w="2131" w:type="dxa"/>
            <w:tcBorders>
              <w:left w:val="single" w:sz="12" w:space="0" w:color="auto"/>
              <w:right w:val="single" w:sz="18" w:space="0" w:color="auto"/>
            </w:tcBorders>
            <w:shd w:val="clear" w:color="auto" w:fill="auto"/>
            <w:vAlign w:val="center"/>
            <w:hideMark/>
          </w:tcPr>
          <w:p w14:paraId="0B5AA875"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0,4</w:t>
            </w:r>
          </w:p>
        </w:tc>
      </w:tr>
      <w:tr w:rsidR="000E4FBA" w:rsidRPr="00EE209C" w14:paraId="685FC431"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1B2CB0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Смоленская область</w:t>
            </w:r>
          </w:p>
        </w:tc>
        <w:tc>
          <w:tcPr>
            <w:tcW w:w="1826" w:type="dxa"/>
            <w:tcBorders>
              <w:left w:val="single" w:sz="12" w:space="0" w:color="auto"/>
              <w:right w:val="single" w:sz="12" w:space="0" w:color="auto"/>
            </w:tcBorders>
            <w:shd w:val="clear" w:color="auto" w:fill="auto"/>
            <w:vAlign w:val="center"/>
            <w:hideMark/>
          </w:tcPr>
          <w:p w14:paraId="6323B05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71,7</w:t>
            </w:r>
          </w:p>
        </w:tc>
        <w:tc>
          <w:tcPr>
            <w:tcW w:w="1960" w:type="dxa"/>
            <w:tcBorders>
              <w:left w:val="single" w:sz="12" w:space="0" w:color="auto"/>
              <w:right w:val="single" w:sz="12" w:space="0" w:color="auto"/>
            </w:tcBorders>
            <w:shd w:val="clear" w:color="auto" w:fill="auto"/>
            <w:vAlign w:val="center"/>
            <w:hideMark/>
          </w:tcPr>
          <w:p w14:paraId="6B301F6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71,9</w:t>
            </w:r>
          </w:p>
        </w:tc>
        <w:tc>
          <w:tcPr>
            <w:tcW w:w="2131" w:type="dxa"/>
            <w:tcBorders>
              <w:left w:val="single" w:sz="12" w:space="0" w:color="auto"/>
              <w:right w:val="single" w:sz="18" w:space="0" w:color="auto"/>
            </w:tcBorders>
            <w:shd w:val="clear" w:color="auto" w:fill="auto"/>
            <w:vAlign w:val="center"/>
            <w:hideMark/>
          </w:tcPr>
          <w:p w14:paraId="303124D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6573C87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CF67573"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Крым</w:t>
            </w:r>
          </w:p>
        </w:tc>
        <w:tc>
          <w:tcPr>
            <w:tcW w:w="1826" w:type="dxa"/>
            <w:tcBorders>
              <w:left w:val="single" w:sz="12" w:space="0" w:color="auto"/>
              <w:right w:val="single" w:sz="12" w:space="0" w:color="auto"/>
            </w:tcBorders>
            <w:shd w:val="clear" w:color="auto" w:fill="auto"/>
            <w:vAlign w:val="center"/>
            <w:hideMark/>
          </w:tcPr>
          <w:p w14:paraId="56049AF6"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69</w:t>
            </w:r>
          </w:p>
        </w:tc>
        <w:tc>
          <w:tcPr>
            <w:tcW w:w="1960" w:type="dxa"/>
            <w:tcBorders>
              <w:left w:val="single" w:sz="12" w:space="0" w:color="auto"/>
              <w:right w:val="single" w:sz="12" w:space="0" w:color="auto"/>
            </w:tcBorders>
            <w:shd w:val="clear" w:color="auto" w:fill="auto"/>
            <w:vAlign w:val="center"/>
            <w:hideMark/>
          </w:tcPr>
          <w:p w14:paraId="09B9B59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71,5</w:t>
            </w:r>
          </w:p>
        </w:tc>
        <w:tc>
          <w:tcPr>
            <w:tcW w:w="2131" w:type="dxa"/>
            <w:tcBorders>
              <w:left w:val="single" w:sz="12" w:space="0" w:color="auto"/>
              <w:right w:val="single" w:sz="18" w:space="0" w:color="auto"/>
            </w:tcBorders>
            <w:shd w:val="clear" w:color="auto" w:fill="auto"/>
            <w:vAlign w:val="center"/>
            <w:hideMark/>
          </w:tcPr>
          <w:p w14:paraId="3477729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2,5</w:t>
            </w:r>
          </w:p>
        </w:tc>
      </w:tr>
      <w:tr w:rsidR="000E4FBA" w:rsidRPr="00EE209C" w14:paraId="69FCDE10"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5DDA318"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Карачаево-Черкесская Республика</w:t>
            </w:r>
          </w:p>
        </w:tc>
        <w:tc>
          <w:tcPr>
            <w:tcW w:w="1826" w:type="dxa"/>
            <w:tcBorders>
              <w:left w:val="single" w:sz="12" w:space="0" w:color="auto"/>
              <w:right w:val="single" w:sz="12" w:space="0" w:color="auto"/>
            </w:tcBorders>
            <w:shd w:val="clear" w:color="auto" w:fill="auto"/>
            <w:vAlign w:val="center"/>
            <w:hideMark/>
          </w:tcPr>
          <w:p w14:paraId="42C695D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69,5</w:t>
            </w:r>
          </w:p>
        </w:tc>
        <w:tc>
          <w:tcPr>
            <w:tcW w:w="1960" w:type="dxa"/>
            <w:tcBorders>
              <w:left w:val="single" w:sz="12" w:space="0" w:color="auto"/>
              <w:right w:val="single" w:sz="12" w:space="0" w:color="auto"/>
            </w:tcBorders>
            <w:shd w:val="clear" w:color="auto" w:fill="auto"/>
            <w:vAlign w:val="center"/>
            <w:hideMark/>
          </w:tcPr>
          <w:p w14:paraId="576FA6A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70</w:t>
            </w:r>
          </w:p>
        </w:tc>
        <w:tc>
          <w:tcPr>
            <w:tcW w:w="2131" w:type="dxa"/>
            <w:tcBorders>
              <w:left w:val="single" w:sz="12" w:space="0" w:color="auto"/>
              <w:right w:val="single" w:sz="18" w:space="0" w:color="auto"/>
            </w:tcBorders>
            <w:shd w:val="clear" w:color="auto" w:fill="auto"/>
            <w:vAlign w:val="center"/>
            <w:hideMark/>
          </w:tcPr>
          <w:p w14:paraId="715877E7"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0,5</w:t>
            </w:r>
          </w:p>
        </w:tc>
      </w:tr>
      <w:tr w:rsidR="000E4FBA" w:rsidRPr="00EE209C" w14:paraId="4EF3D1E6"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4E0037A"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Карелия</w:t>
            </w:r>
          </w:p>
        </w:tc>
        <w:tc>
          <w:tcPr>
            <w:tcW w:w="1826" w:type="dxa"/>
            <w:tcBorders>
              <w:left w:val="single" w:sz="12" w:space="0" w:color="auto"/>
              <w:right w:val="single" w:sz="12" w:space="0" w:color="auto"/>
            </w:tcBorders>
            <w:shd w:val="clear" w:color="auto" w:fill="auto"/>
            <w:vAlign w:val="center"/>
            <w:hideMark/>
          </w:tcPr>
          <w:p w14:paraId="40F215DE"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69,5</w:t>
            </w:r>
          </w:p>
        </w:tc>
        <w:tc>
          <w:tcPr>
            <w:tcW w:w="1960" w:type="dxa"/>
            <w:tcBorders>
              <w:left w:val="single" w:sz="12" w:space="0" w:color="auto"/>
              <w:right w:val="single" w:sz="12" w:space="0" w:color="auto"/>
            </w:tcBorders>
            <w:shd w:val="clear" w:color="auto" w:fill="auto"/>
            <w:vAlign w:val="center"/>
            <w:hideMark/>
          </w:tcPr>
          <w:p w14:paraId="223DC87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67</w:t>
            </w:r>
          </w:p>
        </w:tc>
        <w:tc>
          <w:tcPr>
            <w:tcW w:w="2131" w:type="dxa"/>
            <w:tcBorders>
              <w:left w:val="single" w:sz="12" w:space="0" w:color="auto"/>
              <w:right w:val="single" w:sz="18" w:space="0" w:color="auto"/>
            </w:tcBorders>
            <w:shd w:val="clear" w:color="auto" w:fill="auto"/>
            <w:vAlign w:val="center"/>
            <w:hideMark/>
          </w:tcPr>
          <w:p w14:paraId="3740E090"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2,5</w:t>
            </w:r>
          </w:p>
        </w:tc>
      </w:tr>
      <w:tr w:rsidR="000E4FBA" w:rsidRPr="00EE209C" w14:paraId="183ACE3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7AC8395F"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Архангельская область</w:t>
            </w:r>
          </w:p>
        </w:tc>
        <w:tc>
          <w:tcPr>
            <w:tcW w:w="1826" w:type="dxa"/>
            <w:tcBorders>
              <w:left w:val="single" w:sz="12" w:space="0" w:color="auto"/>
              <w:right w:val="single" w:sz="12" w:space="0" w:color="auto"/>
            </w:tcBorders>
            <w:shd w:val="clear" w:color="auto" w:fill="auto"/>
            <w:vAlign w:val="center"/>
            <w:hideMark/>
          </w:tcPr>
          <w:p w14:paraId="6E4DE30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64,5</w:t>
            </w:r>
          </w:p>
        </w:tc>
        <w:tc>
          <w:tcPr>
            <w:tcW w:w="1960" w:type="dxa"/>
            <w:tcBorders>
              <w:left w:val="single" w:sz="12" w:space="0" w:color="auto"/>
              <w:right w:val="single" w:sz="12" w:space="0" w:color="auto"/>
            </w:tcBorders>
            <w:shd w:val="clear" w:color="auto" w:fill="auto"/>
            <w:vAlign w:val="center"/>
            <w:hideMark/>
          </w:tcPr>
          <w:p w14:paraId="3D0B649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66,9</w:t>
            </w:r>
          </w:p>
        </w:tc>
        <w:tc>
          <w:tcPr>
            <w:tcW w:w="2131" w:type="dxa"/>
            <w:tcBorders>
              <w:left w:val="single" w:sz="12" w:space="0" w:color="auto"/>
              <w:right w:val="single" w:sz="18" w:space="0" w:color="auto"/>
            </w:tcBorders>
            <w:shd w:val="clear" w:color="auto" w:fill="auto"/>
            <w:vAlign w:val="center"/>
            <w:hideMark/>
          </w:tcPr>
          <w:p w14:paraId="791E3DE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2,4</w:t>
            </w:r>
          </w:p>
        </w:tc>
      </w:tr>
      <w:tr w:rsidR="000E4FBA" w:rsidRPr="00EE209C" w14:paraId="6EE75BF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3051C0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Курганская область</w:t>
            </w:r>
          </w:p>
        </w:tc>
        <w:tc>
          <w:tcPr>
            <w:tcW w:w="1826" w:type="dxa"/>
            <w:tcBorders>
              <w:left w:val="single" w:sz="12" w:space="0" w:color="auto"/>
              <w:right w:val="single" w:sz="12" w:space="0" w:color="auto"/>
            </w:tcBorders>
            <w:shd w:val="clear" w:color="auto" w:fill="auto"/>
            <w:vAlign w:val="center"/>
            <w:hideMark/>
          </w:tcPr>
          <w:p w14:paraId="1610CD1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65,4</w:t>
            </w:r>
          </w:p>
        </w:tc>
        <w:tc>
          <w:tcPr>
            <w:tcW w:w="1960" w:type="dxa"/>
            <w:tcBorders>
              <w:left w:val="single" w:sz="12" w:space="0" w:color="auto"/>
              <w:right w:val="single" w:sz="12" w:space="0" w:color="auto"/>
            </w:tcBorders>
            <w:shd w:val="clear" w:color="auto" w:fill="auto"/>
            <w:vAlign w:val="center"/>
            <w:hideMark/>
          </w:tcPr>
          <w:p w14:paraId="1D9822E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65,4</w:t>
            </w:r>
          </w:p>
        </w:tc>
        <w:tc>
          <w:tcPr>
            <w:tcW w:w="2131" w:type="dxa"/>
            <w:tcBorders>
              <w:left w:val="single" w:sz="12" w:space="0" w:color="auto"/>
              <w:right w:val="single" w:sz="18" w:space="0" w:color="auto"/>
            </w:tcBorders>
            <w:shd w:val="clear" w:color="auto" w:fill="auto"/>
            <w:vAlign w:val="center"/>
            <w:hideMark/>
          </w:tcPr>
          <w:p w14:paraId="707FB8F4"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7A9ED8A2"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CBF8E76"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Еврейская автономная область</w:t>
            </w:r>
          </w:p>
        </w:tc>
        <w:tc>
          <w:tcPr>
            <w:tcW w:w="1826" w:type="dxa"/>
            <w:tcBorders>
              <w:left w:val="single" w:sz="12" w:space="0" w:color="auto"/>
              <w:right w:val="single" w:sz="12" w:space="0" w:color="auto"/>
            </w:tcBorders>
            <w:shd w:val="clear" w:color="auto" w:fill="auto"/>
            <w:vAlign w:val="center"/>
            <w:hideMark/>
          </w:tcPr>
          <w:p w14:paraId="1BC9113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63</w:t>
            </w:r>
          </w:p>
        </w:tc>
        <w:tc>
          <w:tcPr>
            <w:tcW w:w="1960" w:type="dxa"/>
            <w:tcBorders>
              <w:left w:val="single" w:sz="12" w:space="0" w:color="auto"/>
              <w:right w:val="single" w:sz="12" w:space="0" w:color="auto"/>
            </w:tcBorders>
            <w:shd w:val="clear" w:color="auto" w:fill="auto"/>
            <w:vAlign w:val="center"/>
            <w:hideMark/>
          </w:tcPr>
          <w:p w14:paraId="0BA66EB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63,2</w:t>
            </w:r>
          </w:p>
        </w:tc>
        <w:tc>
          <w:tcPr>
            <w:tcW w:w="2131" w:type="dxa"/>
            <w:tcBorders>
              <w:left w:val="single" w:sz="12" w:space="0" w:color="auto"/>
              <w:right w:val="single" w:sz="18" w:space="0" w:color="auto"/>
            </w:tcBorders>
            <w:shd w:val="clear" w:color="auto" w:fill="auto"/>
            <w:vAlign w:val="center"/>
            <w:hideMark/>
          </w:tcPr>
          <w:p w14:paraId="0AF1D5AC"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0,2</w:t>
            </w:r>
          </w:p>
        </w:tc>
      </w:tr>
      <w:tr w:rsidR="000E4FBA" w:rsidRPr="00EE209C" w14:paraId="135788EE"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AE9C50C"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Вологодская область</w:t>
            </w:r>
          </w:p>
        </w:tc>
        <w:tc>
          <w:tcPr>
            <w:tcW w:w="1826" w:type="dxa"/>
            <w:tcBorders>
              <w:left w:val="single" w:sz="12" w:space="0" w:color="auto"/>
              <w:right w:val="single" w:sz="12" w:space="0" w:color="auto"/>
            </w:tcBorders>
            <w:shd w:val="clear" w:color="auto" w:fill="auto"/>
            <w:vAlign w:val="center"/>
            <w:hideMark/>
          </w:tcPr>
          <w:p w14:paraId="3539437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57,1</w:t>
            </w:r>
          </w:p>
        </w:tc>
        <w:tc>
          <w:tcPr>
            <w:tcW w:w="1960" w:type="dxa"/>
            <w:tcBorders>
              <w:left w:val="single" w:sz="12" w:space="0" w:color="auto"/>
              <w:right w:val="single" w:sz="12" w:space="0" w:color="auto"/>
            </w:tcBorders>
            <w:shd w:val="clear" w:color="auto" w:fill="auto"/>
            <w:vAlign w:val="center"/>
            <w:hideMark/>
          </w:tcPr>
          <w:p w14:paraId="70DEDBFD"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59,4</w:t>
            </w:r>
          </w:p>
        </w:tc>
        <w:tc>
          <w:tcPr>
            <w:tcW w:w="2131" w:type="dxa"/>
            <w:tcBorders>
              <w:left w:val="single" w:sz="12" w:space="0" w:color="auto"/>
              <w:right w:val="single" w:sz="18" w:space="0" w:color="auto"/>
            </w:tcBorders>
            <w:shd w:val="clear" w:color="auto" w:fill="auto"/>
            <w:vAlign w:val="center"/>
            <w:hideMark/>
          </w:tcPr>
          <w:p w14:paraId="30AA60FD"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2,3</w:t>
            </w:r>
          </w:p>
        </w:tc>
      </w:tr>
      <w:tr w:rsidR="000E4FBA" w:rsidRPr="00EE209C" w14:paraId="6F43BCFD"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202CBCB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Саха (Якутия)</w:t>
            </w:r>
          </w:p>
        </w:tc>
        <w:tc>
          <w:tcPr>
            <w:tcW w:w="1826" w:type="dxa"/>
            <w:tcBorders>
              <w:left w:val="single" w:sz="12" w:space="0" w:color="auto"/>
              <w:right w:val="single" w:sz="12" w:space="0" w:color="auto"/>
            </w:tcBorders>
            <w:shd w:val="clear" w:color="auto" w:fill="auto"/>
            <w:vAlign w:val="center"/>
            <w:hideMark/>
          </w:tcPr>
          <w:p w14:paraId="6F50C9C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58</w:t>
            </w:r>
          </w:p>
        </w:tc>
        <w:tc>
          <w:tcPr>
            <w:tcW w:w="1960" w:type="dxa"/>
            <w:tcBorders>
              <w:left w:val="single" w:sz="12" w:space="0" w:color="auto"/>
              <w:right w:val="single" w:sz="12" w:space="0" w:color="auto"/>
            </w:tcBorders>
            <w:shd w:val="clear" w:color="auto" w:fill="auto"/>
            <w:vAlign w:val="center"/>
            <w:hideMark/>
          </w:tcPr>
          <w:p w14:paraId="095945C3"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58,9</w:t>
            </w:r>
          </w:p>
        </w:tc>
        <w:tc>
          <w:tcPr>
            <w:tcW w:w="2131" w:type="dxa"/>
            <w:tcBorders>
              <w:left w:val="single" w:sz="12" w:space="0" w:color="auto"/>
              <w:right w:val="single" w:sz="18" w:space="0" w:color="auto"/>
            </w:tcBorders>
            <w:shd w:val="clear" w:color="auto" w:fill="auto"/>
            <w:vAlign w:val="center"/>
            <w:hideMark/>
          </w:tcPr>
          <w:p w14:paraId="40D6107F"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0,9</w:t>
            </w:r>
          </w:p>
        </w:tc>
      </w:tr>
      <w:tr w:rsidR="000E4FBA" w:rsidRPr="00EE209C" w14:paraId="1DAC0CE7"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14B6227C"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Ненецкий автономный округ</w:t>
            </w:r>
          </w:p>
        </w:tc>
        <w:tc>
          <w:tcPr>
            <w:tcW w:w="1826" w:type="dxa"/>
            <w:tcBorders>
              <w:left w:val="single" w:sz="12" w:space="0" w:color="auto"/>
              <w:right w:val="single" w:sz="12" w:space="0" w:color="auto"/>
            </w:tcBorders>
            <w:shd w:val="clear" w:color="auto" w:fill="auto"/>
            <w:vAlign w:val="center"/>
            <w:hideMark/>
          </w:tcPr>
          <w:p w14:paraId="2A55AA2B"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56,3</w:t>
            </w:r>
          </w:p>
        </w:tc>
        <w:tc>
          <w:tcPr>
            <w:tcW w:w="1960" w:type="dxa"/>
            <w:tcBorders>
              <w:left w:val="single" w:sz="12" w:space="0" w:color="auto"/>
              <w:right w:val="single" w:sz="12" w:space="0" w:color="auto"/>
            </w:tcBorders>
            <w:shd w:val="clear" w:color="auto" w:fill="auto"/>
            <w:vAlign w:val="center"/>
            <w:hideMark/>
          </w:tcPr>
          <w:p w14:paraId="336DF329"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56,3</w:t>
            </w:r>
          </w:p>
        </w:tc>
        <w:tc>
          <w:tcPr>
            <w:tcW w:w="2131" w:type="dxa"/>
            <w:tcBorders>
              <w:left w:val="single" w:sz="12" w:space="0" w:color="auto"/>
              <w:right w:val="single" w:sz="18" w:space="0" w:color="auto"/>
            </w:tcBorders>
            <w:shd w:val="clear" w:color="auto" w:fill="auto"/>
            <w:vAlign w:val="center"/>
            <w:hideMark/>
          </w:tcPr>
          <w:p w14:paraId="1C1646EF"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p>
        </w:tc>
      </w:tr>
      <w:tr w:rsidR="000E4FBA" w:rsidRPr="00EE209C" w14:paraId="3EA09A14"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6C77B7BB"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Забайкальский край</w:t>
            </w:r>
          </w:p>
        </w:tc>
        <w:tc>
          <w:tcPr>
            <w:tcW w:w="1826" w:type="dxa"/>
            <w:tcBorders>
              <w:left w:val="single" w:sz="12" w:space="0" w:color="auto"/>
              <w:right w:val="single" w:sz="12" w:space="0" w:color="auto"/>
            </w:tcBorders>
            <w:shd w:val="clear" w:color="auto" w:fill="auto"/>
            <w:vAlign w:val="center"/>
            <w:hideMark/>
          </w:tcPr>
          <w:p w14:paraId="47D07B84"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49,7</w:t>
            </w:r>
          </w:p>
        </w:tc>
        <w:tc>
          <w:tcPr>
            <w:tcW w:w="1960" w:type="dxa"/>
            <w:tcBorders>
              <w:left w:val="single" w:sz="12" w:space="0" w:color="auto"/>
              <w:right w:val="single" w:sz="12" w:space="0" w:color="auto"/>
            </w:tcBorders>
            <w:shd w:val="clear" w:color="auto" w:fill="auto"/>
            <w:vAlign w:val="center"/>
            <w:hideMark/>
          </w:tcPr>
          <w:p w14:paraId="241F571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51,4</w:t>
            </w:r>
          </w:p>
        </w:tc>
        <w:tc>
          <w:tcPr>
            <w:tcW w:w="2131" w:type="dxa"/>
            <w:tcBorders>
              <w:left w:val="single" w:sz="12" w:space="0" w:color="auto"/>
              <w:right w:val="single" w:sz="18" w:space="0" w:color="auto"/>
            </w:tcBorders>
            <w:shd w:val="clear" w:color="auto" w:fill="auto"/>
            <w:vAlign w:val="center"/>
            <w:hideMark/>
          </w:tcPr>
          <w:p w14:paraId="615CC28E"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1,7</w:t>
            </w:r>
          </w:p>
        </w:tc>
      </w:tr>
      <w:tr w:rsidR="000E4FBA" w:rsidRPr="00EE209C" w14:paraId="041AF058"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3243B899"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Бурятия</w:t>
            </w:r>
          </w:p>
        </w:tc>
        <w:tc>
          <w:tcPr>
            <w:tcW w:w="1826" w:type="dxa"/>
            <w:tcBorders>
              <w:left w:val="single" w:sz="12" w:space="0" w:color="auto"/>
              <w:right w:val="single" w:sz="12" w:space="0" w:color="auto"/>
            </w:tcBorders>
            <w:shd w:val="clear" w:color="auto" w:fill="auto"/>
            <w:vAlign w:val="center"/>
            <w:hideMark/>
          </w:tcPr>
          <w:p w14:paraId="6B0D9C6C"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51</w:t>
            </w:r>
          </w:p>
        </w:tc>
        <w:tc>
          <w:tcPr>
            <w:tcW w:w="1960" w:type="dxa"/>
            <w:tcBorders>
              <w:left w:val="single" w:sz="12" w:space="0" w:color="auto"/>
              <w:right w:val="single" w:sz="12" w:space="0" w:color="auto"/>
            </w:tcBorders>
            <w:shd w:val="clear" w:color="auto" w:fill="auto"/>
            <w:vAlign w:val="center"/>
            <w:hideMark/>
          </w:tcPr>
          <w:p w14:paraId="0436C915"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51,3</w:t>
            </w:r>
          </w:p>
        </w:tc>
        <w:tc>
          <w:tcPr>
            <w:tcW w:w="2131" w:type="dxa"/>
            <w:tcBorders>
              <w:left w:val="single" w:sz="12" w:space="0" w:color="auto"/>
              <w:right w:val="single" w:sz="18" w:space="0" w:color="auto"/>
            </w:tcBorders>
            <w:shd w:val="clear" w:color="auto" w:fill="auto"/>
            <w:vAlign w:val="center"/>
            <w:hideMark/>
          </w:tcPr>
          <w:p w14:paraId="44CCE932"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68539F9C" w14:textId="77777777" w:rsidTr="00F61F56">
        <w:trPr>
          <w:trHeight w:val="315"/>
        </w:trPr>
        <w:tc>
          <w:tcPr>
            <w:tcW w:w="3431" w:type="dxa"/>
            <w:tcBorders>
              <w:left w:val="single" w:sz="18" w:space="0" w:color="auto"/>
              <w:right w:val="single" w:sz="12" w:space="0" w:color="auto"/>
            </w:tcBorders>
            <w:shd w:val="clear" w:color="auto" w:fill="auto"/>
            <w:vAlign w:val="center"/>
            <w:hideMark/>
          </w:tcPr>
          <w:p w14:paraId="188316E5"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Тыва</w:t>
            </w:r>
          </w:p>
        </w:tc>
        <w:tc>
          <w:tcPr>
            <w:tcW w:w="1826" w:type="dxa"/>
            <w:tcBorders>
              <w:left w:val="single" w:sz="12" w:space="0" w:color="auto"/>
              <w:right w:val="single" w:sz="12" w:space="0" w:color="auto"/>
            </w:tcBorders>
            <w:shd w:val="clear" w:color="auto" w:fill="auto"/>
            <w:vAlign w:val="center"/>
            <w:hideMark/>
          </w:tcPr>
          <w:p w14:paraId="78120822"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38,1</w:t>
            </w:r>
          </w:p>
        </w:tc>
        <w:tc>
          <w:tcPr>
            <w:tcW w:w="1960" w:type="dxa"/>
            <w:tcBorders>
              <w:left w:val="single" w:sz="12" w:space="0" w:color="auto"/>
              <w:right w:val="single" w:sz="12" w:space="0" w:color="auto"/>
            </w:tcBorders>
            <w:shd w:val="clear" w:color="auto" w:fill="auto"/>
            <w:vAlign w:val="center"/>
            <w:hideMark/>
          </w:tcPr>
          <w:p w14:paraId="66CF025A"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38,4</w:t>
            </w:r>
          </w:p>
        </w:tc>
        <w:tc>
          <w:tcPr>
            <w:tcW w:w="2131" w:type="dxa"/>
            <w:tcBorders>
              <w:left w:val="single" w:sz="12" w:space="0" w:color="auto"/>
              <w:right w:val="single" w:sz="18" w:space="0" w:color="auto"/>
            </w:tcBorders>
            <w:shd w:val="clear" w:color="auto" w:fill="auto"/>
            <w:vAlign w:val="center"/>
            <w:hideMark/>
          </w:tcPr>
          <w:p w14:paraId="2E9A163B"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EE209C">
              <w:rPr>
                <w:rFonts w:ascii="Times New Roman" w:eastAsia="Times New Roman" w:hAnsi="Times New Roman" w:cs="Times New Roman"/>
                <w:b/>
                <w:bCs/>
                <w:color w:val="FF0000"/>
                <w:sz w:val="28"/>
                <w:szCs w:val="28"/>
                <w:lang w:eastAsia="ru-RU"/>
              </w:rPr>
              <w:t>0,3</w:t>
            </w:r>
          </w:p>
        </w:tc>
      </w:tr>
      <w:tr w:rsidR="000E4FBA" w:rsidRPr="00EE209C" w14:paraId="33A4015D" w14:textId="77777777" w:rsidTr="00F61F56">
        <w:trPr>
          <w:trHeight w:val="315"/>
        </w:trPr>
        <w:tc>
          <w:tcPr>
            <w:tcW w:w="3431" w:type="dxa"/>
            <w:tcBorders>
              <w:left w:val="single" w:sz="18" w:space="0" w:color="auto"/>
              <w:bottom w:val="single" w:sz="18" w:space="0" w:color="auto"/>
              <w:right w:val="single" w:sz="12" w:space="0" w:color="auto"/>
            </w:tcBorders>
            <w:shd w:val="clear" w:color="auto" w:fill="auto"/>
            <w:vAlign w:val="center"/>
            <w:hideMark/>
          </w:tcPr>
          <w:p w14:paraId="6B1F1D21" w14:textId="77777777" w:rsidR="000E4FBA" w:rsidRPr="00EE209C" w:rsidRDefault="000E4FBA" w:rsidP="00F61F56">
            <w:pPr>
              <w:spacing w:after="0" w:line="240" w:lineRule="auto"/>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Республика Калмыкия</w:t>
            </w:r>
          </w:p>
        </w:tc>
        <w:tc>
          <w:tcPr>
            <w:tcW w:w="1826" w:type="dxa"/>
            <w:tcBorders>
              <w:left w:val="single" w:sz="12" w:space="0" w:color="auto"/>
              <w:bottom w:val="single" w:sz="18" w:space="0" w:color="auto"/>
              <w:right w:val="single" w:sz="12" w:space="0" w:color="auto"/>
            </w:tcBorders>
            <w:shd w:val="clear" w:color="auto" w:fill="auto"/>
            <w:vAlign w:val="center"/>
            <w:hideMark/>
          </w:tcPr>
          <w:p w14:paraId="23AD65B0"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10,3</w:t>
            </w:r>
          </w:p>
        </w:tc>
        <w:tc>
          <w:tcPr>
            <w:tcW w:w="1960" w:type="dxa"/>
            <w:tcBorders>
              <w:left w:val="single" w:sz="12" w:space="0" w:color="auto"/>
              <w:bottom w:val="single" w:sz="18" w:space="0" w:color="auto"/>
              <w:right w:val="single" w:sz="12" w:space="0" w:color="auto"/>
            </w:tcBorders>
            <w:shd w:val="clear" w:color="auto" w:fill="auto"/>
            <w:vAlign w:val="center"/>
            <w:hideMark/>
          </w:tcPr>
          <w:p w14:paraId="4E22DD97" w14:textId="77777777" w:rsidR="000E4FBA" w:rsidRPr="00EE209C" w:rsidRDefault="000E4FBA" w:rsidP="00F61F56">
            <w:pPr>
              <w:spacing w:after="0" w:line="240" w:lineRule="auto"/>
              <w:jc w:val="center"/>
              <w:rPr>
                <w:rFonts w:ascii="Times New Roman" w:eastAsia="Times New Roman" w:hAnsi="Times New Roman" w:cs="Times New Roman"/>
                <w:color w:val="000000"/>
                <w:sz w:val="28"/>
                <w:szCs w:val="28"/>
                <w:lang w:eastAsia="ru-RU"/>
              </w:rPr>
            </w:pPr>
            <w:r w:rsidRPr="00EE209C">
              <w:rPr>
                <w:rFonts w:ascii="Times New Roman" w:eastAsia="Times New Roman" w:hAnsi="Times New Roman" w:cs="Times New Roman"/>
                <w:color w:val="000000"/>
                <w:sz w:val="28"/>
                <w:szCs w:val="28"/>
                <w:lang w:eastAsia="ru-RU"/>
              </w:rPr>
              <w:t>7,8</w:t>
            </w:r>
          </w:p>
        </w:tc>
        <w:tc>
          <w:tcPr>
            <w:tcW w:w="2131" w:type="dxa"/>
            <w:tcBorders>
              <w:left w:val="single" w:sz="12" w:space="0" w:color="auto"/>
              <w:bottom w:val="single" w:sz="18" w:space="0" w:color="auto"/>
              <w:right w:val="single" w:sz="18" w:space="0" w:color="auto"/>
            </w:tcBorders>
            <w:shd w:val="clear" w:color="auto" w:fill="auto"/>
            <w:vAlign w:val="center"/>
            <w:hideMark/>
          </w:tcPr>
          <w:p w14:paraId="2A9BBCBA" w14:textId="77777777" w:rsidR="000E4FBA" w:rsidRPr="00EE209C" w:rsidRDefault="000E4FBA" w:rsidP="00F61F56">
            <w:pPr>
              <w:spacing w:after="0" w:line="240" w:lineRule="auto"/>
              <w:jc w:val="center"/>
              <w:rPr>
                <w:rFonts w:ascii="Times New Roman" w:eastAsia="Times New Roman" w:hAnsi="Times New Roman" w:cs="Times New Roman"/>
                <w:b/>
                <w:bCs/>
                <w:color w:val="FF0000"/>
                <w:sz w:val="28"/>
                <w:szCs w:val="28"/>
                <w:lang w:eastAsia="ru-RU"/>
              </w:rPr>
            </w:pPr>
            <w:r w:rsidRPr="00EE209C">
              <w:rPr>
                <w:rFonts w:ascii="Times New Roman" w:eastAsia="Times New Roman" w:hAnsi="Times New Roman" w:cs="Times New Roman"/>
                <w:b/>
                <w:bCs/>
                <w:color w:val="00B0F0"/>
                <w:sz w:val="28"/>
                <w:szCs w:val="28"/>
                <w:lang w:eastAsia="ru-RU"/>
              </w:rPr>
              <w:t>-</w:t>
            </w:r>
            <w:r>
              <w:rPr>
                <w:rFonts w:ascii="Times New Roman" w:eastAsia="Times New Roman" w:hAnsi="Times New Roman" w:cs="Times New Roman"/>
                <w:b/>
                <w:bCs/>
                <w:color w:val="00B0F0"/>
                <w:sz w:val="28"/>
                <w:szCs w:val="28"/>
                <w:lang w:eastAsia="ru-RU"/>
              </w:rPr>
              <w:t xml:space="preserve"> </w:t>
            </w:r>
            <w:r w:rsidRPr="00EE209C">
              <w:rPr>
                <w:rFonts w:ascii="Times New Roman" w:eastAsia="Times New Roman" w:hAnsi="Times New Roman" w:cs="Times New Roman"/>
                <w:b/>
                <w:bCs/>
                <w:color w:val="00B0F0"/>
                <w:sz w:val="28"/>
                <w:szCs w:val="28"/>
                <w:lang w:eastAsia="ru-RU"/>
              </w:rPr>
              <w:t>2,5</w:t>
            </w:r>
          </w:p>
        </w:tc>
      </w:tr>
    </w:tbl>
    <w:p w14:paraId="3BECF0E2" w14:textId="59D7E097" w:rsidR="002A12DE" w:rsidRDefault="002A12DE" w:rsidP="00254149">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14:paraId="4B450422" w14:textId="633B21D8" w:rsidR="00CE676E" w:rsidRPr="00197215" w:rsidRDefault="00CE676E"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Ключевая задача федерального проекта «Чистая вода» — увеличить долю населения России, которое имеет доступ к качественной питьевой воде из систем централизованного водоснабжения. Ранее проект входил в национальный проект «Экология», с 2021 года включен в нацпроект </w:t>
      </w:r>
      <w:hyperlink r:id="rId23" w:history="1">
        <w:r w:rsidRPr="00197215">
          <w:rPr>
            <w:rStyle w:val="ad"/>
            <w:rFonts w:ascii="Times New Roman" w:hAnsi="Times New Roman" w:cs="Times New Roman"/>
            <w:bCs/>
            <w:color w:val="000000" w:themeColor="text1"/>
            <w:sz w:val="28"/>
            <w:szCs w:val="28"/>
            <w:u w:val="none"/>
          </w:rPr>
          <w:t>«Жилье и городская среда»</w:t>
        </w:r>
      </w:hyperlink>
      <w:r w:rsidRPr="00197215">
        <w:rPr>
          <w:rFonts w:ascii="Times New Roman" w:hAnsi="Times New Roman" w:cs="Times New Roman"/>
          <w:color w:val="000000" w:themeColor="text1"/>
          <w:sz w:val="28"/>
          <w:szCs w:val="28"/>
        </w:rPr>
        <w:t xml:space="preserve">. </w:t>
      </w:r>
    </w:p>
    <w:p w14:paraId="0F077BB1" w14:textId="77777777" w:rsidR="00DD4B01" w:rsidRPr="00197215" w:rsidRDefault="00CE676E"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Главными проблемами в сфере водоснабжения </w:t>
      </w:r>
      <w:r w:rsidR="00DD4B01" w:rsidRPr="00197215">
        <w:rPr>
          <w:rFonts w:ascii="Times New Roman" w:hAnsi="Times New Roman" w:cs="Times New Roman"/>
          <w:color w:val="000000" w:themeColor="text1"/>
          <w:sz w:val="28"/>
          <w:szCs w:val="28"/>
        </w:rPr>
        <w:t>являются следующие факторы:</w:t>
      </w:r>
    </w:p>
    <w:p w14:paraId="531B6BC0" w14:textId="77777777" w:rsidR="00DD4B01" w:rsidRPr="00197215" w:rsidRDefault="00DD4B01"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наличие </w:t>
      </w:r>
      <w:r w:rsidR="00CE676E" w:rsidRPr="00197215">
        <w:rPr>
          <w:rFonts w:ascii="Times New Roman" w:hAnsi="Times New Roman" w:cs="Times New Roman"/>
          <w:color w:val="000000" w:themeColor="text1"/>
          <w:sz w:val="28"/>
          <w:szCs w:val="28"/>
        </w:rPr>
        <w:t>стары</w:t>
      </w:r>
      <w:r w:rsidRPr="00197215">
        <w:rPr>
          <w:rFonts w:ascii="Times New Roman" w:hAnsi="Times New Roman" w:cs="Times New Roman"/>
          <w:color w:val="000000" w:themeColor="text1"/>
          <w:sz w:val="28"/>
          <w:szCs w:val="28"/>
        </w:rPr>
        <w:t>х</w:t>
      </w:r>
      <w:r w:rsidR="00CE676E" w:rsidRPr="00197215">
        <w:rPr>
          <w:rFonts w:ascii="Times New Roman" w:hAnsi="Times New Roman" w:cs="Times New Roman"/>
          <w:color w:val="000000" w:themeColor="text1"/>
          <w:sz w:val="28"/>
          <w:szCs w:val="28"/>
        </w:rPr>
        <w:t xml:space="preserve"> труб</w:t>
      </w:r>
      <w:r w:rsidRPr="00197215">
        <w:rPr>
          <w:rFonts w:ascii="Times New Roman" w:hAnsi="Times New Roman" w:cs="Times New Roman"/>
          <w:color w:val="000000" w:themeColor="text1"/>
          <w:sz w:val="28"/>
          <w:szCs w:val="28"/>
        </w:rPr>
        <w:t>, составляющих основу системы водоводов;</w:t>
      </w:r>
    </w:p>
    <w:p w14:paraId="237F25FA" w14:textId="77777777" w:rsidR="00DD4B01" w:rsidRPr="00197215" w:rsidRDefault="00DD4B01"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используемые в рамках водоснабжения </w:t>
      </w:r>
      <w:r w:rsidR="00CE676E" w:rsidRPr="00197215">
        <w:rPr>
          <w:rFonts w:ascii="Times New Roman" w:hAnsi="Times New Roman" w:cs="Times New Roman"/>
          <w:color w:val="000000" w:themeColor="text1"/>
          <w:sz w:val="28"/>
          <w:szCs w:val="28"/>
        </w:rPr>
        <w:t>вредные примеси</w:t>
      </w:r>
      <w:r w:rsidRPr="00197215">
        <w:rPr>
          <w:rFonts w:ascii="Times New Roman" w:hAnsi="Times New Roman" w:cs="Times New Roman"/>
          <w:color w:val="000000" w:themeColor="text1"/>
          <w:sz w:val="28"/>
          <w:szCs w:val="28"/>
        </w:rPr>
        <w:t>;</w:t>
      </w:r>
    </w:p>
    <w:p w14:paraId="31BC7314" w14:textId="300B1E2D" w:rsidR="00CE676E" w:rsidRPr="00197215" w:rsidRDefault="00CE676E"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плохая </w:t>
      </w:r>
      <w:r w:rsidR="00DD4B01" w:rsidRPr="00197215">
        <w:rPr>
          <w:rFonts w:ascii="Times New Roman" w:hAnsi="Times New Roman" w:cs="Times New Roman"/>
          <w:color w:val="000000" w:themeColor="text1"/>
          <w:sz w:val="28"/>
          <w:szCs w:val="28"/>
        </w:rPr>
        <w:t xml:space="preserve">и не качественная </w:t>
      </w:r>
      <w:r w:rsidRPr="00197215">
        <w:rPr>
          <w:rFonts w:ascii="Times New Roman" w:hAnsi="Times New Roman" w:cs="Times New Roman"/>
          <w:color w:val="000000" w:themeColor="text1"/>
          <w:sz w:val="28"/>
          <w:szCs w:val="28"/>
        </w:rPr>
        <w:t>работа очистных сооружений.</w:t>
      </w:r>
    </w:p>
    <w:p w14:paraId="2597A13B" w14:textId="59D75F73" w:rsidR="00CE676E" w:rsidRPr="00197215" w:rsidRDefault="00DD4B01"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Одной из основных целей национального проекта «Жилье и городская среда» является </w:t>
      </w:r>
      <w:r w:rsidR="00A14F78" w:rsidRPr="00197215">
        <w:rPr>
          <w:rFonts w:ascii="Times New Roman" w:hAnsi="Times New Roman" w:cs="Times New Roman"/>
          <w:color w:val="000000" w:themeColor="text1"/>
          <w:sz w:val="28"/>
          <w:szCs w:val="28"/>
        </w:rPr>
        <w:t>обеспечение к</w:t>
      </w:r>
      <w:r w:rsidR="00CE676E" w:rsidRPr="00197215">
        <w:rPr>
          <w:rFonts w:ascii="Times New Roman" w:hAnsi="Times New Roman" w:cs="Times New Roman"/>
          <w:color w:val="000000" w:themeColor="text1"/>
          <w:sz w:val="28"/>
          <w:szCs w:val="28"/>
        </w:rPr>
        <w:t xml:space="preserve"> 2024 году почти 90% жителей страны доступ</w:t>
      </w:r>
      <w:r w:rsidR="00A14F78" w:rsidRPr="00197215">
        <w:rPr>
          <w:rFonts w:ascii="Times New Roman" w:hAnsi="Times New Roman" w:cs="Times New Roman"/>
          <w:color w:val="000000" w:themeColor="text1"/>
          <w:sz w:val="28"/>
          <w:szCs w:val="28"/>
        </w:rPr>
        <w:t>ом</w:t>
      </w:r>
      <w:r w:rsidR="00CE676E" w:rsidRPr="00197215">
        <w:rPr>
          <w:rFonts w:ascii="Times New Roman" w:hAnsi="Times New Roman" w:cs="Times New Roman"/>
          <w:color w:val="000000" w:themeColor="text1"/>
          <w:sz w:val="28"/>
          <w:szCs w:val="28"/>
        </w:rPr>
        <w:t xml:space="preserve"> к качественной питьевой воде</w:t>
      </w:r>
      <w:r w:rsidR="00A14F78" w:rsidRPr="00197215">
        <w:rPr>
          <w:rFonts w:ascii="Times New Roman" w:hAnsi="Times New Roman" w:cs="Times New Roman"/>
          <w:color w:val="000000" w:themeColor="text1"/>
          <w:sz w:val="28"/>
          <w:szCs w:val="28"/>
        </w:rPr>
        <w:t xml:space="preserve"> (при этом </w:t>
      </w:r>
      <w:r w:rsidR="00CE676E" w:rsidRPr="00197215">
        <w:rPr>
          <w:rFonts w:ascii="Times New Roman" w:hAnsi="Times New Roman" w:cs="Times New Roman"/>
          <w:color w:val="000000" w:themeColor="text1"/>
          <w:sz w:val="28"/>
          <w:szCs w:val="28"/>
        </w:rPr>
        <w:t xml:space="preserve">в городах </w:t>
      </w:r>
      <w:r w:rsidR="00A14F78" w:rsidRPr="00197215">
        <w:rPr>
          <w:rFonts w:ascii="Times New Roman" w:hAnsi="Times New Roman" w:cs="Times New Roman"/>
          <w:color w:val="000000" w:themeColor="text1"/>
          <w:sz w:val="28"/>
          <w:szCs w:val="28"/>
        </w:rPr>
        <w:t>данный</w:t>
      </w:r>
      <w:r w:rsidR="00CE676E" w:rsidRPr="00197215">
        <w:rPr>
          <w:rFonts w:ascii="Times New Roman" w:hAnsi="Times New Roman" w:cs="Times New Roman"/>
          <w:color w:val="000000" w:themeColor="text1"/>
          <w:sz w:val="28"/>
          <w:szCs w:val="28"/>
        </w:rPr>
        <w:t xml:space="preserve"> показатель должен достигнуть 97%</w:t>
      </w:r>
      <w:r w:rsidR="00A14F78" w:rsidRPr="00197215">
        <w:rPr>
          <w:rFonts w:ascii="Times New Roman" w:hAnsi="Times New Roman" w:cs="Times New Roman"/>
          <w:color w:val="000000" w:themeColor="text1"/>
          <w:sz w:val="28"/>
          <w:szCs w:val="28"/>
        </w:rPr>
        <w:t>)</w:t>
      </w:r>
      <w:r w:rsidR="00CE676E" w:rsidRPr="00197215">
        <w:rPr>
          <w:rFonts w:ascii="Times New Roman" w:hAnsi="Times New Roman" w:cs="Times New Roman"/>
          <w:color w:val="000000" w:themeColor="text1"/>
          <w:sz w:val="28"/>
          <w:szCs w:val="28"/>
        </w:rPr>
        <w:t xml:space="preserve">. </w:t>
      </w:r>
      <w:r w:rsidR="00A14F78" w:rsidRPr="00197215">
        <w:rPr>
          <w:rFonts w:ascii="Times New Roman" w:hAnsi="Times New Roman" w:cs="Times New Roman"/>
          <w:color w:val="000000" w:themeColor="text1"/>
          <w:sz w:val="28"/>
          <w:szCs w:val="28"/>
        </w:rPr>
        <w:t xml:space="preserve">На сегодняшний день </w:t>
      </w:r>
      <w:r w:rsidR="00CE676E" w:rsidRPr="00197215">
        <w:rPr>
          <w:rFonts w:ascii="Times New Roman" w:hAnsi="Times New Roman" w:cs="Times New Roman"/>
          <w:color w:val="000000" w:themeColor="text1"/>
          <w:sz w:val="28"/>
          <w:szCs w:val="28"/>
        </w:rPr>
        <w:t xml:space="preserve">ситуация </w:t>
      </w:r>
      <w:r w:rsidR="00A14F78" w:rsidRPr="00197215">
        <w:rPr>
          <w:rFonts w:ascii="Times New Roman" w:hAnsi="Times New Roman" w:cs="Times New Roman"/>
          <w:color w:val="000000" w:themeColor="text1"/>
          <w:sz w:val="28"/>
          <w:szCs w:val="28"/>
        </w:rPr>
        <w:t xml:space="preserve">с обеспечением граждан питьевой водой </w:t>
      </w:r>
      <w:r w:rsidR="00CE676E" w:rsidRPr="00197215">
        <w:rPr>
          <w:rFonts w:ascii="Times New Roman" w:hAnsi="Times New Roman" w:cs="Times New Roman"/>
          <w:color w:val="000000" w:themeColor="text1"/>
          <w:sz w:val="28"/>
          <w:szCs w:val="28"/>
        </w:rPr>
        <w:t xml:space="preserve">в регионах крайне неравномерная: в отдельных субъектах </w:t>
      </w:r>
      <w:r w:rsidR="00A14F78" w:rsidRPr="00197215">
        <w:rPr>
          <w:rFonts w:ascii="Times New Roman" w:hAnsi="Times New Roman" w:cs="Times New Roman"/>
          <w:color w:val="000000" w:themeColor="text1"/>
          <w:sz w:val="28"/>
          <w:szCs w:val="28"/>
        </w:rPr>
        <w:t>Российской Федерации</w:t>
      </w:r>
      <w:r w:rsidR="00CE676E" w:rsidRPr="00197215">
        <w:rPr>
          <w:rFonts w:ascii="Times New Roman" w:hAnsi="Times New Roman" w:cs="Times New Roman"/>
          <w:color w:val="000000" w:themeColor="text1"/>
          <w:sz w:val="28"/>
          <w:szCs w:val="28"/>
        </w:rPr>
        <w:t xml:space="preserve"> более половины населения не имеют доступа к централизованному водоснабжению. </w:t>
      </w:r>
      <w:r w:rsidR="00A14F78" w:rsidRPr="00197215">
        <w:rPr>
          <w:rFonts w:ascii="Times New Roman" w:hAnsi="Times New Roman" w:cs="Times New Roman"/>
          <w:color w:val="000000" w:themeColor="text1"/>
          <w:sz w:val="28"/>
          <w:szCs w:val="28"/>
        </w:rPr>
        <w:t>Устранение данной</w:t>
      </w:r>
      <w:r w:rsidR="00CE676E" w:rsidRPr="00197215">
        <w:rPr>
          <w:rFonts w:ascii="Times New Roman" w:hAnsi="Times New Roman" w:cs="Times New Roman"/>
          <w:color w:val="000000" w:themeColor="text1"/>
          <w:sz w:val="28"/>
          <w:szCs w:val="28"/>
        </w:rPr>
        <w:t xml:space="preserve"> проблемы </w:t>
      </w:r>
      <w:r w:rsidR="00A14F78" w:rsidRPr="00197215">
        <w:rPr>
          <w:rFonts w:ascii="Times New Roman" w:hAnsi="Times New Roman" w:cs="Times New Roman"/>
          <w:color w:val="000000" w:themeColor="text1"/>
          <w:sz w:val="28"/>
          <w:szCs w:val="28"/>
        </w:rPr>
        <w:t xml:space="preserve">требует от </w:t>
      </w:r>
      <w:r w:rsidR="00CE676E" w:rsidRPr="00197215">
        <w:rPr>
          <w:rFonts w:ascii="Times New Roman" w:hAnsi="Times New Roman" w:cs="Times New Roman"/>
          <w:color w:val="000000" w:themeColor="text1"/>
          <w:sz w:val="28"/>
          <w:szCs w:val="28"/>
        </w:rPr>
        <w:t>региональны</w:t>
      </w:r>
      <w:r w:rsidR="00A14F78" w:rsidRPr="00197215">
        <w:rPr>
          <w:rFonts w:ascii="Times New Roman" w:hAnsi="Times New Roman" w:cs="Times New Roman"/>
          <w:color w:val="000000" w:themeColor="text1"/>
          <w:sz w:val="28"/>
          <w:szCs w:val="28"/>
        </w:rPr>
        <w:t>х</w:t>
      </w:r>
      <w:r w:rsidR="00CE676E" w:rsidRPr="00197215">
        <w:rPr>
          <w:rFonts w:ascii="Times New Roman" w:hAnsi="Times New Roman" w:cs="Times New Roman"/>
          <w:color w:val="000000" w:themeColor="text1"/>
          <w:sz w:val="28"/>
          <w:szCs w:val="28"/>
        </w:rPr>
        <w:t xml:space="preserve"> власт</w:t>
      </w:r>
      <w:r w:rsidR="00A14F78" w:rsidRPr="00197215">
        <w:rPr>
          <w:rFonts w:ascii="Times New Roman" w:hAnsi="Times New Roman" w:cs="Times New Roman"/>
          <w:color w:val="000000" w:themeColor="text1"/>
          <w:sz w:val="28"/>
          <w:szCs w:val="28"/>
        </w:rPr>
        <w:t xml:space="preserve">ей особенного внимания к </w:t>
      </w:r>
      <w:r w:rsidR="00CE676E" w:rsidRPr="00197215">
        <w:rPr>
          <w:rFonts w:ascii="Times New Roman" w:hAnsi="Times New Roman" w:cs="Times New Roman"/>
          <w:color w:val="000000" w:themeColor="text1"/>
          <w:sz w:val="28"/>
          <w:szCs w:val="28"/>
        </w:rPr>
        <w:t>строительств</w:t>
      </w:r>
      <w:r w:rsidR="00A14F78" w:rsidRPr="00197215">
        <w:rPr>
          <w:rFonts w:ascii="Times New Roman" w:hAnsi="Times New Roman" w:cs="Times New Roman"/>
          <w:color w:val="000000" w:themeColor="text1"/>
          <w:sz w:val="28"/>
          <w:szCs w:val="28"/>
        </w:rPr>
        <w:t>у</w:t>
      </w:r>
      <w:r w:rsidR="00CE676E" w:rsidRPr="00197215">
        <w:rPr>
          <w:rFonts w:ascii="Times New Roman" w:hAnsi="Times New Roman" w:cs="Times New Roman"/>
          <w:color w:val="000000" w:themeColor="text1"/>
          <w:sz w:val="28"/>
          <w:szCs w:val="28"/>
        </w:rPr>
        <w:t xml:space="preserve"> и модернизаци</w:t>
      </w:r>
      <w:r w:rsidR="00A14F78" w:rsidRPr="00197215">
        <w:rPr>
          <w:rFonts w:ascii="Times New Roman" w:hAnsi="Times New Roman" w:cs="Times New Roman"/>
          <w:color w:val="000000" w:themeColor="text1"/>
          <w:sz w:val="28"/>
          <w:szCs w:val="28"/>
        </w:rPr>
        <w:t>и</w:t>
      </w:r>
      <w:r w:rsidR="00CE676E" w:rsidRPr="00197215">
        <w:rPr>
          <w:rFonts w:ascii="Times New Roman" w:hAnsi="Times New Roman" w:cs="Times New Roman"/>
          <w:color w:val="000000" w:themeColor="text1"/>
          <w:sz w:val="28"/>
          <w:szCs w:val="28"/>
        </w:rPr>
        <w:t xml:space="preserve"> инфраструктуры </w:t>
      </w:r>
      <w:r w:rsidR="00A14F78" w:rsidRPr="00197215">
        <w:rPr>
          <w:rFonts w:ascii="Times New Roman" w:hAnsi="Times New Roman" w:cs="Times New Roman"/>
          <w:color w:val="000000" w:themeColor="text1"/>
          <w:sz w:val="28"/>
          <w:szCs w:val="28"/>
        </w:rPr>
        <w:t>систем водоснабжения</w:t>
      </w:r>
      <w:r w:rsidR="00CE676E" w:rsidRPr="00197215">
        <w:rPr>
          <w:rFonts w:ascii="Times New Roman" w:hAnsi="Times New Roman" w:cs="Times New Roman"/>
          <w:color w:val="000000" w:themeColor="text1"/>
          <w:sz w:val="28"/>
          <w:szCs w:val="28"/>
        </w:rPr>
        <w:t xml:space="preserve">, </w:t>
      </w:r>
      <w:r w:rsidR="00A14F78" w:rsidRPr="00197215">
        <w:rPr>
          <w:rFonts w:ascii="Times New Roman" w:hAnsi="Times New Roman" w:cs="Times New Roman"/>
          <w:color w:val="000000" w:themeColor="text1"/>
          <w:sz w:val="28"/>
          <w:szCs w:val="28"/>
        </w:rPr>
        <w:t xml:space="preserve">при </w:t>
      </w:r>
      <w:r w:rsidR="00A14F78" w:rsidRPr="00197215">
        <w:rPr>
          <w:rFonts w:ascii="Times New Roman" w:hAnsi="Times New Roman" w:cs="Times New Roman"/>
          <w:color w:val="000000" w:themeColor="text1"/>
          <w:sz w:val="28"/>
          <w:szCs w:val="28"/>
        </w:rPr>
        <w:lastRenderedPageBreak/>
        <w:t xml:space="preserve">этом особым приоритетом должна являться задача </w:t>
      </w:r>
      <w:r w:rsidR="00CE676E" w:rsidRPr="00197215">
        <w:rPr>
          <w:rFonts w:ascii="Times New Roman" w:hAnsi="Times New Roman" w:cs="Times New Roman"/>
          <w:color w:val="000000" w:themeColor="text1"/>
          <w:sz w:val="28"/>
          <w:szCs w:val="28"/>
        </w:rPr>
        <w:t>внедрени</w:t>
      </w:r>
      <w:r w:rsidR="00A14F78" w:rsidRPr="00197215">
        <w:rPr>
          <w:rFonts w:ascii="Times New Roman" w:hAnsi="Times New Roman" w:cs="Times New Roman"/>
          <w:color w:val="000000" w:themeColor="text1"/>
          <w:sz w:val="28"/>
          <w:szCs w:val="28"/>
        </w:rPr>
        <w:t>я</w:t>
      </w:r>
      <w:r w:rsidR="00CE676E" w:rsidRPr="00197215">
        <w:rPr>
          <w:rFonts w:ascii="Times New Roman" w:hAnsi="Times New Roman" w:cs="Times New Roman"/>
          <w:color w:val="000000" w:themeColor="text1"/>
          <w:sz w:val="28"/>
          <w:szCs w:val="28"/>
        </w:rPr>
        <w:t xml:space="preserve"> современных технологий водоочистки.</w:t>
      </w:r>
    </w:p>
    <w:p w14:paraId="45111B8A" w14:textId="7CF637AB" w:rsidR="00CE676E" w:rsidRPr="00197215" w:rsidRDefault="00CE676E"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К 2024 году </w:t>
      </w:r>
      <w:r w:rsidR="00A14F78" w:rsidRPr="00197215">
        <w:rPr>
          <w:rFonts w:ascii="Times New Roman" w:hAnsi="Times New Roman" w:cs="Times New Roman"/>
          <w:color w:val="000000" w:themeColor="text1"/>
          <w:sz w:val="28"/>
          <w:szCs w:val="28"/>
        </w:rPr>
        <w:t xml:space="preserve">планируется </w:t>
      </w:r>
      <w:r w:rsidRPr="00197215">
        <w:rPr>
          <w:rFonts w:ascii="Times New Roman" w:hAnsi="Times New Roman" w:cs="Times New Roman"/>
          <w:color w:val="000000" w:themeColor="text1"/>
          <w:sz w:val="28"/>
          <w:szCs w:val="28"/>
        </w:rPr>
        <w:t>модернизирова</w:t>
      </w:r>
      <w:r w:rsidR="00A14F78" w:rsidRPr="00197215">
        <w:rPr>
          <w:rFonts w:ascii="Times New Roman" w:hAnsi="Times New Roman" w:cs="Times New Roman"/>
          <w:color w:val="000000" w:themeColor="text1"/>
          <w:sz w:val="28"/>
          <w:szCs w:val="28"/>
        </w:rPr>
        <w:t>ть</w:t>
      </w:r>
      <w:r w:rsidRPr="00197215">
        <w:rPr>
          <w:rFonts w:ascii="Times New Roman" w:hAnsi="Times New Roman" w:cs="Times New Roman"/>
          <w:color w:val="000000" w:themeColor="text1"/>
          <w:sz w:val="28"/>
          <w:szCs w:val="28"/>
        </w:rPr>
        <w:t xml:space="preserve"> и постро</w:t>
      </w:r>
      <w:r w:rsidR="00A14F78" w:rsidRPr="00197215">
        <w:rPr>
          <w:rFonts w:ascii="Times New Roman" w:hAnsi="Times New Roman" w:cs="Times New Roman"/>
          <w:color w:val="000000" w:themeColor="text1"/>
          <w:sz w:val="28"/>
          <w:szCs w:val="28"/>
        </w:rPr>
        <w:t>ить</w:t>
      </w:r>
      <w:r w:rsidRPr="00197215">
        <w:rPr>
          <w:rFonts w:ascii="Times New Roman" w:hAnsi="Times New Roman" w:cs="Times New Roman"/>
          <w:color w:val="000000" w:themeColor="text1"/>
          <w:sz w:val="28"/>
          <w:szCs w:val="28"/>
        </w:rPr>
        <w:t xml:space="preserve"> более 1,6 тыс. объектов по всей стране, </w:t>
      </w:r>
      <w:r w:rsidR="00A14F78" w:rsidRPr="00197215">
        <w:rPr>
          <w:rFonts w:ascii="Times New Roman" w:hAnsi="Times New Roman" w:cs="Times New Roman"/>
          <w:color w:val="000000" w:themeColor="text1"/>
          <w:sz w:val="28"/>
          <w:szCs w:val="28"/>
        </w:rPr>
        <w:t xml:space="preserve">для этого планируется выделение значительного объема финансирования – почти </w:t>
      </w:r>
      <w:r w:rsidRPr="00197215">
        <w:rPr>
          <w:rFonts w:ascii="Times New Roman" w:hAnsi="Times New Roman" w:cs="Times New Roman"/>
          <w:color w:val="000000" w:themeColor="text1"/>
          <w:sz w:val="28"/>
          <w:szCs w:val="28"/>
        </w:rPr>
        <w:t>140</w:t>
      </w:r>
      <w:r w:rsidR="00A14F78" w:rsidRPr="00197215">
        <w:rPr>
          <w:rFonts w:ascii="Times New Roman" w:hAnsi="Times New Roman" w:cs="Times New Roman"/>
          <w:color w:val="000000" w:themeColor="text1"/>
          <w:sz w:val="28"/>
          <w:szCs w:val="28"/>
        </w:rPr>
        <w:t>,0</w:t>
      </w:r>
      <w:r w:rsidRPr="00197215">
        <w:rPr>
          <w:rFonts w:ascii="Times New Roman" w:hAnsi="Times New Roman" w:cs="Times New Roman"/>
          <w:color w:val="000000" w:themeColor="text1"/>
          <w:sz w:val="28"/>
          <w:szCs w:val="28"/>
        </w:rPr>
        <w:t> млрд</w:t>
      </w:r>
      <w:r w:rsidR="00A14F78" w:rsidRPr="00197215">
        <w:rPr>
          <w:rFonts w:ascii="Times New Roman" w:hAnsi="Times New Roman" w:cs="Times New Roman"/>
          <w:color w:val="000000" w:themeColor="text1"/>
          <w:sz w:val="28"/>
          <w:szCs w:val="28"/>
        </w:rPr>
        <w:t>.</w:t>
      </w:r>
      <w:r w:rsidRPr="00197215">
        <w:rPr>
          <w:rFonts w:ascii="Times New Roman" w:hAnsi="Times New Roman" w:cs="Times New Roman"/>
          <w:color w:val="000000" w:themeColor="text1"/>
          <w:sz w:val="28"/>
          <w:szCs w:val="28"/>
        </w:rPr>
        <w:t xml:space="preserve"> руб</w:t>
      </w:r>
      <w:r w:rsidR="00A14F78" w:rsidRPr="00197215">
        <w:rPr>
          <w:rFonts w:ascii="Times New Roman" w:hAnsi="Times New Roman" w:cs="Times New Roman"/>
          <w:color w:val="000000" w:themeColor="text1"/>
          <w:sz w:val="28"/>
          <w:szCs w:val="28"/>
        </w:rPr>
        <w:t>лей</w:t>
      </w:r>
      <w:r w:rsidRPr="00197215">
        <w:rPr>
          <w:rFonts w:ascii="Times New Roman" w:hAnsi="Times New Roman" w:cs="Times New Roman"/>
          <w:color w:val="000000" w:themeColor="text1"/>
          <w:sz w:val="28"/>
          <w:szCs w:val="28"/>
        </w:rPr>
        <w:t xml:space="preserve">. </w:t>
      </w:r>
      <w:r w:rsidR="00A14F78" w:rsidRPr="00197215">
        <w:rPr>
          <w:rFonts w:ascii="Times New Roman" w:hAnsi="Times New Roman" w:cs="Times New Roman"/>
          <w:color w:val="000000" w:themeColor="text1"/>
          <w:sz w:val="28"/>
          <w:szCs w:val="28"/>
        </w:rPr>
        <w:t xml:space="preserve">Основным достижением данных мер планируется получение доступа к качественной воде из централизованных источников </w:t>
      </w:r>
      <w:r w:rsidRPr="00197215">
        <w:rPr>
          <w:rFonts w:ascii="Times New Roman" w:hAnsi="Times New Roman" w:cs="Times New Roman"/>
          <w:color w:val="000000" w:themeColor="text1"/>
          <w:sz w:val="28"/>
          <w:szCs w:val="28"/>
        </w:rPr>
        <w:t>более 5</w:t>
      </w:r>
      <w:r w:rsidR="00A14F78" w:rsidRPr="00197215">
        <w:rPr>
          <w:rFonts w:ascii="Times New Roman" w:hAnsi="Times New Roman" w:cs="Times New Roman"/>
          <w:color w:val="000000" w:themeColor="text1"/>
          <w:sz w:val="28"/>
          <w:szCs w:val="28"/>
        </w:rPr>
        <w:t>,0</w:t>
      </w:r>
      <w:r w:rsidRPr="00197215">
        <w:rPr>
          <w:rFonts w:ascii="Times New Roman" w:hAnsi="Times New Roman" w:cs="Times New Roman"/>
          <w:color w:val="000000" w:themeColor="text1"/>
          <w:sz w:val="28"/>
          <w:szCs w:val="28"/>
        </w:rPr>
        <w:t> млн</w:t>
      </w:r>
      <w:r w:rsidR="00A14F78" w:rsidRPr="00197215">
        <w:rPr>
          <w:rFonts w:ascii="Times New Roman" w:hAnsi="Times New Roman" w:cs="Times New Roman"/>
          <w:color w:val="000000" w:themeColor="text1"/>
          <w:sz w:val="28"/>
          <w:szCs w:val="28"/>
        </w:rPr>
        <w:t>.</w:t>
      </w:r>
      <w:r w:rsidRPr="00197215">
        <w:rPr>
          <w:rFonts w:ascii="Times New Roman" w:hAnsi="Times New Roman" w:cs="Times New Roman"/>
          <w:color w:val="000000" w:themeColor="text1"/>
          <w:sz w:val="28"/>
          <w:szCs w:val="28"/>
        </w:rPr>
        <w:t xml:space="preserve"> </w:t>
      </w:r>
      <w:r w:rsidR="00A14F78" w:rsidRPr="00197215">
        <w:rPr>
          <w:rFonts w:ascii="Times New Roman" w:hAnsi="Times New Roman" w:cs="Times New Roman"/>
          <w:color w:val="000000" w:themeColor="text1"/>
          <w:sz w:val="28"/>
          <w:szCs w:val="28"/>
        </w:rPr>
        <w:t>граждан нашей страны</w:t>
      </w:r>
      <w:r w:rsidRPr="00197215">
        <w:rPr>
          <w:rFonts w:ascii="Times New Roman" w:hAnsi="Times New Roman" w:cs="Times New Roman"/>
          <w:color w:val="000000" w:themeColor="text1"/>
          <w:sz w:val="28"/>
          <w:szCs w:val="28"/>
        </w:rPr>
        <w:t>.</w:t>
      </w:r>
    </w:p>
    <w:p w14:paraId="3C5A656F" w14:textId="510EB119" w:rsidR="00CE676E" w:rsidRPr="00197215" w:rsidRDefault="00CE676E"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 xml:space="preserve">Россия занимает второе место по запасам пресной воды, </w:t>
      </w:r>
      <w:r w:rsidR="00A14F78" w:rsidRPr="00197215">
        <w:rPr>
          <w:rFonts w:ascii="Times New Roman" w:hAnsi="Times New Roman" w:cs="Times New Roman"/>
          <w:color w:val="000000" w:themeColor="text1"/>
          <w:sz w:val="28"/>
          <w:szCs w:val="28"/>
        </w:rPr>
        <w:t xml:space="preserve">но несмотря на данный факт, отдельные регионы страны продолжают </w:t>
      </w:r>
      <w:r w:rsidRPr="00197215">
        <w:rPr>
          <w:rFonts w:ascii="Times New Roman" w:hAnsi="Times New Roman" w:cs="Times New Roman"/>
          <w:color w:val="000000" w:themeColor="text1"/>
          <w:sz w:val="28"/>
          <w:szCs w:val="28"/>
        </w:rPr>
        <w:t>испытыва</w:t>
      </w:r>
      <w:r w:rsidR="00A14F78" w:rsidRPr="00197215">
        <w:rPr>
          <w:rFonts w:ascii="Times New Roman" w:hAnsi="Times New Roman" w:cs="Times New Roman"/>
          <w:color w:val="000000" w:themeColor="text1"/>
          <w:sz w:val="28"/>
          <w:szCs w:val="28"/>
        </w:rPr>
        <w:t>ть</w:t>
      </w:r>
      <w:r w:rsidRPr="00197215">
        <w:rPr>
          <w:rFonts w:ascii="Times New Roman" w:hAnsi="Times New Roman" w:cs="Times New Roman"/>
          <w:color w:val="000000" w:themeColor="text1"/>
          <w:sz w:val="28"/>
          <w:szCs w:val="28"/>
        </w:rPr>
        <w:t xml:space="preserve"> сложности с доступом к </w:t>
      </w:r>
      <w:r w:rsidR="00A14F78" w:rsidRPr="00197215">
        <w:rPr>
          <w:rFonts w:ascii="Times New Roman" w:hAnsi="Times New Roman" w:cs="Times New Roman"/>
          <w:color w:val="000000" w:themeColor="text1"/>
          <w:sz w:val="28"/>
          <w:szCs w:val="28"/>
        </w:rPr>
        <w:t xml:space="preserve">питьевой </w:t>
      </w:r>
      <w:r w:rsidRPr="00197215">
        <w:rPr>
          <w:rFonts w:ascii="Times New Roman" w:hAnsi="Times New Roman" w:cs="Times New Roman"/>
          <w:color w:val="000000" w:themeColor="text1"/>
          <w:sz w:val="28"/>
          <w:szCs w:val="28"/>
        </w:rPr>
        <w:t>воде. Например, в Москве и Санкт-Петербурге доля населения, обеспеченного питьевой водой благодаря системам централизованного водоснабжения, составляет почти 100</w:t>
      </w:r>
      <w:r w:rsidR="00A14F78" w:rsidRPr="00197215">
        <w:rPr>
          <w:rFonts w:ascii="Times New Roman" w:hAnsi="Times New Roman" w:cs="Times New Roman"/>
          <w:color w:val="000000" w:themeColor="text1"/>
          <w:sz w:val="28"/>
          <w:szCs w:val="28"/>
        </w:rPr>
        <w:t xml:space="preserve"> </w:t>
      </w:r>
      <w:r w:rsidRPr="00197215">
        <w:rPr>
          <w:rFonts w:ascii="Times New Roman" w:hAnsi="Times New Roman" w:cs="Times New Roman"/>
          <w:color w:val="000000" w:themeColor="text1"/>
          <w:sz w:val="28"/>
          <w:szCs w:val="28"/>
        </w:rPr>
        <w:t xml:space="preserve">%. </w:t>
      </w:r>
      <w:r w:rsidR="00A14F78" w:rsidRPr="00197215">
        <w:rPr>
          <w:rFonts w:ascii="Times New Roman" w:hAnsi="Times New Roman" w:cs="Times New Roman"/>
          <w:color w:val="000000" w:themeColor="text1"/>
          <w:sz w:val="28"/>
          <w:szCs w:val="28"/>
        </w:rPr>
        <w:t xml:space="preserve">При этом в отдельных регионах России данный </w:t>
      </w:r>
      <w:r w:rsidRPr="00197215">
        <w:rPr>
          <w:rFonts w:ascii="Times New Roman" w:hAnsi="Times New Roman" w:cs="Times New Roman"/>
          <w:color w:val="000000" w:themeColor="text1"/>
          <w:sz w:val="28"/>
          <w:szCs w:val="28"/>
        </w:rPr>
        <w:t xml:space="preserve">показатель не достигает </w:t>
      </w:r>
      <w:r w:rsidR="00A14F78" w:rsidRPr="00197215">
        <w:rPr>
          <w:rFonts w:ascii="Times New Roman" w:hAnsi="Times New Roman" w:cs="Times New Roman"/>
          <w:color w:val="000000" w:themeColor="text1"/>
          <w:sz w:val="28"/>
          <w:szCs w:val="28"/>
        </w:rPr>
        <w:t xml:space="preserve">даже </w:t>
      </w:r>
      <w:r w:rsidRPr="00197215">
        <w:rPr>
          <w:rFonts w:ascii="Times New Roman" w:hAnsi="Times New Roman" w:cs="Times New Roman"/>
          <w:color w:val="000000" w:themeColor="text1"/>
          <w:sz w:val="28"/>
          <w:szCs w:val="28"/>
        </w:rPr>
        <w:t xml:space="preserve">50%. Кроме того, сохраняются вопросы к качеству питьевой воды. </w:t>
      </w:r>
      <w:r w:rsidR="00A14F78" w:rsidRPr="00197215">
        <w:rPr>
          <w:rFonts w:ascii="Times New Roman" w:hAnsi="Times New Roman" w:cs="Times New Roman"/>
          <w:color w:val="000000" w:themeColor="text1"/>
          <w:sz w:val="28"/>
          <w:szCs w:val="28"/>
        </w:rPr>
        <w:t>В частности, зафиксирован рост в водных объектах, используемых в качестве питьевых источников, доли проб воды, не соответствующих требованиям установленных на федеральном уровне санитарных норм.</w:t>
      </w:r>
    </w:p>
    <w:p w14:paraId="72F2272B" w14:textId="43F7DA5A" w:rsidR="00CE676E" w:rsidRPr="00197215" w:rsidRDefault="00A14F78"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Но самой главной проблемой качественного водоснабжения остается крайняя и</w:t>
      </w:r>
      <w:r w:rsidR="00CE676E" w:rsidRPr="00197215">
        <w:rPr>
          <w:rFonts w:ascii="Times New Roman" w:hAnsi="Times New Roman" w:cs="Times New Roman"/>
          <w:color w:val="000000" w:themeColor="text1"/>
          <w:sz w:val="28"/>
          <w:szCs w:val="28"/>
        </w:rPr>
        <w:t xml:space="preserve">зношенность </w:t>
      </w:r>
      <w:r w:rsidR="00197215" w:rsidRPr="00197215">
        <w:rPr>
          <w:rFonts w:ascii="Times New Roman" w:hAnsi="Times New Roman" w:cs="Times New Roman"/>
          <w:color w:val="000000" w:themeColor="text1"/>
          <w:sz w:val="28"/>
          <w:szCs w:val="28"/>
        </w:rPr>
        <w:t xml:space="preserve">используемой </w:t>
      </w:r>
      <w:r w:rsidR="00CE676E" w:rsidRPr="00197215">
        <w:rPr>
          <w:rFonts w:ascii="Times New Roman" w:hAnsi="Times New Roman" w:cs="Times New Roman"/>
          <w:color w:val="000000" w:themeColor="text1"/>
          <w:sz w:val="28"/>
          <w:szCs w:val="28"/>
        </w:rPr>
        <w:t>инфраструктуры</w:t>
      </w:r>
      <w:r w:rsidR="00197215" w:rsidRPr="00197215">
        <w:rPr>
          <w:rFonts w:ascii="Times New Roman" w:hAnsi="Times New Roman" w:cs="Times New Roman"/>
          <w:color w:val="000000" w:themeColor="text1"/>
          <w:sz w:val="28"/>
          <w:szCs w:val="28"/>
        </w:rPr>
        <w:t xml:space="preserve">, которая </w:t>
      </w:r>
      <w:r w:rsidR="00CE676E" w:rsidRPr="00197215">
        <w:rPr>
          <w:rFonts w:ascii="Times New Roman" w:hAnsi="Times New Roman" w:cs="Times New Roman"/>
          <w:color w:val="000000" w:themeColor="text1"/>
          <w:sz w:val="28"/>
          <w:szCs w:val="28"/>
        </w:rPr>
        <w:t>превышает в среднем по стране 70%. Именно на водоснабжение и водоотведение</w:t>
      </w:r>
      <w:r w:rsidR="00197215" w:rsidRPr="00197215">
        <w:rPr>
          <w:rFonts w:ascii="Times New Roman" w:hAnsi="Times New Roman" w:cs="Times New Roman"/>
          <w:color w:val="000000" w:themeColor="text1"/>
          <w:sz w:val="28"/>
          <w:szCs w:val="28"/>
        </w:rPr>
        <w:t xml:space="preserve"> </w:t>
      </w:r>
      <w:r w:rsidR="00CE676E" w:rsidRPr="00197215">
        <w:rPr>
          <w:rFonts w:ascii="Times New Roman" w:hAnsi="Times New Roman" w:cs="Times New Roman"/>
          <w:color w:val="000000" w:themeColor="text1"/>
          <w:sz w:val="28"/>
          <w:szCs w:val="28"/>
        </w:rPr>
        <w:t xml:space="preserve">приходится большая часть происшествий в сфере </w:t>
      </w:r>
      <w:r w:rsidR="00197215" w:rsidRPr="00197215">
        <w:rPr>
          <w:rFonts w:ascii="Times New Roman" w:hAnsi="Times New Roman" w:cs="Times New Roman"/>
          <w:color w:val="000000" w:themeColor="text1"/>
          <w:sz w:val="28"/>
          <w:szCs w:val="28"/>
        </w:rPr>
        <w:t>жилищно-коммунального хозяйства</w:t>
      </w:r>
      <w:r w:rsidR="00CE676E" w:rsidRPr="00197215">
        <w:rPr>
          <w:rFonts w:ascii="Times New Roman" w:hAnsi="Times New Roman" w:cs="Times New Roman"/>
          <w:color w:val="000000" w:themeColor="text1"/>
          <w:sz w:val="28"/>
          <w:szCs w:val="28"/>
        </w:rPr>
        <w:t>.</w:t>
      </w:r>
    </w:p>
    <w:p w14:paraId="4ED58046" w14:textId="2C0EDBB0" w:rsidR="00CE676E" w:rsidRDefault="00197215" w:rsidP="0014111C">
      <w:pPr>
        <w:spacing w:after="0" w:line="288" w:lineRule="auto"/>
        <w:ind w:firstLine="709"/>
        <w:contextualSpacing/>
        <w:jc w:val="both"/>
        <w:rPr>
          <w:rFonts w:ascii="Times New Roman" w:hAnsi="Times New Roman" w:cs="Times New Roman"/>
          <w:color w:val="000000" w:themeColor="text1"/>
          <w:sz w:val="28"/>
          <w:szCs w:val="28"/>
        </w:rPr>
      </w:pPr>
      <w:r w:rsidRPr="00197215">
        <w:rPr>
          <w:rFonts w:ascii="Times New Roman" w:hAnsi="Times New Roman" w:cs="Times New Roman"/>
          <w:color w:val="000000" w:themeColor="text1"/>
          <w:sz w:val="28"/>
          <w:szCs w:val="28"/>
        </w:rPr>
        <w:t>К сожалению,</w:t>
      </w:r>
      <w:r w:rsidR="00CE676E" w:rsidRPr="00197215">
        <w:rPr>
          <w:rFonts w:ascii="Times New Roman" w:hAnsi="Times New Roman" w:cs="Times New Roman"/>
          <w:color w:val="000000" w:themeColor="text1"/>
          <w:sz w:val="28"/>
          <w:szCs w:val="28"/>
        </w:rPr>
        <w:t xml:space="preserve"> на 100</w:t>
      </w:r>
      <w:r w:rsidR="00EA6396">
        <w:rPr>
          <w:rFonts w:ascii="Times New Roman" w:hAnsi="Times New Roman" w:cs="Times New Roman"/>
          <w:color w:val="000000" w:themeColor="text1"/>
          <w:sz w:val="28"/>
          <w:szCs w:val="28"/>
        </w:rPr>
        <w:t>%</w:t>
      </w:r>
      <w:r w:rsidR="00CE676E" w:rsidRPr="00197215">
        <w:rPr>
          <w:rFonts w:ascii="Times New Roman" w:hAnsi="Times New Roman" w:cs="Times New Roman"/>
          <w:color w:val="000000" w:themeColor="text1"/>
          <w:sz w:val="28"/>
          <w:szCs w:val="28"/>
        </w:rPr>
        <w:t xml:space="preserve"> в чистой воды нет ни в одном из регионов России. </w:t>
      </w:r>
      <w:r w:rsidRPr="00197215">
        <w:rPr>
          <w:rFonts w:ascii="Times New Roman" w:hAnsi="Times New Roman" w:cs="Times New Roman"/>
          <w:color w:val="000000" w:themeColor="text1"/>
          <w:sz w:val="28"/>
          <w:szCs w:val="28"/>
        </w:rPr>
        <w:t xml:space="preserve">Как правило, пробы </w:t>
      </w:r>
      <w:r w:rsidR="00CE676E" w:rsidRPr="00197215">
        <w:rPr>
          <w:rFonts w:ascii="Times New Roman" w:hAnsi="Times New Roman" w:cs="Times New Roman"/>
          <w:color w:val="000000" w:themeColor="text1"/>
          <w:sz w:val="28"/>
          <w:szCs w:val="28"/>
        </w:rPr>
        <w:t>водопроводная жидкост</w:t>
      </w:r>
      <w:r w:rsidRPr="00197215">
        <w:rPr>
          <w:rFonts w:ascii="Times New Roman" w:hAnsi="Times New Roman" w:cs="Times New Roman"/>
          <w:color w:val="000000" w:themeColor="text1"/>
          <w:sz w:val="28"/>
          <w:szCs w:val="28"/>
        </w:rPr>
        <w:t>и</w:t>
      </w:r>
      <w:r w:rsidR="00CE676E" w:rsidRPr="00197215">
        <w:rPr>
          <w:rFonts w:ascii="Times New Roman" w:hAnsi="Times New Roman" w:cs="Times New Roman"/>
          <w:color w:val="000000" w:themeColor="text1"/>
          <w:sz w:val="28"/>
          <w:szCs w:val="28"/>
        </w:rPr>
        <w:t xml:space="preserve"> в городах</w:t>
      </w:r>
      <w:r w:rsidRPr="00197215">
        <w:rPr>
          <w:rFonts w:ascii="Times New Roman" w:hAnsi="Times New Roman" w:cs="Times New Roman"/>
          <w:color w:val="000000" w:themeColor="text1"/>
          <w:sz w:val="28"/>
          <w:szCs w:val="28"/>
        </w:rPr>
        <w:t>, после анализа</w:t>
      </w:r>
      <w:r w:rsidR="00CE676E" w:rsidRPr="00197215">
        <w:rPr>
          <w:rFonts w:ascii="Times New Roman" w:hAnsi="Times New Roman" w:cs="Times New Roman"/>
          <w:color w:val="000000" w:themeColor="text1"/>
          <w:sz w:val="28"/>
          <w:szCs w:val="28"/>
        </w:rPr>
        <w:t xml:space="preserve"> </w:t>
      </w:r>
      <w:r w:rsidRPr="00197215">
        <w:rPr>
          <w:rFonts w:ascii="Times New Roman" w:hAnsi="Times New Roman" w:cs="Times New Roman"/>
          <w:color w:val="000000" w:themeColor="text1"/>
          <w:sz w:val="28"/>
          <w:szCs w:val="28"/>
        </w:rPr>
        <w:t xml:space="preserve">не соответствуют нормам </w:t>
      </w:r>
      <w:r w:rsidR="00CE676E" w:rsidRPr="00197215">
        <w:rPr>
          <w:rFonts w:ascii="Times New Roman" w:hAnsi="Times New Roman" w:cs="Times New Roman"/>
          <w:color w:val="000000" w:themeColor="text1"/>
          <w:sz w:val="28"/>
          <w:szCs w:val="28"/>
        </w:rPr>
        <w:t>жестко</w:t>
      </w:r>
      <w:r w:rsidRPr="00197215">
        <w:rPr>
          <w:rFonts w:ascii="Times New Roman" w:hAnsi="Times New Roman" w:cs="Times New Roman"/>
          <w:color w:val="000000" w:themeColor="text1"/>
          <w:sz w:val="28"/>
          <w:szCs w:val="28"/>
        </w:rPr>
        <w:t>сти (мягкости) воды; зачастую отмечаются</w:t>
      </w:r>
      <w:r w:rsidR="00CE676E" w:rsidRPr="00197215">
        <w:rPr>
          <w:rFonts w:ascii="Times New Roman" w:hAnsi="Times New Roman" w:cs="Times New Roman"/>
          <w:color w:val="000000" w:themeColor="text1"/>
          <w:sz w:val="28"/>
          <w:szCs w:val="28"/>
        </w:rPr>
        <w:t xml:space="preserve"> повышенн</w:t>
      </w:r>
      <w:r w:rsidRPr="00197215">
        <w:rPr>
          <w:rFonts w:ascii="Times New Roman" w:hAnsi="Times New Roman" w:cs="Times New Roman"/>
          <w:color w:val="000000" w:themeColor="text1"/>
          <w:sz w:val="28"/>
          <w:szCs w:val="28"/>
        </w:rPr>
        <w:t>ая</w:t>
      </w:r>
      <w:r w:rsidR="00CE676E" w:rsidRPr="00197215">
        <w:rPr>
          <w:rFonts w:ascii="Times New Roman" w:hAnsi="Times New Roman" w:cs="Times New Roman"/>
          <w:color w:val="000000" w:themeColor="text1"/>
          <w:sz w:val="28"/>
          <w:szCs w:val="28"/>
        </w:rPr>
        <w:t xml:space="preserve"> цветность</w:t>
      </w:r>
      <w:r w:rsidRPr="00197215">
        <w:rPr>
          <w:rFonts w:ascii="Times New Roman" w:hAnsi="Times New Roman" w:cs="Times New Roman"/>
          <w:color w:val="000000" w:themeColor="text1"/>
          <w:sz w:val="28"/>
          <w:szCs w:val="28"/>
        </w:rPr>
        <w:t xml:space="preserve"> воды</w:t>
      </w:r>
      <w:r w:rsidR="00CE676E" w:rsidRPr="00197215">
        <w:rPr>
          <w:rFonts w:ascii="Times New Roman" w:hAnsi="Times New Roman" w:cs="Times New Roman"/>
          <w:color w:val="000000" w:themeColor="text1"/>
          <w:sz w:val="28"/>
          <w:szCs w:val="28"/>
        </w:rPr>
        <w:t xml:space="preserve">, </w:t>
      </w:r>
      <w:r w:rsidRPr="00197215">
        <w:rPr>
          <w:rFonts w:ascii="Times New Roman" w:hAnsi="Times New Roman" w:cs="Times New Roman"/>
          <w:color w:val="000000" w:themeColor="text1"/>
          <w:sz w:val="28"/>
          <w:szCs w:val="28"/>
        </w:rPr>
        <w:t xml:space="preserve">а также </w:t>
      </w:r>
      <w:r w:rsidR="00CE676E" w:rsidRPr="00197215">
        <w:rPr>
          <w:rFonts w:ascii="Times New Roman" w:hAnsi="Times New Roman" w:cs="Times New Roman"/>
          <w:color w:val="000000" w:themeColor="text1"/>
          <w:sz w:val="28"/>
          <w:szCs w:val="28"/>
        </w:rPr>
        <w:t>чрезмерн</w:t>
      </w:r>
      <w:r w:rsidRPr="00197215">
        <w:rPr>
          <w:rFonts w:ascii="Times New Roman" w:hAnsi="Times New Roman" w:cs="Times New Roman"/>
          <w:color w:val="000000" w:themeColor="text1"/>
          <w:sz w:val="28"/>
          <w:szCs w:val="28"/>
        </w:rPr>
        <w:t>ая</w:t>
      </w:r>
      <w:r w:rsidR="00CE676E" w:rsidRPr="00197215">
        <w:rPr>
          <w:rFonts w:ascii="Times New Roman" w:hAnsi="Times New Roman" w:cs="Times New Roman"/>
          <w:color w:val="000000" w:themeColor="text1"/>
          <w:sz w:val="28"/>
          <w:szCs w:val="28"/>
        </w:rPr>
        <w:t xml:space="preserve"> концентраци</w:t>
      </w:r>
      <w:r w:rsidRPr="00197215">
        <w:rPr>
          <w:rFonts w:ascii="Times New Roman" w:hAnsi="Times New Roman" w:cs="Times New Roman"/>
          <w:color w:val="000000" w:themeColor="text1"/>
          <w:sz w:val="28"/>
          <w:szCs w:val="28"/>
        </w:rPr>
        <w:t xml:space="preserve">я в воде </w:t>
      </w:r>
      <w:r w:rsidR="00CE676E" w:rsidRPr="00197215">
        <w:rPr>
          <w:rFonts w:ascii="Times New Roman" w:hAnsi="Times New Roman" w:cs="Times New Roman"/>
          <w:color w:val="000000" w:themeColor="text1"/>
          <w:sz w:val="28"/>
          <w:szCs w:val="28"/>
        </w:rPr>
        <w:t xml:space="preserve">железа </w:t>
      </w:r>
      <w:r w:rsidRPr="00197215">
        <w:rPr>
          <w:rFonts w:ascii="Times New Roman" w:hAnsi="Times New Roman" w:cs="Times New Roman"/>
          <w:color w:val="000000" w:themeColor="text1"/>
          <w:sz w:val="28"/>
          <w:szCs w:val="28"/>
        </w:rPr>
        <w:t>либо</w:t>
      </w:r>
      <w:r w:rsidR="00CE676E" w:rsidRPr="00197215">
        <w:rPr>
          <w:rFonts w:ascii="Times New Roman" w:hAnsi="Times New Roman" w:cs="Times New Roman"/>
          <w:color w:val="000000" w:themeColor="text1"/>
          <w:sz w:val="28"/>
          <w:szCs w:val="28"/>
        </w:rPr>
        <w:t xml:space="preserve"> солей.</w:t>
      </w:r>
    </w:p>
    <w:p w14:paraId="2AE81ABE" w14:textId="2092EE34" w:rsidR="00197215" w:rsidRDefault="00197215" w:rsidP="0014111C">
      <w:pPr>
        <w:shd w:val="clear" w:color="auto" w:fill="FFFFFF"/>
        <w:spacing w:after="0" w:line="288"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197215">
        <w:rPr>
          <w:rFonts w:ascii="Times New Roman" w:eastAsia="Times New Roman" w:hAnsi="Times New Roman" w:cs="Times New Roman"/>
          <w:color w:val="000000"/>
          <w:sz w:val="28"/>
          <w:szCs w:val="28"/>
          <w:bdr w:val="none" w:sz="0" w:space="0" w:color="auto" w:frame="1"/>
          <w:lang w:eastAsia="ru-RU"/>
        </w:rPr>
        <w:t>В этой связи повышение качества питьевой воды для населения Российской Федерации остается одной из приоритетных государственных задач, для решения которой государство</w:t>
      </w:r>
      <w:r>
        <w:rPr>
          <w:rFonts w:ascii="Times New Roman" w:eastAsia="Times New Roman" w:hAnsi="Times New Roman" w:cs="Times New Roman"/>
          <w:color w:val="000000"/>
          <w:sz w:val="28"/>
          <w:szCs w:val="28"/>
          <w:bdr w:val="none" w:sz="0" w:space="0" w:color="auto" w:frame="1"/>
          <w:lang w:eastAsia="ru-RU"/>
        </w:rPr>
        <w:t xml:space="preserve"> должно создать необходимые организационно-технические и финансовые условия, в том числе в рамках Государственной программы</w:t>
      </w:r>
      <w:r w:rsidRPr="00197215">
        <w:rPr>
          <w:rFonts w:ascii="Times New Roman" w:eastAsia="Times New Roman" w:hAnsi="Times New Roman" w:cs="Times New Roman"/>
          <w:color w:val="000000"/>
          <w:sz w:val="28"/>
          <w:szCs w:val="28"/>
          <w:bdr w:val="none" w:sz="0" w:space="0" w:color="auto" w:frame="1"/>
          <w:lang w:eastAsia="ru-RU"/>
        </w:rPr>
        <w:t>.</w:t>
      </w:r>
    </w:p>
    <w:p w14:paraId="58DCD51A" w14:textId="77777777" w:rsidR="00197215" w:rsidRDefault="00197215" w:rsidP="0014111C">
      <w:pPr>
        <w:spacing w:after="0" w:line="288" w:lineRule="auto"/>
        <w:ind w:firstLine="709"/>
        <w:contextualSpacing/>
        <w:jc w:val="both"/>
        <w:rPr>
          <w:rFonts w:ascii="Times New Roman" w:hAnsi="Times New Roman" w:cs="Times New Roman"/>
          <w:color w:val="000000" w:themeColor="text1"/>
          <w:sz w:val="28"/>
          <w:szCs w:val="28"/>
        </w:rPr>
      </w:pPr>
    </w:p>
    <w:p w14:paraId="5AC4D18B" w14:textId="77777777" w:rsidR="0040380B" w:rsidRPr="00197215" w:rsidRDefault="0040380B" w:rsidP="0014111C">
      <w:pPr>
        <w:spacing w:after="0" w:line="288" w:lineRule="auto"/>
        <w:ind w:firstLine="709"/>
        <w:contextualSpacing/>
        <w:jc w:val="both"/>
        <w:rPr>
          <w:rFonts w:ascii="Times New Roman" w:hAnsi="Times New Roman" w:cs="Times New Roman"/>
          <w:color w:val="000000" w:themeColor="text1"/>
          <w:sz w:val="28"/>
          <w:szCs w:val="28"/>
        </w:rPr>
      </w:pPr>
    </w:p>
    <w:p w14:paraId="365EDE58" w14:textId="6D141095" w:rsidR="000A1BF9" w:rsidRDefault="00644B29" w:rsidP="0014111C">
      <w:pPr>
        <w:spacing w:after="0" w:line="288" w:lineRule="auto"/>
        <w:ind w:firstLine="567"/>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7</w:t>
      </w:r>
      <w:r w:rsidR="002A12DE">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w:t>
      </w:r>
      <w:r w:rsidR="002A12DE">
        <w:rPr>
          <w:rFonts w:ascii="Times New Roman" w:eastAsia="Times New Roman" w:hAnsi="Times New Roman" w:cs="Times New Roman"/>
          <w:b/>
          <w:bCs/>
          <w:color w:val="000000" w:themeColor="text1"/>
          <w:sz w:val="28"/>
          <w:szCs w:val="28"/>
          <w:lang w:eastAsia="ru-RU"/>
        </w:rPr>
        <w:t>Показатель «Количество семей, улучшивших жилищные условия».</w:t>
      </w:r>
    </w:p>
    <w:p w14:paraId="0D100980" w14:textId="3B491BBD" w:rsidR="002A12DE" w:rsidRDefault="002A12DE" w:rsidP="0014111C">
      <w:pPr>
        <w:spacing w:after="0" w:line="288" w:lineRule="auto"/>
        <w:ind w:firstLine="567"/>
        <w:jc w:val="both"/>
        <w:rPr>
          <w:rFonts w:ascii="Times New Roman" w:eastAsia="Times New Roman" w:hAnsi="Times New Roman" w:cs="Times New Roman"/>
          <w:b/>
          <w:bCs/>
          <w:color w:val="000000" w:themeColor="text1"/>
          <w:sz w:val="28"/>
          <w:szCs w:val="28"/>
          <w:lang w:eastAsia="ru-RU"/>
        </w:rPr>
      </w:pPr>
    </w:p>
    <w:p w14:paraId="5FC06552" w14:textId="60B091C1" w:rsidR="002A12DE" w:rsidRDefault="002A12DE" w:rsidP="0014111C">
      <w:pPr>
        <w:spacing w:after="0" w:line="288"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По итогам 2022 года данный показатель перевыполнен на 0,1 </w:t>
      </w:r>
      <w:r w:rsidR="00655BFE">
        <w:rPr>
          <w:rFonts w:ascii="Times New Roman" w:eastAsia="Times New Roman" w:hAnsi="Times New Roman" w:cs="Times New Roman"/>
          <w:color w:val="000000" w:themeColor="text1"/>
          <w:sz w:val="28"/>
          <w:szCs w:val="28"/>
          <w:lang w:eastAsia="ru-RU"/>
        </w:rPr>
        <w:t>млн</w:t>
      </w:r>
      <w:r>
        <w:rPr>
          <w:rFonts w:ascii="Times New Roman" w:eastAsia="Times New Roman" w:hAnsi="Times New Roman" w:cs="Times New Roman"/>
          <w:color w:val="000000" w:themeColor="text1"/>
          <w:sz w:val="28"/>
          <w:szCs w:val="28"/>
          <w:lang w:eastAsia="ru-RU"/>
        </w:rPr>
        <w:t>. семей (выполнение показателя составило 102,8 %).</w:t>
      </w:r>
    </w:p>
    <w:p w14:paraId="1E0FBF87" w14:textId="5D335783" w:rsidR="006F48EA" w:rsidRDefault="006F48EA" w:rsidP="002A12DE">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15B122A5" w14:textId="23C435B2" w:rsidR="006F48EA" w:rsidRDefault="006F48EA" w:rsidP="0014111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noProof/>
          <w:sz w:val="28"/>
          <w:szCs w:val="28"/>
          <w:lang w:eastAsia="ru-RU"/>
          <w14:ligatures w14:val="standardContextual"/>
        </w:rPr>
        <w:drawing>
          <wp:inline distT="0" distB="0" distL="0" distR="0" wp14:anchorId="394CB78B" wp14:editId="601ADC25">
            <wp:extent cx="5943600" cy="25241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55CB6C" w14:textId="5A69ACCC" w:rsidR="006F48EA" w:rsidRDefault="006F48EA" w:rsidP="002A12DE">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6F770C46" w14:textId="509C2096" w:rsidR="002A12DE" w:rsidRPr="002A12DE" w:rsidRDefault="002A12DE" w:rsidP="002A12DE">
      <w:pPr>
        <w:spacing w:after="0" w:line="240" w:lineRule="auto"/>
        <w:ind w:firstLine="567"/>
        <w:jc w:val="right"/>
        <w:rPr>
          <w:rFonts w:ascii="Times New Roman" w:eastAsia="Times New Roman" w:hAnsi="Times New Roman" w:cs="Times New Roman"/>
          <w:color w:val="000000" w:themeColor="text1"/>
          <w:sz w:val="28"/>
          <w:szCs w:val="28"/>
          <w:lang w:eastAsia="ru-RU"/>
        </w:rPr>
      </w:pPr>
      <w:r w:rsidRPr="002A12DE">
        <w:rPr>
          <w:rFonts w:ascii="Times New Roman" w:eastAsia="Times New Roman" w:hAnsi="Times New Roman" w:cs="Times New Roman"/>
          <w:color w:val="000000" w:themeColor="text1"/>
          <w:sz w:val="28"/>
          <w:szCs w:val="28"/>
          <w:lang w:eastAsia="ru-RU"/>
        </w:rPr>
        <w:t>млн.семей</w:t>
      </w:r>
    </w:p>
    <w:tbl>
      <w:tblP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546"/>
        <w:gridCol w:w="1968"/>
        <w:gridCol w:w="1842"/>
        <w:gridCol w:w="2127"/>
      </w:tblGrid>
      <w:tr w:rsidR="002A12DE" w:rsidRPr="002A12DE" w14:paraId="18408417" w14:textId="77777777" w:rsidTr="002A12DE">
        <w:trPr>
          <w:trHeight w:val="315"/>
        </w:trPr>
        <w:tc>
          <w:tcPr>
            <w:tcW w:w="35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FD814D" w14:textId="77777777" w:rsidR="002A12DE" w:rsidRPr="002A12DE" w:rsidRDefault="002A12DE" w:rsidP="002A12DE">
            <w:pPr>
              <w:spacing w:after="0" w:line="240" w:lineRule="auto"/>
              <w:jc w:val="center"/>
              <w:rPr>
                <w:rFonts w:ascii="Times New Roman" w:eastAsia="Times New Roman" w:hAnsi="Times New Roman" w:cs="Times New Roman"/>
                <w:b/>
                <w:bCs/>
                <w:color w:val="000000"/>
                <w:sz w:val="28"/>
                <w:szCs w:val="28"/>
                <w:lang w:eastAsia="ru-RU"/>
              </w:rPr>
            </w:pPr>
            <w:r w:rsidRPr="002A12DE">
              <w:rPr>
                <w:rFonts w:ascii="Times New Roman" w:eastAsia="Times New Roman" w:hAnsi="Times New Roman" w:cs="Times New Roman"/>
                <w:b/>
                <w:bCs/>
                <w:color w:val="000000"/>
                <w:sz w:val="28"/>
                <w:szCs w:val="28"/>
                <w:lang w:eastAsia="ru-RU"/>
              </w:rPr>
              <w:t>Наименование субъекта Российской Федерации</w:t>
            </w:r>
          </w:p>
        </w:tc>
        <w:tc>
          <w:tcPr>
            <w:tcW w:w="19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756600E" w14:textId="77777777" w:rsidR="002A12DE" w:rsidRPr="002A12DE" w:rsidRDefault="002A12DE" w:rsidP="002A12DE">
            <w:pPr>
              <w:spacing w:after="0" w:line="240" w:lineRule="auto"/>
              <w:jc w:val="center"/>
              <w:rPr>
                <w:rFonts w:ascii="Times New Roman" w:eastAsia="Times New Roman" w:hAnsi="Times New Roman" w:cs="Times New Roman"/>
                <w:b/>
                <w:bCs/>
                <w:color w:val="000000"/>
                <w:sz w:val="28"/>
                <w:szCs w:val="28"/>
                <w:lang w:eastAsia="ru-RU"/>
              </w:rPr>
            </w:pPr>
            <w:r w:rsidRPr="002A12DE">
              <w:rPr>
                <w:rFonts w:ascii="Times New Roman" w:eastAsia="Times New Roman" w:hAnsi="Times New Roman" w:cs="Times New Roman"/>
                <w:b/>
                <w:bCs/>
                <w:color w:val="000000"/>
                <w:sz w:val="28"/>
                <w:szCs w:val="28"/>
                <w:lang w:eastAsia="ru-RU"/>
              </w:rPr>
              <w:t>Плановое значение показателя на 2022 год</w:t>
            </w:r>
          </w:p>
        </w:tc>
        <w:tc>
          <w:tcPr>
            <w:tcW w:w="184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AFE74E" w14:textId="77777777" w:rsidR="002A12DE" w:rsidRPr="002A12DE" w:rsidRDefault="002A12DE" w:rsidP="002A12DE">
            <w:pPr>
              <w:spacing w:after="0" w:line="240" w:lineRule="auto"/>
              <w:jc w:val="center"/>
              <w:rPr>
                <w:rFonts w:ascii="Times New Roman" w:eastAsia="Times New Roman" w:hAnsi="Times New Roman" w:cs="Times New Roman"/>
                <w:b/>
                <w:bCs/>
                <w:color w:val="000000"/>
                <w:sz w:val="28"/>
                <w:szCs w:val="28"/>
                <w:lang w:eastAsia="ru-RU"/>
              </w:rPr>
            </w:pPr>
            <w:r w:rsidRPr="002A12DE">
              <w:rPr>
                <w:rFonts w:ascii="Times New Roman" w:eastAsia="Times New Roman" w:hAnsi="Times New Roman" w:cs="Times New Roman"/>
                <w:b/>
                <w:bCs/>
                <w:color w:val="000000"/>
                <w:sz w:val="28"/>
                <w:szCs w:val="28"/>
                <w:lang w:eastAsia="ru-RU"/>
              </w:rPr>
              <w:t>Фактическое значение показателя по итогам 2022 года</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497CAB" w14:textId="77777777" w:rsidR="002A12DE" w:rsidRPr="002A12DE" w:rsidRDefault="002A12DE" w:rsidP="002A12DE">
            <w:pPr>
              <w:spacing w:after="0" w:line="240" w:lineRule="auto"/>
              <w:jc w:val="center"/>
              <w:rPr>
                <w:rFonts w:ascii="Times New Roman" w:eastAsia="Times New Roman" w:hAnsi="Times New Roman" w:cs="Times New Roman"/>
                <w:b/>
                <w:bCs/>
                <w:color w:val="000000"/>
                <w:sz w:val="28"/>
                <w:szCs w:val="28"/>
                <w:lang w:eastAsia="ru-RU"/>
              </w:rPr>
            </w:pPr>
            <w:r w:rsidRPr="002A12DE">
              <w:rPr>
                <w:rFonts w:ascii="Times New Roman" w:eastAsia="Times New Roman" w:hAnsi="Times New Roman" w:cs="Times New Roman"/>
                <w:b/>
                <w:bCs/>
                <w:color w:val="000000"/>
                <w:sz w:val="28"/>
                <w:szCs w:val="28"/>
                <w:lang w:eastAsia="ru-RU"/>
              </w:rPr>
              <w:t>Степень достижения планового значения</w:t>
            </w:r>
          </w:p>
        </w:tc>
      </w:tr>
      <w:tr w:rsidR="002A12DE" w:rsidRPr="002A12DE" w14:paraId="58ED4CD9" w14:textId="77777777" w:rsidTr="002A12DE">
        <w:trPr>
          <w:trHeight w:val="315"/>
        </w:trPr>
        <w:tc>
          <w:tcPr>
            <w:tcW w:w="3546" w:type="dxa"/>
            <w:shd w:val="clear" w:color="auto" w:fill="auto"/>
            <w:vAlign w:val="center"/>
            <w:hideMark/>
          </w:tcPr>
          <w:p w14:paraId="5D08720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Московская область</w:t>
            </w:r>
          </w:p>
        </w:tc>
        <w:tc>
          <w:tcPr>
            <w:tcW w:w="1968" w:type="dxa"/>
            <w:shd w:val="clear" w:color="auto" w:fill="auto"/>
            <w:vAlign w:val="center"/>
            <w:hideMark/>
          </w:tcPr>
          <w:p w14:paraId="280ABC5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0,235</w:t>
            </w:r>
          </w:p>
        </w:tc>
        <w:tc>
          <w:tcPr>
            <w:tcW w:w="1842" w:type="dxa"/>
            <w:shd w:val="clear" w:color="auto" w:fill="auto"/>
            <w:vAlign w:val="center"/>
            <w:hideMark/>
          </w:tcPr>
          <w:p w14:paraId="3EE790D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0,294</w:t>
            </w:r>
          </w:p>
        </w:tc>
        <w:tc>
          <w:tcPr>
            <w:tcW w:w="2127" w:type="dxa"/>
            <w:shd w:val="clear" w:color="auto" w:fill="auto"/>
            <w:vAlign w:val="center"/>
            <w:hideMark/>
          </w:tcPr>
          <w:p w14:paraId="54ABABDE" w14:textId="7F55400D"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w:t>
            </w:r>
            <w:r w:rsidR="002A12DE" w:rsidRPr="002A12DE">
              <w:rPr>
                <w:rFonts w:ascii="Times New Roman" w:eastAsia="Times New Roman" w:hAnsi="Times New Roman" w:cs="Times New Roman"/>
                <w:b/>
                <w:bCs/>
                <w:color w:val="FF0000"/>
                <w:sz w:val="28"/>
                <w:szCs w:val="28"/>
                <w:lang w:eastAsia="ru-RU"/>
              </w:rPr>
              <w:t>0,059</w:t>
            </w:r>
          </w:p>
        </w:tc>
      </w:tr>
      <w:tr w:rsidR="002A12DE" w:rsidRPr="002A12DE" w14:paraId="6C02216A" w14:textId="77777777" w:rsidTr="002A12DE">
        <w:trPr>
          <w:trHeight w:val="315"/>
        </w:trPr>
        <w:tc>
          <w:tcPr>
            <w:tcW w:w="3546" w:type="dxa"/>
            <w:shd w:val="clear" w:color="auto" w:fill="auto"/>
            <w:vAlign w:val="center"/>
            <w:hideMark/>
          </w:tcPr>
          <w:p w14:paraId="22A9FB9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город федерального значения Москва</w:t>
            </w:r>
          </w:p>
        </w:tc>
        <w:tc>
          <w:tcPr>
            <w:tcW w:w="1968" w:type="dxa"/>
            <w:shd w:val="clear" w:color="auto" w:fill="auto"/>
            <w:vAlign w:val="center"/>
            <w:hideMark/>
          </w:tcPr>
          <w:p w14:paraId="6E24E89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0,156</w:t>
            </w:r>
          </w:p>
        </w:tc>
        <w:tc>
          <w:tcPr>
            <w:tcW w:w="1842" w:type="dxa"/>
            <w:shd w:val="clear" w:color="auto" w:fill="auto"/>
            <w:vAlign w:val="center"/>
            <w:hideMark/>
          </w:tcPr>
          <w:p w14:paraId="18FC509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0,237</w:t>
            </w:r>
          </w:p>
        </w:tc>
        <w:tc>
          <w:tcPr>
            <w:tcW w:w="2127" w:type="dxa"/>
            <w:shd w:val="clear" w:color="auto" w:fill="auto"/>
            <w:vAlign w:val="center"/>
            <w:hideMark/>
          </w:tcPr>
          <w:p w14:paraId="22AD4378" w14:textId="52A8152F"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0,081</w:t>
            </w:r>
          </w:p>
        </w:tc>
      </w:tr>
      <w:tr w:rsidR="002A12DE" w:rsidRPr="002A12DE" w14:paraId="470680B9" w14:textId="77777777" w:rsidTr="002A12DE">
        <w:trPr>
          <w:trHeight w:val="315"/>
        </w:trPr>
        <w:tc>
          <w:tcPr>
            <w:tcW w:w="3546" w:type="dxa"/>
            <w:shd w:val="clear" w:color="auto" w:fill="auto"/>
            <w:vAlign w:val="center"/>
            <w:hideMark/>
          </w:tcPr>
          <w:p w14:paraId="28C8E30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Краснодарский край</w:t>
            </w:r>
          </w:p>
        </w:tc>
        <w:tc>
          <w:tcPr>
            <w:tcW w:w="1968" w:type="dxa"/>
            <w:shd w:val="clear" w:color="auto" w:fill="auto"/>
            <w:vAlign w:val="center"/>
            <w:hideMark/>
          </w:tcPr>
          <w:p w14:paraId="3DB9952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0,178</w:t>
            </w:r>
          </w:p>
        </w:tc>
        <w:tc>
          <w:tcPr>
            <w:tcW w:w="1842" w:type="dxa"/>
            <w:shd w:val="clear" w:color="auto" w:fill="auto"/>
            <w:vAlign w:val="center"/>
            <w:hideMark/>
          </w:tcPr>
          <w:p w14:paraId="139CA3D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0,195</w:t>
            </w:r>
          </w:p>
        </w:tc>
        <w:tc>
          <w:tcPr>
            <w:tcW w:w="2127" w:type="dxa"/>
            <w:shd w:val="clear" w:color="auto" w:fill="auto"/>
            <w:vAlign w:val="center"/>
            <w:hideMark/>
          </w:tcPr>
          <w:p w14:paraId="7B45FCF7" w14:textId="103C36D8"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0,017</w:t>
            </w:r>
          </w:p>
        </w:tc>
      </w:tr>
      <w:tr w:rsidR="002A12DE" w:rsidRPr="002A12DE" w14:paraId="0A7DAB43" w14:textId="77777777" w:rsidTr="002A12DE">
        <w:trPr>
          <w:trHeight w:val="525"/>
        </w:trPr>
        <w:tc>
          <w:tcPr>
            <w:tcW w:w="3546" w:type="dxa"/>
            <w:shd w:val="clear" w:color="auto" w:fill="auto"/>
            <w:vAlign w:val="center"/>
            <w:hideMark/>
          </w:tcPr>
          <w:p w14:paraId="5F850FBF"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город федерального значения Санкт-Петербург</w:t>
            </w:r>
          </w:p>
        </w:tc>
        <w:tc>
          <w:tcPr>
            <w:tcW w:w="1968" w:type="dxa"/>
            <w:shd w:val="clear" w:color="auto" w:fill="auto"/>
            <w:vAlign w:val="center"/>
            <w:hideMark/>
          </w:tcPr>
          <w:p w14:paraId="0EBA0AB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0,14</w:t>
            </w:r>
          </w:p>
        </w:tc>
        <w:tc>
          <w:tcPr>
            <w:tcW w:w="1842" w:type="dxa"/>
            <w:shd w:val="clear" w:color="auto" w:fill="auto"/>
            <w:vAlign w:val="center"/>
            <w:hideMark/>
          </w:tcPr>
          <w:p w14:paraId="123A2A1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0,134</w:t>
            </w:r>
          </w:p>
        </w:tc>
        <w:tc>
          <w:tcPr>
            <w:tcW w:w="2127" w:type="dxa"/>
            <w:shd w:val="clear" w:color="auto" w:fill="auto"/>
            <w:vAlign w:val="center"/>
            <w:hideMark/>
          </w:tcPr>
          <w:p w14:paraId="5C6E31E9" w14:textId="702B3A06"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72249C9D" w14:textId="77777777" w:rsidTr="002A12DE">
        <w:trPr>
          <w:trHeight w:val="315"/>
        </w:trPr>
        <w:tc>
          <w:tcPr>
            <w:tcW w:w="3546" w:type="dxa"/>
            <w:shd w:val="clear" w:color="auto" w:fill="auto"/>
            <w:vAlign w:val="center"/>
            <w:hideMark/>
          </w:tcPr>
          <w:p w14:paraId="121FE73C"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Свердловская область</w:t>
            </w:r>
          </w:p>
        </w:tc>
        <w:tc>
          <w:tcPr>
            <w:tcW w:w="1968" w:type="dxa"/>
            <w:shd w:val="clear" w:color="auto" w:fill="auto"/>
            <w:vAlign w:val="center"/>
            <w:hideMark/>
          </w:tcPr>
          <w:p w14:paraId="6CF69D9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0,102</w:t>
            </w:r>
          </w:p>
        </w:tc>
        <w:tc>
          <w:tcPr>
            <w:tcW w:w="1842" w:type="dxa"/>
            <w:shd w:val="clear" w:color="auto" w:fill="auto"/>
            <w:vAlign w:val="center"/>
            <w:hideMark/>
          </w:tcPr>
          <w:p w14:paraId="4C09B8C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0,124</w:t>
            </w:r>
          </w:p>
        </w:tc>
        <w:tc>
          <w:tcPr>
            <w:tcW w:w="2127" w:type="dxa"/>
            <w:shd w:val="clear" w:color="auto" w:fill="auto"/>
            <w:vAlign w:val="center"/>
            <w:hideMark/>
          </w:tcPr>
          <w:p w14:paraId="2C025FDE" w14:textId="286B8664"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0,022</w:t>
            </w:r>
          </w:p>
        </w:tc>
      </w:tr>
      <w:tr w:rsidR="002A12DE" w:rsidRPr="002A12DE" w14:paraId="12E34119" w14:textId="77777777" w:rsidTr="002A12DE">
        <w:trPr>
          <w:trHeight w:val="315"/>
        </w:trPr>
        <w:tc>
          <w:tcPr>
            <w:tcW w:w="3546" w:type="dxa"/>
            <w:shd w:val="clear" w:color="auto" w:fill="auto"/>
            <w:vAlign w:val="center"/>
            <w:hideMark/>
          </w:tcPr>
          <w:p w14:paraId="0199327E"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Башкортостан</w:t>
            </w:r>
          </w:p>
        </w:tc>
        <w:tc>
          <w:tcPr>
            <w:tcW w:w="1968" w:type="dxa"/>
            <w:shd w:val="clear" w:color="auto" w:fill="auto"/>
            <w:vAlign w:val="center"/>
            <w:hideMark/>
          </w:tcPr>
          <w:p w14:paraId="6D32BE3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0,111</w:t>
            </w:r>
          </w:p>
        </w:tc>
        <w:tc>
          <w:tcPr>
            <w:tcW w:w="1842" w:type="dxa"/>
            <w:shd w:val="clear" w:color="auto" w:fill="auto"/>
            <w:vAlign w:val="center"/>
            <w:hideMark/>
          </w:tcPr>
          <w:p w14:paraId="4EB78DB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0,119</w:t>
            </w:r>
          </w:p>
        </w:tc>
        <w:tc>
          <w:tcPr>
            <w:tcW w:w="2127" w:type="dxa"/>
            <w:shd w:val="clear" w:color="auto" w:fill="auto"/>
            <w:vAlign w:val="center"/>
            <w:hideMark/>
          </w:tcPr>
          <w:p w14:paraId="72C53731" w14:textId="297FEEA5"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0,008</w:t>
            </w:r>
          </w:p>
        </w:tc>
      </w:tr>
      <w:tr w:rsidR="002A12DE" w:rsidRPr="002A12DE" w14:paraId="5EFCF229" w14:textId="77777777" w:rsidTr="002A12DE">
        <w:trPr>
          <w:trHeight w:val="315"/>
        </w:trPr>
        <w:tc>
          <w:tcPr>
            <w:tcW w:w="3546" w:type="dxa"/>
            <w:shd w:val="clear" w:color="auto" w:fill="auto"/>
            <w:vAlign w:val="center"/>
            <w:hideMark/>
          </w:tcPr>
          <w:p w14:paraId="33451DF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Ростовская область</w:t>
            </w:r>
          </w:p>
        </w:tc>
        <w:tc>
          <w:tcPr>
            <w:tcW w:w="1968" w:type="dxa"/>
            <w:shd w:val="clear" w:color="auto" w:fill="auto"/>
            <w:vAlign w:val="center"/>
            <w:hideMark/>
          </w:tcPr>
          <w:p w14:paraId="7D9A99C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0,11</w:t>
            </w:r>
          </w:p>
        </w:tc>
        <w:tc>
          <w:tcPr>
            <w:tcW w:w="1842" w:type="dxa"/>
            <w:shd w:val="clear" w:color="auto" w:fill="auto"/>
            <w:vAlign w:val="center"/>
            <w:hideMark/>
          </w:tcPr>
          <w:p w14:paraId="2F0AC22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0,109</w:t>
            </w:r>
          </w:p>
        </w:tc>
        <w:tc>
          <w:tcPr>
            <w:tcW w:w="2127" w:type="dxa"/>
            <w:shd w:val="clear" w:color="auto" w:fill="auto"/>
            <w:vAlign w:val="center"/>
            <w:hideMark/>
          </w:tcPr>
          <w:p w14:paraId="4AC76866" w14:textId="2CFFE61A"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4566F0EF" w14:textId="77777777" w:rsidTr="002A12DE">
        <w:trPr>
          <w:trHeight w:val="315"/>
        </w:trPr>
        <w:tc>
          <w:tcPr>
            <w:tcW w:w="3546" w:type="dxa"/>
            <w:shd w:val="clear" w:color="auto" w:fill="auto"/>
            <w:vAlign w:val="center"/>
            <w:hideMark/>
          </w:tcPr>
          <w:p w14:paraId="28E2F85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Татарстан (Татарстан)</w:t>
            </w:r>
          </w:p>
        </w:tc>
        <w:tc>
          <w:tcPr>
            <w:tcW w:w="1968" w:type="dxa"/>
            <w:shd w:val="clear" w:color="auto" w:fill="auto"/>
            <w:vAlign w:val="center"/>
            <w:hideMark/>
          </w:tcPr>
          <w:p w14:paraId="265D2B1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0,113</w:t>
            </w:r>
          </w:p>
        </w:tc>
        <w:tc>
          <w:tcPr>
            <w:tcW w:w="1842" w:type="dxa"/>
            <w:shd w:val="clear" w:color="auto" w:fill="auto"/>
            <w:vAlign w:val="center"/>
            <w:hideMark/>
          </w:tcPr>
          <w:p w14:paraId="5F4A1DB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0,107</w:t>
            </w:r>
          </w:p>
        </w:tc>
        <w:tc>
          <w:tcPr>
            <w:tcW w:w="2127" w:type="dxa"/>
            <w:shd w:val="clear" w:color="auto" w:fill="auto"/>
            <w:vAlign w:val="center"/>
            <w:hideMark/>
          </w:tcPr>
          <w:p w14:paraId="3963D173" w14:textId="2AD448F7"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6AC3BB5B" w14:textId="77777777" w:rsidTr="002A12DE">
        <w:trPr>
          <w:trHeight w:val="315"/>
        </w:trPr>
        <w:tc>
          <w:tcPr>
            <w:tcW w:w="3546" w:type="dxa"/>
            <w:shd w:val="clear" w:color="auto" w:fill="auto"/>
            <w:vAlign w:val="center"/>
            <w:hideMark/>
          </w:tcPr>
          <w:p w14:paraId="1935D798"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Челябинская область</w:t>
            </w:r>
          </w:p>
        </w:tc>
        <w:tc>
          <w:tcPr>
            <w:tcW w:w="1968" w:type="dxa"/>
            <w:shd w:val="clear" w:color="auto" w:fill="auto"/>
            <w:vAlign w:val="center"/>
            <w:hideMark/>
          </w:tcPr>
          <w:p w14:paraId="419CA2B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0,096</w:t>
            </w:r>
          </w:p>
        </w:tc>
        <w:tc>
          <w:tcPr>
            <w:tcW w:w="1842" w:type="dxa"/>
            <w:shd w:val="clear" w:color="auto" w:fill="auto"/>
            <w:vAlign w:val="center"/>
            <w:hideMark/>
          </w:tcPr>
          <w:p w14:paraId="311BC8D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0,084</w:t>
            </w:r>
          </w:p>
        </w:tc>
        <w:tc>
          <w:tcPr>
            <w:tcW w:w="2127" w:type="dxa"/>
            <w:shd w:val="clear" w:color="auto" w:fill="auto"/>
            <w:vAlign w:val="center"/>
            <w:hideMark/>
          </w:tcPr>
          <w:p w14:paraId="11F4789C" w14:textId="74CE565E"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0,012</w:t>
            </w:r>
          </w:p>
        </w:tc>
      </w:tr>
      <w:tr w:rsidR="002A12DE" w:rsidRPr="002A12DE" w14:paraId="77D94A30" w14:textId="77777777" w:rsidTr="002A12DE">
        <w:trPr>
          <w:trHeight w:val="315"/>
        </w:trPr>
        <w:tc>
          <w:tcPr>
            <w:tcW w:w="3546" w:type="dxa"/>
            <w:shd w:val="clear" w:color="auto" w:fill="auto"/>
            <w:vAlign w:val="center"/>
            <w:hideMark/>
          </w:tcPr>
          <w:p w14:paraId="71F78538"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Ленинградская область</w:t>
            </w:r>
          </w:p>
        </w:tc>
        <w:tc>
          <w:tcPr>
            <w:tcW w:w="1968" w:type="dxa"/>
            <w:shd w:val="clear" w:color="auto" w:fill="auto"/>
            <w:vAlign w:val="center"/>
            <w:hideMark/>
          </w:tcPr>
          <w:p w14:paraId="3FBEBC8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0,084</w:t>
            </w:r>
          </w:p>
        </w:tc>
        <w:tc>
          <w:tcPr>
            <w:tcW w:w="1842" w:type="dxa"/>
            <w:shd w:val="clear" w:color="auto" w:fill="auto"/>
            <w:vAlign w:val="center"/>
            <w:hideMark/>
          </w:tcPr>
          <w:p w14:paraId="1352E18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0,083</w:t>
            </w:r>
          </w:p>
        </w:tc>
        <w:tc>
          <w:tcPr>
            <w:tcW w:w="2127" w:type="dxa"/>
            <w:shd w:val="clear" w:color="auto" w:fill="auto"/>
            <w:vAlign w:val="center"/>
            <w:hideMark/>
          </w:tcPr>
          <w:p w14:paraId="6DA1EBA0" w14:textId="122A1E05"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6381B43D" w14:textId="77777777" w:rsidTr="002A12DE">
        <w:trPr>
          <w:trHeight w:val="315"/>
        </w:trPr>
        <w:tc>
          <w:tcPr>
            <w:tcW w:w="3546" w:type="dxa"/>
            <w:shd w:val="clear" w:color="auto" w:fill="auto"/>
            <w:vAlign w:val="center"/>
            <w:hideMark/>
          </w:tcPr>
          <w:p w14:paraId="6600176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Самарская область</w:t>
            </w:r>
          </w:p>
        </w:tc>
        <w:tc>
          <w:tcPr>
            <w:tcW w:w="1968" w:type="dxa"/>
            <w:shd w:val="clear" w:color="auto" w:fill="auto"/>
            <w:vAlign w:val="center"/>
            <w:hideMark/>
          </w:tcPr>
          <w:p w14:paraId="2C8E05D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0,077</w:t>
            </w:r>
          </w:p>
        </w:tc>
        <w:tc>
          <w:tcPr>
            <w:tcW w:w="1842" w:type="dxa"/>
            <w:shd w:val="clear" w:color="auto" w:fill="auto"/>
            <w:vAlign w:val="center"/>
            <w:hideMark/>
          </w:tcPr>
          <w:p w14:paraId="5F839B0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0,082</w:t>
            </w:r>
          </w:p>
        </w:tc>
        <w:tc>
          <w:tcPr>
            <w:tcW w:w="2127" w:type="dxa"/>
            <w:shd w:val="clear" w:color="auto" w:fill="auto"/>
            <w:vAlign w:val="center"/>
            <w:hideMark/>
          </w:tcPr>
          <w:p w14:paraId="56DFD1D5" w14:textId="259751A8"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0,005</w:t>
            </w:r>
          </w:p>
        </w:tc>
      </w:tr>
      <w:tr w:rsidR="002A12DE" w:rsidRPr="002A12DE" w14:paraId="3B9A99B2" w14:textId="77777777" w:rsidTr="002A12DE">
        <w:trPr>
          <w:trHeight w:val="315"/>
        </w:trPr>
        <w:tc>
          <w:tcPr>
            <w:tcW w:w="3546" w:type="dxa"/>
            <w:shd w:val="clear" w:color="auto" w:fill="auto"/>
            <w:vAlign w:val="center"/>
            <w:hideMark/>
          </w:tcPr>
          <w:p w14:paraId="01EC7C8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Красноярский край</w:t>
            </w:r>
          </w:p>
        </w:tc>
        <w:tc>
          <w:tcPr>
            <w:tcW w:w="1968" w:type="dxa"/>
            <w:shd w:val="clear" w:color="auto" w:fill="auto"/>
            <w:vAlign w:val="center"/>
            <w:hideMark/>
          </w:tcPr>
          <w:p w14:paraId="6871FDE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0,088</w:t>
            </w:r>
          </w:p>
        </w:tc>
        <w:tc>
          <w:tcPr>
            <w:tcW w:w="1842" w:type="dxa"/>
            <w:shd w:val="clear" w:color="auto" w:fill="auto"/>
            <w:vAlign w:val="center"/>
            <w:hideMark/>
          </w:tcPr>
          <w:p w14:paraId="7825EC2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0,081</w:t>
            </w:r>
          </w:p>
        </w:tc>
        <w:tc>
          <w:tcPr>
            <w:tcW w:w="2127" w:type="dxa"/>
            <w:shd w:val="clear" w:color="auto" w:fill="auto"/>
            <w:vAlign w:val="center"/>
            <w:hideMark/>
          </w:tcPr>
          <w:p w14:paraId="61E22461" w14:textId="075D9AA8"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0,007</w:t>
            </w:r>
          </w:p>
        </w:tc>
      </w:tr>
      <w:tr w:rsidR="002A12DE" w:rsidRPr="002A12DE" w14:paraId="26F9610A" w14:textId="77777777" w:rsidTr="002A12DE">
        <w:trPr>
          <w:trHeight w:val="315"/>
        </w:trPr>
        <w:tc>
          <w:tcPr>
            <w:tcW w:w="3546" w:type="dxa"/>
            <w:shd w:val="clear" w:color="auto" w:fill="auto"/>
            <w:vAlign w:val="center"/>
            <w:hideMark/>
          </w:tcPr>
          <w:p w14:paraId="3507103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Новосибирская область</w:t>
            </w:r>
          </w:p>
        </w:tc>
        <w:tc>
          <w:tcPr>
            <w:tcW w:w="1968" w:type="dxa"/>
            <w:shd w:val="clear" w:color="auto" w:fill="auto"/>
            <w:vAlign w:val="center"/>
            <w:hideMark/>
          </w:tcPr>
          <w:p w14:paraId="6B04E91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0,08</w:t>
            </w:r>
          </w:p>
        </w:tc>
        <w:tc>
          <w:tcPr>
            <w:tcW w:w="1842" w:type="dxa"/>
            <w:shd w:val="clear" w:color="auto" w:fill="auto"/>
            <w:vAlign w:val="center"/>
            <w:hideMark/>
          </w:tcPr>
          <w:p w14:paraId="366DECA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0,079</w:t>
            </w:r>
          </w:p>
        </w:tc>
        <w:tc>
          <w:tcPr>
            <w:tcW w:w="2127" w:type="dxa"/>
            <w:shd w:val="clear" w:color="auto" w:fill="auto"/>
            <w:vAlign w:val="center"/>
            <w:hideMark/>
          </w:tcPr>
          <w:p w14:paraId="321D3EA7" w14:textId="10C241A9"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22BA3F30" w14:textId="77777777" w:rsidTr="002A12DE">
        <w:trPr>
          <w:trHeight w:val="315"/>
        </w:trPr>
        <w:tc>
          <w:tcPr>
            <w:tcW w:w="3546" w:type="dxa"/>
            <w:shd w:val="clear" w:color="auto" w:fill="auto"/>
            <w:vAlign w:val="center"/>
            <w:hideMark/>
          </w:tcPr>
          <w:p w14:paraId="480C845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Пермский край</w:t>
            </w:r>
          </w:p>
        </w:tc>
        <w:tc>
          <w:tcPr>
            <w:tcW w:w="1968" w:type="dxa"/>
            <w:shd w:val="clear" w:color="auto" w:fill="auto"/>
            <w:vAlign w:val="center"/>
            <w:hideMark/>
          </w:tcPr>
          <w:p w14:paraId="233DD0E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0,073</w:t>
            </w:r>
          </w:p>
        </w:tc>
        <w:tc>
          <w:tcPr>
            <w:tcW w:w="1842" w:type="dxa"/>
            <w:shd w:val="clear" w:color="auto" w:fill="auto"/>
            <w:vAlign w:val="center"/>
            <w:hideMark/>
          </w:tcPr>
          <w:p w14:paraId="1584ED5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0,072</w:t>
            </w:r>
          </w:p>
        </w:tc>
        <w:tc>
          <w:tcPr>
            <w:tcW w:w="2127" w:type="dxa"/>
            <w:shd w:val="clear" w:color="auto" w:fill="auto"/>
            <w:vAlign w:val="center"/>
            <w:hideMark/>
          </w:tcPr>
          <w:p w14:paraId="2791E2E5" w14:textId="56A19AF3"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32C75AB6" w14:textId="77777777" w:rsidTr="002A12DE">
        <w:trPr>
          <w:trHeight w:val="315"/>
        </w:trPr>
        <w:tc>
          <w:tcPr>
            <w:tcW w:w="3546" w:type="dxa"/>
            <w:shd w:val="clear" w:color="auto" w:fill="auto"/>
            <w:vAlign w:val="center"/>
            <w:hideMark/>
          </w:tcPr>
          <w:p w14:paraId="5E16DFAA"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Иркутская область</w:t>
            </w:r>
          </w:p>
        </w:tc>
        <w:tc>
          <w:tcPr>
            <w:tcW w:w="1968" w:type="dxa"/>
            <w:shd w:val="clear" w:color="auto" w:fill="auto"/>
            <w:vAlign w:val="center"/>
            <w:hideMark/>
          </w:tcPr>
          <w:p w14:paraId="2E8F64A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0,069</w:t>
            </w:r>
          </w:p>
        </w:tc>
        <w:tc>
          <w:tcPr>
            <w:tcW w:w="1842" w:type="dxa"/>
            <w:shd w:val="clear" w:color="auto" w:fill="auto"/>
            <w:vAlign w:val="center"/>
            <w:hideMark/>
          </w:tcPr>
          <w:p w14:paraId="4E1664F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0,072</w:t>
            </w:r>
          </w:p>
        </w:tc>
        <w:tc>
          <w:tcPr>
            <w:tcW w:w="2127" w:type="dxa"/>
            <w:shd w:val="clear" w:color="auto" w:fill="auto"/>
            <w:vAlign w:val="center"/>
            <w:hideMark/>
          </w:tcPr>
          <w:p w14:paraId="4C2B4372" w14:textId="460B08DB"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0,003</w:t>
            </w:r>
          </w:p>
        </w:tc>
      </w:tr>
      <w:tr w:rsidR="002A12DE" w:rsidRPr="002A12DE" w14:paraId="2DAB14A4" w14:textId="77777777" w:rsidTr="002A12DE">
        <w:trPr>
          <w:trHeight w:val="315"/>
        </w:trPr>
        <w:tc>
          <w:tcPr>
            <w:tcW w:w="3546" w:type="dxa"/>
            <w:shd w:val="clear" w:color="auto" w:fill="auto"/>
            <w:vAlign w:val="center"/>
            <w:hideMark/>
          </w:tcPr>
          <w:p w14:paraId="24EFB9F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Нижегородская область</w:t>
            </w:r>
          </w:p>
        </w:tc>
        <w:tc>
          <w:tcPr>
            <w:tcW w:w="1968" w:type="dxa"/>
            <w:shd w:val="clear" w:color="auto" w:fill="auto"/>
            <w:vAlign w:val="center"/>
            <w:hideMark/>
          </w:tcPr>
          <w:p w14:paraId="1BBE9F1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0,078</w:t>
            </w:r>
          </w:p>
        </w:tc>
        <w:tc>
          <w:tcPr>
            <w:tcW w:w="1842" w:type="dxa"/>
            <w:shd w:val="clear" w:color="auto" w:fill="auto"/>
            <w:vAlign w:val="center"/>
            <w:hideMark/>
          </w:tcPr>
          <w:p w14:paraId="7AE8EA3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0,072</w:t>
            </w:r>
          </w:p>
        </w:tc>
        <w:tc>
          <w:tcPr>
            <w:tcW w:w="2127" w:type="dxa"/>
            <w:shd w:val="clear" w:color="auto" w:fill="auto"/>
            <w:vAlign w:val="center"/>
            <w:hideMark/>
          </w:tcPr>
          <w:p w14:paraId="546E7C80" w14:textId="5DC4814F"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5368B92C" w14:textId="77777777" w:rsidTr="002A12DE">
        <w:trPr>
          <w:trHeight w:val="315"/>
        </w:trPr>
        <w:tc>
          <w:tcPr>
            <w:tcW w:w="3546" w:type="dxa"/>
            <w:shd w:val="clear" w:color="auto" w:fill="auto"/>
            <w:vAlign w:val="center"/>
            <w:hideMark/>
          </w:tcPr>
          <w:p w14:paraId="17439EC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Тюменская область</w:t>
            </w:r>
          </w:p>
        </w:tc>
        <w:tc>
          <w:tcPr>
            <w:tcW w:w="1968" w:type="dxa"/>
            <w:shd w:val="clear" w:color="auto" w:fill="auto"/>
            <w:vAlign w:val="center"/>
            <w:hideMark/>
          </w:tcPr>
          <w:p w14:paraId="182E67B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0,061</w:t>
            </w:r>
          </w:p>
        </w:tc>
        <w:tc>
          <w:tcPr>
            <w:tcW w:w="1842" w:type="dxa"/>
            <w:shd w:val="clear" w:color="auto" w:fill="auto"/>
            <w:vAlign w:val="center"/>
            <w:hideMark/>
          </w:tcPr>
          <w:p w14:paraId="474EDA1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w:t>
            </w:r>
          </w:p>
        </w:tc>
        <w:tc>
          <w:tcPr>
            <w:tcW w:w="2127" w:type="dxa"/>
            <w:shd w:val="clear" w:color="auto" w:fill="auto"/>
            <w:vAlign w:val="center"/>
            <w:hideMark/>
          </w:tcPr>
          <w:p w14:paraId="37124834" w14:textId="5F4A2ED8"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0,009</w:t>
            </w:r>
          </w:p>
        </w:tc>
      </w:tr>
      <w:tr w:rsidR="002A12DE" w:rsidRPr="002A12DE" w14:paraId="5D929BB1" w14:textId="77777777" w:rsidTr="002A12DE">
        <w:trPr>
          <w:trHeight w:val="315"/>
        </w:trPr>
        <w:tc>
          <w:tcPr>
            <w:tcW w:w="3546" w:type="dxa"/>
            <w:shd w:val="clear" w:color="auto" w:fill="auto"/>
            <w:vAlign w:val="center"/>
            <w:hideMark/>
          </w:tcPr>
          <w:p w14:paraId="7394B55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lastRenderedPageBreak/>
              <w:t>Кемеровская область - Кузбасс</w:t>
            </w:r>
          </w:p>
        </w:tc>
        <w:tc>
          <w:tcPr>
            <w:tcW w:w="1968" w:type="dxa"/>
            <w:shd w:val="clear" w:color="auto" w:fill="auto"/>
            <w:vAlign w:val="center"/>
            <w:hideMark/>
          </w:tcPr>
          <w:p w14:paraId="2AFE653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0,067</w:t>
            </w:r>
          </w:p>
        </w:tc>
        <w:tc>
          <w:tcPr>
            <w:tcW w:w="1842" w:type="dxa"/>
            <w:shd w:val="clear" w:color="auto" w:fill="auto"/>
            <w:vAlign w:val="center"/>
            <w:hideMark/>
          </w:tcPr>
          <w:p w14:paraId="7C7E8E5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0,064</w:t>
            </w:r>
          </w:p>
        </w:tc>
        <w:tc>
          <w:tcPr>
            <w:tcW w:w="2127" w:type="dxa"/>
            <w:shd w:val="clear" w:color="auto" w:fill="auto"/>
            <w:vAlign w:val="center"/>
            <w:hideMark/>
          </w:tcPr>
          <w:p w14:paraId="1E271D0F" w14:textId="0CFCEAB3"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626F8BBE" w14:textId="77777777" w:rsidTr="002A12DE">
        <w:trPr>
          <w:trHeight w:val="315"/>
        </w:trPr>
        <w:tc>
          <w:tcPr>
            <w:tcW w:w="3546" w:type="dxa"/>
            <w:shd w:val="clear" w:color="auto" w:fill="auto"/>
            <w:vAlign w:val="center"/>
            <w:hideMark/>
          </w:tcPr>
          <w:p w14:paraId="5C6BCDEF"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Воронежская область</w:t>
            </w:r>
          </w:p>
        </w:tc>
        <w:tc>
          <w:tcPr>
            <w:tcW w:w="1968" w:type="dxa"/>
            <w:shd w:val="clear" w:color="auto" w:fill="auto"/>
            <w:vAlign w:val="center"/>
            <w:hideMark/>
          </w:tcPr>
          <w:p w14:paraId="2EC8349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0,071</w:t>
            </w:r>
          </w:p>
        </w:tc>
        <w:tc>
          <w:tcPr>
            <w:tcW w:w="1842" w:type="dxa"/>
            <w:shd w:val="clear" w:color="auto" w:fill="auto"/>
            <w:vAlign w:val="center"/>
            <w:hideMark/>
          </w:tcPr>
          <w:p w14:paraId="5196A53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w:t>
            </w:r>
          </w:p>
        </w:tc>
        <w:tc>
          <w:tcPr>
            <w:tcW w:w="2127" w:type="dxa"/>
            <w:shd w:val="clear" w:color="auto" w:fill="auto"/>
            <w:vAlign w:val="center"/>
            <w:hideMark/>
          </w:tcPr>
          <w:p w14:paraId="1B4C8AA5" w14:textId="63E96CB9"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0,011</w:t>
            </w:r>
          </w:p>
        </w:tc>
      </w:tr>
      <w:tr w:rsidR="002A12DE" w:rsidRPr="002A12DE" w14:paraId="36206086" w14:textId="77777777" w:rsidTr="002A12DE">
        <w:trPr>
          <w:trHeight w:val="315"/>
        </w:trPr>
        <w:tc>
          <w:tcPr>
            <w:tcW w:w="3546" w:type="dxa"/>
            <w:shd w:val="clear" w:color="auto" w:fill="auto"/>
            <w:vAlign w:val="center"/>
            <w:hideMark/>
          </w:tcPr>
          <w:p w14:paraId="6C50F3E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Ставропольский край</w:t>
            </w:r>
          </w:p>
        </w:tc>
        <w:tc>
          <w:tcPr>
            <w:tcW w:w="1968" w:type="dxa"/>
            <w:shd w:val="clear" w:color="auto" w:fill="auto"/>
            <w:vAlign w:val="center"/>
            <w:hideMark/>
          </w:tcPr>
          <w:p w14:paraId="78A8E23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0,062</w:t>
            </w:r>
          </w:p>
        </w:tc>
        <w:tc>
          <w:tcPr>
            <w:tcW w:w="1842" w:type="dxa"/>
            <w:shd w:val="clear" w:color="auto" w:fill="auto"/>
            <w:vAlign w:val="center"/>
            <w:hideMark/>
          </w:tcPr>
          <w:p w14:paraId="01FC46C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0,059</w:t>
            </w:r>
          </w:p>
        </w:tc>
        <w:tc>
          <w:tcPr>
            <w:tcW w:w="2127" w:type="dxa"/>
            <w:shd w:val="clear" w:color="auto" w:fill="auto"/>
            <w:vAlign w:val="center"/>
            <w:hideMark/>
          </w:tcPr>
          <w:p w14:paraId="4633390C" w14:textId="2CD78A82"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3332ABDC" w14:textId="77777777" w:rsidTr="002A12DE">
        <w:trPr>
          <w:trHeight w:val="315"/>
        </w:trPr>
        <w:tc>
          <w:tcPr>
            <w:tcW w:w="3546" w:type="dxa"/>
            <w:shd w:val="clear" w:color="auto" w:fill="auto"/>
            <w:vAlign w:val="center"/>
            <w:hideMark/>
          </w:tcPr>
          <w:p w14:paraId="1323B30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Алтайский край</w:t>
            </w:r>
          </w:p>
        </w:tc>
        <w:tc>
          <w:tcPr>
            <w:tcW w:w="1968" w:type="dxa"/>
            <w:shd w:val="clear" w:color="auto" w:fill="auto"/>
            <w:vAlign w:val="center"/>
            <w:hideMark/>
          </w:tcPr>
          <w:p w14:paraId="5B97A57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0,046</w:t>
            </w:r>
          </w:p>
        </w:tc>
        <w:tc>
          <w:tcPr>
            <w:tcW w:w="1842" w:type="dxa"/>
            <w:shd w:val="clear" w:color="auto" w:fill="auto"/>
            <w:vAlign w:val="center"/>
            <w:hideMark/>
          </w:tcPr>
          <w:p w14:paraId="63B3166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0,058</w:t>
            </w:r>
          </w:p>
        </w:tc>
        <w:tc>
          <w:tcPr>
            <w:tcW w:w="2127" w:type="dxa"/>
            <w:shd w:val="clear" w:color="auto" w:fill="auto"/>
            <w:vAlign w:val="center"/>
            <w:hideMark/>
          </w:tcPr>
          <w:p w14:paraId="687031C8" w14:textId="19CA8A33"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0,012</w:t>
            </w:r>
          </w:p>
        </w:tc>
      </w:tr>
      <w:tr w:rsidR="002A12DE" w:rsidRPr="002A12DE" w14:paraId="4198E116" w14:textId="77777777" w:rsidTr="002A12DE">
        <w:trPr>
          <w:trHeight w:val="315"/>
        </w:trPr>
        <w:tc>
          <w:tcPr>
            <w:tcW w:w="3546" w:type="dxa"/>
            <w:shd w:val="clear" w:color="auto" w:fill="auto"/>
            <w:vAlign w:val="center"/>
            <w:hideMark/>
          </w:tcPr>
          <w:p w14:paraId="39F7E778"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Саратовская область</w:t>
            </w:r>
          </w:p>
        </w:tc>
        <w:tc>
          <w:tcPr>
            <w:tcW w:w="1968" w:type="dxa"/>
            <w:shd w:val="clear" w:color="auto" w:fill="auto"/>
            <w:vAlign w:val="center"/>
            <w:hideMark/>
          </w:tcPr>
          <w:p w14:paraId="7677CA8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0,057</w:t>
            </w:r>
          </w:p>
        </w:tc>
        <w:tc>
          <w:tcPr>
            <w:tcW w:w="1842" w:type="dxa"/>
            <w:shd w:val="clear" w:color="auto" w:fill="auto"/>
            <w:vAlign w:val="center"/>
            <w:hideMark/>
          </w:tcPr>
          <w:p w14:paraId="6CA2428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0,058</w:t>
            </w:r>
          </w:p>
        </w:tc>
        <w:tc>
          <w:tcPr>
            <w:tcW w:w="2127" w:type="dxa"/>
            <w:shd w:val="clear" w:color="auto" w:fill="auto"/>
            <w:vAlign w:val="center"/>
            <w:hideMark/>
          </w:tcPr>
          <w:p w14:paraId="27DF6E58" w14:textId="35BC7AC7"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6DC7A400" w14:textId="77777777" w:rsidTr="002A12DE">
        <w:trPr>
          <w:trHeight w:val="315"/>
        </w:trPr>
        <w:tc>
          <w:tcPr>
            <w:tcW w:w="3546" w:type="dxa"/>
            <w:shd w:val="clear" w:color="auto" w:fill="auto"/>
            <w:vAlign w:val="center"/>
            <w:hideMark/>
          </w:tcPr>
          <w:p w14:paraId="20FFEEE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Волгоградская область</w:t>
            </w:r>
          </w:p>
        </w:tc>
        <w:tc>
          <w:tcPr>
            <w:tcW w:w="1968" w:type="dxa"/>
            <w:shd w:val="clear" w:color="auto" w:fill="auto"/>
            <w:vAlign w:val="center"/>
            <w:hideMark/>
          </w:tcPr>
          <w:p w14:paraId="157CA23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0,053</w:t>
            </w:r>
          </w:p>
        </w:tc>
        <w:tc>
          <w:tcPr>
            <w:tcW w:w="1842" w:type="dxa"/>
            <w:shd w:val="clear" w:color="auto" w:fill="auto"/>
            <w:vAlign w:val="center"/>
            <w:hideMark/>
          </w:tcPr>
          <w:p w14:paraId="69687F8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w:t>
            </w:r>
          </w:p>
        </w:tc>
        <w:tc>
          <w:tcPr>
            <w:tcW w:w="2127" w:type="dxa"/>
            <w:shd w:val="clear" w:color="auto" w:fill="auto"/>
            <w:vAlign w:val="center"/>
            <w:hideMark/>
          </w:tcPr>
          <w:p w14:paraId="68F08267" w14:textId="3D096795"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162D776D" w14:textId="77777777" w:rsidTr="002A12DE">
        <w:trPr>
          <w:trHeight w:val="315"/>
        </w:trPr>
        <w:tc>
          <w:tcPr>
            <w:tcW w:w="3546" w:type="dxa"/>
            <w:shd w:val="clear" w:color="auto" w:fill="auto"/>
            <w:vAlign w:val="center"/>
            <w:hideMark/>
          </w:tcPr>
          <w:p w14:paraId="1EEB742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Оренбургская область</w:t>
            </w:r>
          </w:p>
        </w:tc>
        <w:tc>
          <w:tcPr>
            <w:tcW w:w="1968" w:type="dxa"/>
            <w:shd w:val="clear" w:color="auto" w:fill="auto"/>
            <w:vAlign w:val="center"/>
            <w:hideMark/>
          </w:tcPr>
          <w:p w14:paraId="49D317F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0,063</w:t>
            </w:r>
          </w:p>
        </w:tc>
        <w:tc>
          <w:tcPr>
            <w:tcW w:w="1842" w:type="dxa"/>
            <w:shd w:val="clear" w:color="auto" w:fill="auto"/>
            <w:vAlign w:val="center"/>
            <w:hideMark/>
          </w:tcPr>
          <w:p w14:paraId="424C245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0,048</w:t>
            </w:r>
          </w:p>
        </w:tc>
        <w:tc>
          <w:tcPr>
            <w:tcW w:w="2127" w:type="dxa"/>
            <w:shd w:val="clear" w:color="auto" w:fill="auto"/>
            <w:vAlign w:val="center"/>
            <w:hideMark/>
          </w:tcPr>
          <w:p w14:paraId="7E1C13B8" w14:textId="590FBF92"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0,015</w:t>
            </w:r>
          </w:p>
        </w:tc>
      </w:tr>
      <w:tr w:rsidR="002A12DE" w:rsidRPr="002A12DE" w14:paraId="65439C63" w14:textId="77777777" w:rsidTr="002A12DE">
        <w:trPr>
          <w:trHeight w:val="315"/>
        </w:trPr>
        <w:tc>
          <w:tcPr>
            <w:tcW w:w="3546" w:type="dxa"/>
            <w:shd w:val="clear" w:color="auto" w:fill="auto"/>
            <w:vAlign w:val="center"/>
            <w:hideMark/>
          </w:tcPr>
          <w:p w14:paraId="694B548E"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Дагестан</w:t>
            </w:r>
          </w:p>
        </w:tc>
        <w:tc>
          <w:tcPr>
            <w:tcW w:w="1968" w:type="dxa"/>
            <w:shd w:val="clear" w:color="auto" w:fill="auto"/>
            <w:vAlign w:val="center"/>
            <w:hideMark/>
          </w:tcPr>
          <w:p w14:paraId="09F7C22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0,018</w:t>
            </w:r>
          </w:p>
        </w:tc>
        <w:tc>
          <w:tcPr>
            <w:tcW w:w="1842" w:type="dxa"/>
            <w:shd w:val="clear" w:color="auto" w:fill="auto"/>
            <w:vAlign w:val="center"/>
            <w:hideMark/>
          </w:tcPr>
          <w:p w14:paraId="00DF06B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0,047</w:t>
            </w:r>
          </w:p>
        </w:tc>
        <w:tc>
          <w:tcPr>
            <w:tcW w:w="2127" w:type="dxa"/>
            <w:shd w:val="clear" w:color="auto" w:fill="auto"/>
            <w:vAlign w:val="center"/>
            <w:hideMark/>
          </w:tcPr>
          <w:p w14:paraId="07125495" w14:textId="28345D8C"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0,029</w:t>
            </w:r>
          </w:p>
        </w:tc>
      </w:tr>
      <w:tr w:rsidR="002A12DE" w:rsidRPr="002A12DE" w14:paraId="07098DBD" w14:textId="77777777" w:rsidTr="002A12DE">
        <w:trPr>
          <w:trHeight w:val="525"/>
        </w:trPr>
        <w:tc>
          <w:tcPr>
            <w:tcW w:w="3546" w:type="dxa"/>
            <w:shd w:val="clear" w:color="auto" w:fill="auto"/>
            <w:vAlign w:val="center"/>
            <w:hideMark/>
          </w:tcPr>
          <w:p w14:paraId="6DD3798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Ханты-Мансийский автономный округ - Югра</w:t>
            </w:r>
          </w:p>
        </w:tc>
        <w:tc>
          <w:tcPr>
            <w:tcW w:w="1968" w:type="dxa"/>
            <w:shd w:val="clear" w:color="auto" w:fill="auto"/>
            <w:vAlign w:val="center"/>
            <w:hideMark/>
          </w:tcPr>
          <w:p w14:paraId="64E97C3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0,055</w:t>
            </w:r>
          </w:p>
        </w:tc>
        <w:tc>
          <w:tcPr>
            <w:tcW w:w="1842" w:type="dxa"/>
            <w:shd w:val="clear" w:color="auto" w:fill="auto"/>
            <w:vAlign w:val="center"/>
            <w:hideMark/>
          </w:tcPr>
          <w:p w14:paraId="6C4E495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0,045</w:t>
            </w:r>
          </w:p>
        </w:tc>
        <w:tc>
          <w:tcPr>
            <w:tcW w:w="2127" w:type="dxa"/>
            <w:shd w:val="clear" w:color="auto" w:fill="auto"/>
            <w:vAlign w:val="center"/>
            <w:hideMark/>
          </w:tcPr>
          <w:p w14:paraId="125FFA14" w14:textId="142B37FE"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w:t>
            </w:r>
          </w:p>
        </w:tc>
      </w:tr>
      <w:tr w:rsidR="002A12DE" w:rsidRPr="002A12DE" w14:paraId="45BABDAD" w14:textId="77777777" w:rsidTr="002A12DE">
        <w:trPr>
          <w:trHeight w:val="315"/>
        </w:trPr>
        <w:tc>
          <w:tcPr>
            <w:tcW w:w="3546" w:type="dxa"/>
            <w:shd w:val="clear" w:color="auto" w:fill="auto"/>
            <w:vAlign w:val="center"/>
            <w:hideMark/>
          </w:tcPr>
          <w:p w14:paraId="148F2F2E"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Удмуртская Республика</w:t>
            </w:r>
          </w:p>
        </w:tc>
        <w:tc>
          <w:tcPr>
            <w:tcW w:w="1968" w:type="dxa"/>
            <w:shd w:val="clear" w:color="auto" w:fill="auto"/>
            <w:vAlign w:val="center"/>
            <w:hideMark/>
          </w:tcPr>
          <w:p w14:paraId="5411AEE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0,039</w:t>
            </w:r>
          </w:p>
        </w:tc>
        <w:tc>
          <w:tcPr>
            <w:tcW w:w="1842" w:type="dxa"/>
            <w:shd w:val="clear" w:color="auto" w:fill="auto"/>
            <w:vAlign w:val="center"/>
            <w:hideMark/>
          </w:tcPr>
          <w:p w14:paraId="4570DBA5"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0,045</w:t>
            </w:r>
          </w:p>
        </w:tc>
        <w:tc>
          <w:tcPr>
            <w:tcW w:w="2127" w:type="dxa"/>
            <w:shd w:val="clear" w:color="auto" w:fill="auto"/>
            <w:vAlign w:val="center"/>
            <w:hideMark/>
          </w:tcPr>
          <w:p w14:paraId="15A71419" w14:textId="178A7AE5"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0,006</w:t>
            </w:r>
          </w:p>
        </w:tc>
      </w:tr>
      <w:tr w:rsidR="002A12DE" w:rsidRPr="002A12DE" w14:paraId="4B6CCFA7" w14:textId="77777777" w:rsidTr="002A12DE">
        <w:trPr>
          <w:trHeight w:val="315"/>
        </w:trPr>
        <w:tc>
          <w:tcPr>
            <w:tcW w:w="3546" w:type="dxa"/>
            <w:shd w:val="clear" w:color="auto" w:fill="auto"/>
            <w:vAlign w:val="center"/>
            <w:hideMark/>
          </w:tcPr>
          <w:p w14:paraId="280B715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Омская область</w:t>
            </w:r>
          </w:p>
        </w:tc>
        <w:tc>
          <w:tcPr>
            <w:tcW w:w="1968" w:type="dxa"/>
            <w:shd w:val="clear" w:color="auto" w:fill="auto"/>
            <w:vAlign w:val="center"/>
            <w:hideMark/>
          </w:tcPr>
          <w:p w14:paraId="5A07C1C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0,052</w:t>
            </w:r>
          </w:p>
        </w:tc>
        <w:tc>
          <w:tcPr>
            <w:tcW w:w="1842" w:type="dxa"/>
            <w:shd w:val="clear" w:color="auto" w:fill="auto"/>
            <w:vAlign w:val="center"/>
            <w:hideMark/>
          </w:tcPr>
          <w:p w14:paraId="76A147A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0,044</w:t>
            </w:r>
          </w:p>
        </w:tc>
        <w:tc>
          <w:tcPr>
            <w:tcW w:w="2127" w:type="dxa"/>
            <w:shd w:val="clear" w:color="auto" w:fill="auto"/>
            <w:vAlign w:val="center"/>
            <w:hideMark/>
          </w:tcPr>
          <w:p w14:paraId="2446CE80" w14:textId="6B4FF8DF"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0,008</w:t>
            </w:r>
          </w:p>
        </w:tc>
      </w:tr>
      <w:tr w:rsidR="002A12DE" w:rsidRPr="002A12DE" w14:paraId="6C4475E2" w14:textId="77777777" w:rsidTr="002A12DE">
        <w:trPr>
          <w:trHeight w:val="315"/>
        </w:trPr>
        <w:tc>
          <w:tcPr>
            <w:tcW w:w="3546" w:type="dxa"/>
            <w:shd w:val="clear" w:color="auto" w:fill="auto"/>
            <w:vAlign w:val="center"/>
            <w:hideMark/>
          </w:tcPr>
          <w:p w14:paraId="28671AA0"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Приморский край</w:t>
            </w:r>
          </w:p>
        </w:tc>
        <w:tc>
          <w:tcPr>
            <w:tcW w:w="1968" w:type="dxa"/>
            <w:shd w:val="clear" w:color="auto" w:fill="auto"/>
            <w:vAlign w:val="center"/>
            <w:hideMark/>
          </w:tcPr>
          <w:p w14:paraId="1675479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0,026</w:t>
            </w:r>
          </w:p>
        </w:tc>
        <w:tc>
          <w:tcPr>
            <w:tcW w:w="1842" w:type="dxa"/>
            <w:shd w:val="clear" w:color="auto" w:fill="auto"/>
            <w:vAlign w:val="center"/>
            <w:hideMark/>
          </w:tcPr>
          <w:p w14:paraId="2C49238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0,043</w:t>
            </w:r>
          </w:p>
        </w:tc>
        <w:tc>
          <w:tcPr>
            <w:tcW w:w="2127" w:type="dxa"/>
            <w:shd w:val="clear" w:color="auto" w:fill="auto"/>
            <w:vAlign w:val="center"/>
            <w:hideMark/>
          </w:tcPr>
          <w:p w14:paraId="0CE5F068" w14:textId="334E336A"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0,017</w:t>
            </w:r>
          </w:p>
        </w:tc>
      </w:tr>
      <w:tr w:rsidR="002A12DE" w:rsidRPr="002A12DE" w14:paraId="57FB3C85" w14:textId="77777777" w:rsidTr="002A12DE">
        <w:trPr>
          <w:trHeight w:val="315"/>
        </w:trPr>
        <w:tc>
          <w:tcPr>
            <w:tcW w:w="3546" w:type="dxa"/>
            <w:shd w:val="clear" w:color="auto" w:fill="auto"/>
            <w:vAlign w:val="center"/>
            <w:hideMark/>
          </w:tcPr>
          <w:p w14:paraId="196B5079"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Крым</w:t>
            </w:r>
          </w:p>
        </w:tc>
        <w:tc>
          <w:tcPr>
            <w:tcW w:w="1968" w:type="dxa"/>
            <w:shd w:val="clear" w:color="auto" w:fill="auto"/>
            <w:vAlign w:val="center"/>
            <w:hideMark/>
          </w:tcPr>
          <w:p w14:paraId="44FADEB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0,048</w:t>
            </w:r>
          </w:p>
        </w:tc>
        <w:tc>
          <w:tcPr>
            <w:tcW w:w="1842" w:type="dxa"/>
            <w:shd w:val="clear" w:color="auto" w:fill="auto"/>
            <w:vAlign w:val="center"/>
            <w:hideMark/>
          </w:tcPr>
          <w:p w14:paraId="673DF0A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0,04</w:t>
            </w:r>
          </w:p>
        </w:tc>
        <w:tc>
          <w:tcPr>
            <w:tcW w:w="2127" w:type="dxa"/>
            <w:shd w:val="clear" w:color="auto" w:fill="auto"/>
            <w:vAlign w:val="center"/>
            <w:hideMark/>
          </w:tcPr>
          <w:p w14:paraId="4E4569DE" w14:textId="2DE2A7E6"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0,008</w:t>
            </w:r>
          </w:p>
        </w:tc>
      </w:tr>
      <w:tr w:rsidR="002A12DE" w:rsidRPr="002A12DE" w14:paraId="2558ED6E" w14:textId="77777777" w:rsidTr="002A12DE">
        <w:trPr>
          <w:trHeight w:val="315"/>
        </w:trPr>
        <w:tc>
          <w:tcPr>
            <w:tcW w:w="3546" w:type="dxa"/>
            <w:shd w:val="clear" w:color="auto" w:fill="auto"/>
            <w:vAlign w:val="center"/>
            <w:hideMark/>
          </w:tcPr>
          <w:p w14:paraId="5C4D901C"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Владимирская область</w:t>
            </w:r>
          </w:p>
        </w:tc>
        <w:tc>
          <w:tcPr>
            <w:tcW w:w="1968" w:type="dxa"/>
            <w:shd w:val="clear" w:color="auto" w:fill="auto"/>
            <w:vAlign w:val="center"/>
            <w:hideMark/>
          </w:tcPr>
          <w:p w14:paraId="269E5B3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0,039</w:t>
            </w:r>
          </w:p>
        </w:tc>
        <w:tc>
          <w:tcPr>
            <w:tcW w:w="1842" w:type="dxa"/>
            <w:shd w:val="clear" w:color="auto" w:fill="auto"/>
            <w:vAlign w:val="center"/>
            <w:hideMark/>
          </w:tcPr>
          <w:p w14:paraId="241D123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0,039</w:t>
            </w:r>
          </w:p>
        </w:tc>
        <w:tc>
          <w:tcPr>
            <w:tcW w:w="2127" w:type="dxa"/>
            <w:shd w:val="clear" w:color="auto" w:fill="auto"/>
            <w:vAlign w:val="center"/>
            <w:hideMark/>
          </w:tcPr>
          <w:p w14:paraId="0A4F7570" w14:textId="1D12F444"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23524A89" w14:textId="77777777" w:rsidTr="002A12DE">
        <w:trPr>
          <w:trHeight w:val="315"/>
        </w:trPr>
        <w:tc>
          <w:tcPr>
            <w:tcW w:w="3546" w:type="dxa"/>
            <w:shd w:val="clear" w:color="auto" w:fill="auto"/>
            <w:vAlign w:val="center"/>
            <w:hideMark/>
          </w:tcPr>
          <w:p w14:paraId="5F99611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Вологодская область</w:t>
            </w:r>
          </w:p>
        </w:tc>
        <w:tc>
          <w:tcPr>
            <w:tcW w:w="1968" w:type="dxa"/>
            <w:shd w:val="clear" w:color="auto" w:fill="auto"/>
            <w:vAlign w:val="center"/>
            <w:hideMark/>
          </w:tcPr>
          <w:p w14:paraId="1A2E77D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0,031</w:t>
            </w:r>
          </w:p>
        </w:tc>
        <w:tc>
          <w:tcPr>
            <w:tcW w:w="1842" w:type="dxa"/>
            <w:shd w:val="clear" w:color="auto" w:fill="auto"/>
            <w:vAlign w:val="center"/>
            <w:hideMark/>
          </w:tcPr>
          <w:p w14:paraId="03B732D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0,037</w:t>
            </w:r>
          </w:p>
        </w:tc>
        <w:tc>
          <w:tcPr>
            <w:tcW w:w="2127" w:type="dxa"/>
            <w:shd w:val="clear" w:color="auto" w:fill="auto"/>
            <w:vAlign w:val="center"/>
            <w:hideMark/>
          </w:tcPr>
          <w:p w14:paraId="26263880" w14:textId="4979BF43"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0,006</w:t>
            </w:r>
          </w:p>
        </w:tc>
      </w:tr>
      <w:tr w:rsidR="002A12DE" w:rsidRPr="002A12DE" w14:paraId="5542FBC6" w14:textId="77777777" w:rsidTr="002A12DE">
        <w:trPr>
          <w:trHeight w:val="315"/>
        </w:trPr>
        <w:tc>
          <w:tcPr>
            <w:tcW w:w="3546" w:type="dxa"/>
            <w:shd w:val="clear" w:color="auto" w:fill="auto"/>
            <w:vAlign w:val="center"/>
            <w:hideMark/>
          </w:tcPr>
          <w:p w14:paraId="270240EA"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Рязанская область</w:t>
            </w:r>
          </w:p>
        </w:tc>
        <w:tc>
          <w:tcPr>
            <w:tcW w:w="1968" w:type="dxa"/>
            <w:shd w:val="clear" w:color="auto" w:fill="auto"/>
            <w:vAlign w:val="center"/>
            <w:hideMark/>
          </w:tcPr>
          <w:p w14:paraId="1C810E0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0,038</w:t>
            </w:r>
          </w:p>
        </w:tc>
        <w:tc>
          <w:tcPr>
            <w:tcW w:w="1842" w:type="dxa"/>
            <w:shd w:val="clear" w:color="auto" w:fill="auto"/>
            <w:vAlign w:val="center"/>
            <w:hideMark/>
          </w:tcPr>
          <w:p w14:paraId="1E02EA4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0,033</w:t>
            </w:r>
          </w:p>
        </w:tc>
        <w:tc>
          <w:tcPr>
            <w:tcW w:w="2127" w:type="dxa"/>
            <w:shd w:val="clear" w:color="auto" w:fill="auto"/>
            <w:vAlign w:val="center"/>
            <w:hideMark/>
          </w:tcPr>
          <w:p w14:paraId="70E32658" w14:textId="64849C50"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0,005</w:t>
            </w:r>
          </w:p>
        </w:tc>
      </w:tr>
      <w:tr w:rsidR="002A12DE" w:rsidRPr="002A12DE" w14:paraId="66CCEDF8" w14:textId="77777777" w:rsidTr="002A12DE">
        <w:trPr>
          <w:trHeight w:val="315"/>
        </w:trPr>
        <w:tc>
          <w:tcPr>
            <w:tcW w:w="3546" w:type="dxa"/>
            <w:shd w:val="clear" w:color="auto" w:fill="auto"/>
            <w:vAlign w:val="center"/>
            <w:hideMark/>
          </w:tcPr>
          <w:p w14:paraId="05C1B3E0"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Ярославская область</w:t>
            </w:r>
          </w:p>
        </w:tc>
        <w:tc>
          <w:tcPr>
            <w:tcW w:w="1968" w:type="dxa"/>
            <w:shd w:val="clear" w:color="auto" w:fill="auto"/>
            <w:vAlign w:val="center"/>
            <w:hideMark/>
          </w:tcPr>
          <w:p w14:paraId="731E3CC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0,034</w:t>
            </w:r>
          </w:p>
        </w:tc>
        <w:tc>
          <w:tcPr>
            <w:tcW w:w="1842" w:type="dxa"/>
            <w:shd w:val="clear" w:color="auto" w:fill="auto"/>
            <w:vAlign w:val="center"/>
            <w:hideMark/>
          </w:tcPr>
          <w:p w14:paraId="6A0EF5D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0,033</w:t>
            </w:r>
          </w:p>
        </w:tc>
        <w:tc>
          <w:tcPr>
            <w:tcW w:w="2127" w:type="dxa"/>
            <w:shd w:val="clear" w:color="auto" w:fill="auto"/>
            <w:vAlign w:val="center"/>
            <w:hideMark/>
          </w:tcPr>
          <w:p w14:paraId="5AFAE917" w14:textId="4E6D9E1A"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-0</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w:t>
            </w:r>
          </w:p>
        </w:tc>
      </w:tr>
      <w:tr w:rsidR="002A12DE" w:rsidRPr="002A12DE" w14:paraId="0306BB52" w14:textId="77777777" w:rsidTr="002A12DE">
        <w:trPr>
          <w:trHeight w:val="315"/>
        </w:trPr>
        <w:tc>
          <w:tcPr>
            <w:tcW w:w="3546" w:type="dxa"/>
            <w:shd w:val="clear" w:color="auto" w:fill="auto"/>
            <w:vAlign w:val="center"/>
            <w:hideMark/>
          </w:tcPr>
          <w:p w14:paraId="5ED2426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Кировская область</w:t>
            </w:r>
          </w:p>
        </w:tc>
        <w:tc>
          <w:tcPr>
            <w:tcW w:w="1968" w:type="dxa"/>
            <w:shd w:val="clear" w:color="auto" w:fill="auto"/>
            <w:vAlign w:val="center"/>
            <w:hideMark/>
          </w:tcPr>
          <w:p w14:paraId="434A0DD5"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0,038</w:t>
            </w:r>
          </w:p>
        </w:tc>
        <w:tc>
          <w:tcPr>
            <w:tcW w:w="1842" w:type="dxa"/>
            <w:shd w:val="clear" w:color="auto" w:fill="auto"/>
            <w:vAlign w:val="center"/>
            <w:hideMark/>
          </w:tcPr>
          <w:p w14:paraId="0B0188D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0,032</w:t>
            </w:r>
          </w:p>
        </w:tc>
        <w:tc>
          <w:tcPr>
            <w:tcW w:w="2127" w:type="dxa"/>
            <w:shd w:val="clear" w:color="auto" w:fill="auto"/>
            <w:vAlign w:val="center"/>
            <w:hideMark/>
          </w:tcPr>
          <w:p w14:paraId="54EC29A6" w14:textId="5E571AA5"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2C25B784" w14:textId="77777777" w:rsidTr="002A12DE">
        <w:trPr>
          <w:trHeight w:val="315"/>
        </w:trPr>
        <w:tc>
          <w:tcPr>
            <w:tcW w:w="3546" w:type="dxa"/>
            <w:shd w:val="clear" w:color="auto" w:fill="auto"/>
            <w:vAlign w:val="center"/>
            <w:hideMark/>
          </w:tcPr>
          <w:p w14:paraId="344CEF7D"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Тульская область</w:t>
            </w:r>
          </w:p>
        </w:tc>
        <w:tc>
          <w:tcPr>
            <w:tcW w:w="1968" w:type="dxa"/>
            <w:shd w:val="clear" w:color="auto" w:fill="auto"/>
            <w:vAlign w:val="center"/>
            <w:hideMark/>
          </w:tcPr>
          <w:p w14:paraId="068C58D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0,034</w:t>
            </w:r>
          </w:p>
        </w:tc>
        <w:tc>
          <w:tcPr>
            <w:tcW w:w="1842" w:type="dxa"/>
            <w:shd w:val="clear" w:color="auto" w:fill="auto"/>
            <w:vAlign w:val="center"/>
            <w:hideMark/>
          </w:tcPr>
          <w:p w14:paraId="5138229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0,032</w:t>
            </w:r>
          </w:p>
        </w:tc>
        <w:tc>
          <w:tcPr>
            <w:tcW w:w="2127" w:type="dxa"/>
            <w:shd w:val="clear" w:color="auto" w:fill="auto"/>
            <w:vAlign w:val="center"/>
            <w:hideMark/>
          </w:tcPr>
          <w:p w14:paraId="7192E9F1" w14:textId="4EA6058E"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0,002</w:t>
            </w:r>
          </w:p>
        </w:tc>
      </w:tr>
      <w:tr w:rsidR="002A12DE" w:rsidRPr="002A12DE" w14:paraId="723AA115" w14:textId="77777777" w:rsidTr="002A12DE">
        <w:trPr>
          <w:trHeight w:val="315"/>
        </w:trPr>
        <w:tc>
          <w:tcPr>
            <w:tcW w:w="3546" w:type="dxa"/>
            <w:shd w:val="clear" w:color="auto" w:fill="auto"/>
            <w:vAlign w:val="center"/>
            <w:hideMark/>
          </w:tcPr>
          <w:p w14:paraId="3DFE0B4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Белгородская область</w:t>
            </w:r>
          </w:p>
        </w:tc>
        <w:tc>
          <w:tcPr>
            <w:tcW w:w="1968" w:type="dxa"/>
            <w:shd w:val="clear" w:color="auto" w:fill="auto"/>
            <w:vAlign w:val="center"/>
            <w:hideMark/>
          </w:tcPr>
          <w:p w14:paraId="5602C7A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0,036</w:t>
            </w:r>
          </w:p>
        </w:tc>
        <w:tc>
          <w:tcPr>
            <w:tcW w:w="1842" w:type="dxa"/>
            <w:shd w:val="clear" w:color="auto" w:fill="auto"/>
            <w:vAlign w:val="center"/>
            <w:hideMark/>
          </w:tcPr>
          <w:p w14:paraId="43B33CD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0,031</w:t>
            </w:r>
          </w:p>
        </w:tc>
        <w:tc>
          <w:tcPr>
            <w:tcW w:w="2127" w:type="dxa"/>
            <w:shd w:val="clear" w:color="auto" w:fill="auto"/>
            <w:vAlign w:val="center"/>
            <w:hideMark/>
          </w:tcPr>
          <w:p w14:paraId="4E32141E" w14:textId="522FFBB7"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0,005</w:t>
            </w:r>
          </w:p>
        </w:tc>
      </w:tr>
      <w:tr w:rsidR="002A12DE" w:rsidRPr="002A12DE" w14:paraId="155B048E" w14:textId="77777777" w:rsidTr="002A12DE">
        <w:trPr>
          <w:trHeight w:val="315"/>
        </w:trPr>
        <w:tc>
          <w:tcPr>
            <w:tcW w:w="3546" w:type="dxa"/>
            <w:shd w:val="clear" w:color="auto" w:fill="auto"/>
            <w:vAlign w:val="center"/>
            <w:hideMark/>
          </w:tcPr>
          <w:p w14:paraId="4E4288D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Хабаровский край</w:t>
            </w:r>
          </w:p>
        </w:tc>
        <w:tc>
          <w:tcPr>
            <w:tcW w:w="1968" w:type="dxa"/>
            <w:shd w:val="clear" w:color="auto" w:fill="auto"/>
            <w:vAlign w:val="center"/>
            <w:hideMark/>
          </w:tcPr>
          <w:p w14:paraId="698823E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0,037</w:t>
            </w:r>
          </w:p>
        </w:tc>
        <w:tc>
          <w:tcPr>
            <w:tcW w:w="1842" w:type="dxa"/>
            <w:shd w:val="clear" w:color="auto" w:fill="auto"/>
            <w:vAlign w:val="center"/>
            <w:hideMark/>
          </w:tcPr>
          <w:p w14:paraId="26D71F0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0,031</w:t>
            </w:r>
          </w:p>
        </w:tc>
        <w:tc>
          <w:tcPr>
            <w:tcW w:w="2127" w:type="dxa"/>
            <w:shd w:val="clear" w:color="auto" w:fill="auto"/>
            <w:vAlign w:val="center"/>
            <w:hideMark/>
          </w:tcPr>
          <w:p w14:paraId="25CF1B67" w14:textId="15D8813C"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66520595" w14:textId="77777777" w:rsidTr="002A12DE">
        <w:trPr>
          <w:trHeight w:val="315"/>
        </w:trPr>
        <w:tc>
          <w:tcPr>
            <w:tcW w:w="3546" w:type="dxa"/>
            <w:shd w:val="clear" w:color="auto" w:fill="auto"/>
            <w:vAlign w:val="center"/>
            <w:hideMark/>
          </w:tcPr>
          <w:p w14:paraId="5FCA6FA9"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Пензенская область</w:t>
            </w:r>
          </w:p>
        </w:tc>
        <w:tc>
          <w:tcPr>
            <w:tcW w:w="1968" w:type="dxa"/>
            <w:shd w:val="clear" w:color="auto" w:fill="auto"/>
            <w:vAlign w:val="center"/>
            <w:hideMark/>
          </w:tcPr>
          <w:p w14:paraId="742A897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0,029</w:t>
            </w:r>
          </w:p>
        </w:tc>
        <w:tc>
          <w:tcPr>
            <w:tcW w:w="1842" w:type="dxa"/>
            <w:shd w:val="clear" w:color="auto" w:fill="auto"/>
            <w:vAlign w:val="center"/>
            <w:hideMark/>
          </w:tcPr>
          <w:p w14:paraId="1EE7DF9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w:t>
            </w:r>
          </w:p>
        </w:tc>
        <w:tc>
          <w:tcPr>
            <w:tcW w:w="2127" w:type="dxa"/>
            <w:shd w:val="clear" w:color="auto" w:fill="auto"/>
            <w:vAlign w:val="center"/>
            <w:hideMark/>
          </w:tcPr>
          <w:p w14:paraId="4078689C" w14:textId="6D0173EE"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3E18073A" w14:textId="77777777" w:rsidTr="002A12DE">
        <w:trPr>
          <w:trHeight w:val="315"/>
        </w:trPr>
        <w:tc>
          <w:tcPr>
            <w:tcW w:w="3546" w:type="dxa"/>
            <w:shd w:val="clear" w:color="auto" w:fill="auto"/>
            <w:vAlign w:val="center"/>
            <w:hideMark/>
          </w:tcPr>
          <w:p w14:paraId="73AD07F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Чеченская Республика</w:t>
            </w:r>
          </w:p>
        </w:tc>
        <w:tc>
          <w:tcPr>
            <w:tcW w:w="1968" w:type="dxa"/>
            <w:shd w:val="clear" w:color="auto" w:fill="auto"/>
            <w:vAlign w:val="center"/>
            <w:hideMark/>
          </w:tcPr>
          <w:p w14:paraId="5017323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w:t>
            </w:r>
          </w:p>
        </w:tc>
        <w:tc>
          <w:tcPr>
            <w:tcW w:w="1842" w:type="dxa"/>
            <w:shd w:val="clear" w:color="auto" w:fill="auto"/>
            <w:vAlign w:val="center"/>
            <w:hideMark/>
          </w:tcPr>
          <w:p w14:paraId="24EF78A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0,029</w:t>
            </w:r>
          </w:p>
        </w:tc>
        <w:tc>
          <w:tcPr>
            <w:tcW w:w="2127" w:type="dxa"/>
            <w:shd w:val="clear" w:color="auto" w:fill="auto"/>
            <w:vAlign w:val="center"/>
            <w:hideMark/>
          </w:tcPr>
          <w:p w14:paraId="11F34E85" w14:textId="290C24AA"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0,019</w:t>
            </w:r>
          </w:p>
        </w:tc>
      </w:tr>
      <w:tr w:rsidR="002A12DE" w:rsidRPr="002A12DE" w14:paraId="2CC946AB" w14:textId="77777777" w:rsidTr="002A12DE">
        <w:trPr>
          <w:trHeight w:val="315"/>
        </w:trPr>
        <w:tc>
          <w:tcPr>
            <w:tcW w:w="3546" w:type="dxa"/>
            <w:shd w:val="clear" w:color="auto" w:fill="auto"/>
            <w:vAlign w:val="center"/>
            <w:hideMark/>
          </w:tcPr>
          <w:p w14:paraId="3ADA1DC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Тверская область</w:t>
            </w:r>
          </w:p>
        </w:tc>
        <w:tc>
          <w:tcPr>
            <w:tcW w:w="1968" w:type="dxa"/>
            <w:shd w:val="clear" w:color="auto" w:fill="auto"/>
            <w:vAlign w:val="center"/>
            <w:hideMark/>
          </w:tcPr>
          <w:p w14:paraId="5CB52FB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0,029</w:t>
            </w:r>
          </w:p>
        </w:tc>
        <w:tc>
          <w:tcPr>
            <w:tcW w:w="1842" w:type="dxa"/>
            <w:shd w:val="clear" w:color="auto" w:fill="auto"/>
            <w:vAlign w:val="center"/>
            <w:hideMark/>
          </w:tcPr>
          <w:p w14:paraId="2DF5345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0,029</w:t>
            </w:r>
          </w:p>
        </w:tc>
        <w:tc>
          <w:tcPr>
            <w:tcW w:w="2127" w:type="dxa"/>
            <w:shd w:val="clear" w:color="auto" w:fill="auto"/>
            <w:vAlign w:val="center"/>
            <w:hideMark/>
          </w:tcPr>
          <w:p w14:paraId="32E59671" w14:textId="3377FC33"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5D873D5D" w14:textId="77777777" w:rsidTr="002A12DE">
        <w:trPr>
          <w:trHeight w:val="315"/>
        </w:trPr>
        <w:tc>
          <w:tcPr>
            <w:tcW w:w="3546" w:type="dxa"/>
            <w:shd w:val="clear" w:color="auto" w:fill="auto"/>
            <w:vAlign w:val="center"/>
            <w:hideMark/>
          </w:tcPr>
          <w:p w14:paraId="40A8CAE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Чувашская Республика - Чувашия</w:t>
            </w:r>
          </w:p>
        </w:tc>
        <w:tc>
          <w:tcPr>
            <w:tcW w:w="1968" w:type="dxa"/>
            <w:shd w:val="clear" w:color="auto" w:fill="auto"/>
            <w:vAlign w:val="center"/>
            <w:hideMark/>
          </w:tcPr>
          <w:p w14:paraId="267C4C3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0,038</w:t>
            </w:r>
          </w:p>
        </w:tc>
        <w:tc>
          <w:tcPr>
            <w:tcW w:w="1842" w:type="dxa"/>
            <w:shd w:val="clear" w:color="auto" w:fill="auto"/>
            <w:vAlign w:val="center"/>
            <w:hideMark/>
          </w:tcPr>
          <w:p w14:paraId="0984CD7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0,028</w:t>
            </w:r>
          </w:p>
        </w:tc>
        <w:tc>
          <w:tcPr>
            <w:tcW w:w="2127" w:type="dxa"/>
            <w:shd w:val="clear" w:color="auto" w:fill="auto"/>
            <w:vAlign w:val="center"/>
            <w:hideMark/>
          </w:tcPr>
          <w:p w14:paraId="46CA64BB" w14:textId="6319ADC3"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0,01</w:t>
            </w:r>
          </w:p>
        </w:tc>
      </w:tr>
      <w:tr w:rsidR="002A12DE" w:rsidRPr="002A12DE" w14:paraId="6741BF55" w14:textId="77777777" w:rsidTr="002A12DE">
        <w:trPr>
          <w:trHeight w:val="315"/>
        </w:trPr>
        <w:tc>
          <w:tcPr>
            <w:tcW w:w="3546" w:type="dxa"/>
            <w:shd w:val="clear" w:color="auto" w:fill="auto"/>
            <w:vAlign w:val="center"/>
            <w:hideMark/>
          </w:tcPr>
          <w:p w14:paraId="2849F40D"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Калининградская область</w:t>
            </w:r>
          </w:p>
        </w:tc>
        <w:tc>
          <w:tcPr>
            <w:tcW w:w="1968" w:type="dxa"/>
            <w:shd w:val="clear" w:color="auto" w:fill="auto"/>
            <w:vAlign w:val="center"/>
            <w:hideMark/>
          </w:tcPr>
          <w:p w14:paraId="3824535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0,034</w:t>
            </w:r>
          </w:p>
        </w:tc>
        <w:tc>
          <w:tcPr>
            <w:tcW w:w="1842" w:type="dxa"/>
            <w:shd w:val="clear" w:color="auto" w:fill="auto"/>
            <w:vAlign w:val="center"/>
            <w:hideMark/>
          </w:tcPr>
          <w:p w14:paraId="649E086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0,028</w:t>
            </w:r>
          </w:p>
        </w:tc>
        <w:tc>
          <w:tcPr>
            <w:tcW w:w="2127" w:type="dxa"/>
            <w:shd w:val="clear" w:color="auto" w:fill="auto"/>
            <w:vAlign w:val="center"/>
            <w:hideMark/>
          </w:tcPr>
          <w:p w14:paraId="1DB5EC95" w14:textId="6B2BF797"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0,006</w:t>
            </w:r>
          </w:p>
        </w:tc>
      </w:tr>
      <w:tr w:rsidR="002A12DE" w:rsidRPr="002A12DE" w14:paraId="7078F9FB" w14:textId="77777777" w:rsidTr="002A12DE">
        <w:trPr>
          <w:trHeight w:val="315"/>
        </w:trPr>
        <w:tc>
          <w:tcPr>
            <w:tcW w:w="3546" w:type="dxa"/>
            <w:shd w:val="clear" w:color="auto" w:fill="auto"/>
            <w:vAlign w:val="center"/>
            <w:hideMark/>
          </w:tcPr>
          <w:p w14:paraId="60560A5A"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Липецкая область</w:t>
            </w:r>
          </w:p>
        </w:tc>
        <w:tc>
          <w:tcPr>
            <w:tcW w:w="1968" w:type="dxa"/>
            <w:shd w:val="clear" w:color="auto" w:fill="auto"/>
            <w:vAlign w:val="center"/>
            <w:hideMark/>
          </w:tcPr>
          <w:p w14:paraId="5FD7FCC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0,032</w:t>
            </w:r>
          </w:p>
        </w:tc>
        <w:tc>
          <w:tcPr>
            <w:tcW w:w="1842" w:type="dxa"/>
            <w:shd w:val="clear" w:color="auto" w:fill="auto"/>
            <w:vAlign w:val="center"/>
            <w:hideMark/>
          </w:tcPr>
          <w:p w14:paraId="7C0A4A1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0,027</w:t>
            </w:r>
          </w:p>
        </w:tc>
        <w:tc>
          <w:tcPr>
            <w:tcW w:w="2127" w:type="dxa"/>
            <w:shd w:val="clear" w:color="auto" w:fill="auto"/>
            <w:vAlign w:val="center"/>
            <w:hideMark/>
          </w:tcPr>
          <w:p w14:paraId="31C86936" w14:textId="22DDD32F"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0,005</w:t>
            </w:r>
          </w:p>
        </w:tc>
      </w:tr>
      <w:tr w:rsidR="002A12DE" w:rsidRPr="002A12DE" w14:paraId="5F8D652B" w14:textId="77777777" w:rsidTr="002A12DE">
        <w:trPr>
          <w:trHeight w:val="315"/>
        </w:trPr>
        <w:tc>
          <w:tcPr>
            <w:tcW w:w="3546" w:type="dxa"/>
            <w:shd w:val="clear" w:color="auto" w:fill="auto"/>
            <w:vAlign w:val="center"/>
            <w:hideMark/>
          </w:tcPr>
          <w:p w14:paraId="6C1B095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Бурятия</w:t>
            </w:r>
          </w:p>
        </w:tc>
        <w:tc>
          <w:tcPr>
            <w:tcW w:w="1968" w:type="dxa"/>
            <w:shd w:val="clear" w:color="auto" w:fill="auto"/>
            <w:vAlign w:val="center"/>
            <w:hideMark/>
          </w:tcPr>
          <w:p w14:paraId="6441616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0,025</w:t>
            </w:r>
          </w:p>
        </w:tc>
        <w:tc>
          <w:tcPr>
            <w:tcW w:w="1842" w:type="dxa"/>
            <w:shd w:val="clear" w:color="auto" w:fill="auto"/>
            <w:vAlign w:val="center"/>
            <w:hideMark/>
          </w:tcPr>
          <w:p w14:paraId="3B43C6A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0,026</w:t>
            </w:r>
          </w:p>
        </w:tc>
        <w:tc>
          <w:tcPr>
            <w:tcW w:w="2127" w:type="dxa"/>
            <w:shd w:val="clear" w:color="auto" w:fill="auto"/>
            <w:vAlign w:val="center"/>
            <w:hideMark/>
          </w:tcPr>
          <w:p w14:paraId="3228BAA7" w14:textId="1DC79C4B"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32A7EA03" w14:textId="77777777" w:rsidTr="002A12DE">
        <w:trPr>
          <w:trHeight w:val="315"/>
        </w:trPr>
        <w:tc>
          <w:tcPr>
            <w:tcW w:w="3546" w:type="dxa"/>
            <w:shd w:val="clear" w:color="auto" w:fill="auto"/>
            <w:vAlign w:val="center"/>
            <w:hideMark/>
          </w:tcPr>
          <w:p w14:paraId="4E6F0DE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Калужская область</w:t>
            </w:r>
          </w:p>
        </w:tc>
        <w:tc>
          <w:tcPr>
            <w:tcW w:w="1968" w:type="dxa"/>
            <w:shd w:val="clear" w:color="auto" w:fill="auto"/>
            <w:vAlign w:val="center"/>
            <w:hideMark/>
          </w:tcPr>
          <w:p w14:paraId="1575CE6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0,027</w:t>
            </w:r>
          </w:p>
        </w:tc>
        <w:tc>
          <w:tcPr>
            <w:tcW w:w="1842" w:type="dxa"/>
            <w:shd w:val="clear" w:color="auto" w:fill="auto"/>
            <w:vAlign w:val="center"/>
            <w:hideMark/>
          </w:tcPr>
          <w:p w14:paraId="637C440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0,025</w:t>
            </w:r>
          </w:p>
        </w:tc>
        <w:tc>
          <w:tcPr>
            <w:tcW w:w="2127" w:type="dxa"/>
            <w:shd w:val="clear" w:color="auto" w:fill="auto"/>
            <w:vAlign w:val="center"/>
            <w:hideMark/>
          </w:tcPr>
          <w:p w14:paraId="314B5927" w14:textId="77777777"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-0,002</w:t>
            </w:r>
          </w:p>
        </w:tc>
      </w:tr>
      <w:tr w:rsidR="002A12DE" w:rsidRPr="002A12DE" w14:paraId="576198FE" w14:textId="77777777" w:rsidTr="002A12DE">
        <w:trPr>
          <w:trHeight w:val="315"/>
        </w:trPr>
        <w:tc>
          <w:tcPr>
            <w:tcW w:w="3546" w:type="dxa"/>
            <w:shd w:val="clear" w:color="auto" w:fill="auto"/>
            <w:vAlign w:val="center"/>
            <w:hideMark/>
          </w:tcPr>
          <w:p w14:paraId="6EC93B7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Забайкальский край</w:t>
            </w:r>
          </w:p>
        </w:tc>
        <w:tc>
          <w:tcPr>
            <w:tcW w:w="1968" w:type="dxa"/>
            <w:shd w:val="clear" w:color="auto" w:fill="auto"/>
            <w:vAlign w:val="center"/>
            <w:hideMark/>
          </w:tcPr>
          <w:p w14:paraId="38FA73C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0,022</w:t>
            </w:r>
          </w:p>
        </w:tc>
        <w:tc>
          <w:tcPr>
            <w:tcW w:w="1842" w:type="dxa"/>
            <w:shd w:val="clear" w:color="auto" w:fill="auto"/>
            <w:vAlign w:val="center"/>
            <w:hideMark/>
          </w:tcPr>
          <w:p w14:paraId="7B37B05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0,024</w:t>
            </w:r>
          </w:p>
        </w:tc>
        <w:tc>
          <w:tcPr>
            <w:tcW w:w="2127" w:type="dxa"/>
            <w:shd w:val="clear" w:color="auto" w:fill="auto"/>
            <w:vAlign w:val="center"/>
            <w:hideMark/>
          </w:tcPr>
          <w:p w14:paraId="22740146" w14:textId="287AD79D"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0,002</w:t>
            </w:r>
          </w:p>
        </w:tc>
      </w:tr>
      <w:tr w:rsidR="002A12DE" w:rsidRPr="002A12DE" w14:paraId="1DB162F1" w14:textId="77777777" w:rsidTr="002A12DE">
        <w:trPr>
          <w:trHeight w:val="315"/>
        </w:trPr>
        <w:tc>
          <w:tcPr>
            <w:tcW w:w="3546" w:type="dxa"/>
            <w:shd w:val="clear" w:color="auto" w:fill="auto"/>
            <w:vAlign w:val="center"/>
            <w:hideMark/>
          </w:tcPr>
          <w:p w14:paraId="56373BD0"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Ульяновская область</w:t>
            </w:r>
          </w:p>
        </w:tc>
        <w:tc>
          <w:tcPr>
            <w:tcW w:w="1968" w:type="dxa"/>
            <w:shd w:val="clear" w:color="auto" w:fill="auto"/>
            <w:vAlign w:val="center"/>
            <w:hideMark/>
          </w:tcPr>
          <w:p w14:paraId="1FFE77D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0,032</w:t>
            </w:r>
          </w:p>
        </w:tc>
        <w:tc>
          <w:tcPr>
            <w:tcW w:w="1842" w:type="dxa"/>
            <w:shd w:val="clear" w:color="auto" w:fill="auto"/>
            <w:vAlign w:val="center"/>
            <w:hideMark/>
          </w:tcPr>
          <w:p w14:paraId="00489F25"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0,023</w:t>
            </w:r>
          </w:p>
        </w:tc>
        <w:tc>
          <w:tcPr>
            <w:tcW w:w="2127" w:type="dxa"/>
            <w:shd w:val="clear" w:color="auto" w:fill="auto"/>
            <w:vAlign w:val="center"/>
            <w:hideMark/>
          </w:tcPr>
          <w:p w14:paraId="7D0E03B6" w14:textId="32FB761C"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0,009</w:t>
            </w:r>
          </w:p>
        </w:tc>
      </w:tr>
      <w:tr w:rsidR="002A12DE" w:rsidRPr="002A12DE" w14:paraId="096AB2C1" w14:textId="77777777" w:rsidTr="002A12DE">
        <w:trPr>
          <w:trHeight w:val="315"/>
        </w:trPr>
        <w:tc>
          <w:tcPr>
            <w:tcW w:w="3546" w:type="dxa"/>
            <w:shd w:val="clear" w:color="auto" w:fill="auto"/>
            <w:vAlign w:val="center"/>
            <w:hideMark/>
          </w:tcPr>
          <w:p w14:paraId="392D892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Томская область</w:t>
            </w:r>
          </w:p>
        </w:tc>
        <w:tc>
          <w:tcPr>
            <w:tcW w:w="1968" w:type="dxa"/>
            <w:shd w:val="clear" w:color="auto" w:fill="auto"/>
            <w:vAlign w:val="center"/>
            <w:hideMark/>
          </w:tcPr>
          <w:p w14:paraId="22F3493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0,027</w:t>
            </w:r>
          </w:p>
        </w:tc>
        <w:tc>
          <w:tcPr>
            <w:tcW w:w="1842" w:type="dxa"/>
            <w:shd w:val="clear" w:color="auto" w:fill="auto"/>
            <w:vAlign w:val="center"/>
            <w:hideMark/>
          </w:tcPr>
          <w:p w14:paraId="6A4D086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0,023</w:t>
            </w:r>
          </w:p>
        </w:tc>
        <w:tc>
          <w:tcPr>
            <w:tcW w:w="2127" w:type="dxa"/>
            <w:shd w:val="clear" w:color="auto" w:fill="auto"/>
            <w:vAlign w:val="center"/>
            <w:hideMark/>
          </w:tcPr>
          <w:p w14:paraId="2848BC40" w14:textId="73EEE750"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0,004</w:t>
            </w:r>
          </w:p>
        </w:tc>
      </w:tr>
      <w:tr w:rsidR="002A12DE" w:rsidRPr="002A12DE" w14:paraId="4D8BD635" w14:textId="77777777" w:rsidTr="002A12DE">
        <w:trPr>
          <w:trHeight w:val="315"/>
        </w:trPr>
        <w:tc>
          <w:tcPr>
            <w:tcW w:w="3546" w:type="dxa"/>
            <w:shd w:val="clear" w:color="auto" w:fill="auto"/>
            <w:vAlign w:val="center"/>
            <w:hideMark/>
          </w:tcPr>
          <w:p w14:paraId="5D583EDF"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Архангельская область</w:t>
            </w:r>
          </w:p>
        </w:tc>
        <w:tc>
          <w:tcPr>
            <w:tcW w:w="1968" w:type="dxa"/>
            <w:shd w:val="clear" w:color="auto" w:fill="auto"/>
            <w:vAlign w:val="center"/>
            <w:hideMark/>
          </w:tcPr>
          <w:p w14:paraId="1D70EA0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0,017</w:t>
            </w:r>
          </w:p>
        </w:tc>
        <w:tc>
          <w:tcPr>
            <w:tcW w:w="1842" w:type="dxa"/>
            <w:shd w:val="clear" w:color="auto" w:fill="auto"/>
            <w:vAlign w:val="center"/>
            <w:hideMark/>
          </w:tcPr>
          <w:p w14:paraId="0FCEA91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0,022</w:t>
            </w:r>
          </w:p>
        </w:tc>
        <w:tc>
          <w:tcPr>
            <w:tcW w:w="2127" w:type="dxa"/>
            <w:shd w:val="clear" w:color="auto" w:fill="auto"/>
            <w:vAlign w:val="center"/>
            <w:hideMark/>
          </w:tcPr>
          <w:p w14:paraId="0638D68F" w14:textId="3B5F5553"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0,005</w:t>
            </w:r>
          </w:p>
        </w:tc>
      </w:tr>
      <w:tr w:rsidR="002A12DE" w:rsidRPr="002A12DE" w14:paraId="1FE1B36D" w14:textId="77777777" w:rsidTr="002A12DE">
        <w:trPr>
          <w:trHeight w:val="315"/>
        </w:trPr>
        <w:tc>
          <w:tcPr>
            <w:tcW w:w="3546" w:type="dxa"/>
            <w:shd w:val="clear" w:color="auto" w:fill="auto"/>
            <w:vAlign w:val="center"/>
            <w:hideMark/>
          </w:tcPr>
          <w:p w14:paraId="08A59A2E"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Саха (Якутия)</w:t>
            </w:r>
          </w:p>
        </w:tc>
        <w:tc>
          <w:tcPr>
            <w:tcW w:w="1968" w:type="dxa"/>
            <w:shd w:val="clear" w:color="auto" w:fill="auto"/>
            <w:vAlign w:val="center"/>
            <w:hideMark/>
          </w:tcPr>
          <w:p w14:paraId="541891E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0,024</w:t>
            </w:r>
          </w:p>
        </w:tc>
        <w:tc>
          <w:tcPr>
            <w:tcW w:w="1842" w:type="dxa"/>
            <w:shd w:val="clear" w:color="auto" w:fill="auto"/>
            <w:vAlign w:val="center"/>
            <w:hideMark/>
          </w:tcPr>
          <w:p w14:paraId="4DA237C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0,021</w:t>
            </w:r>
          </w:p>
        </w:tc>
        <w:tc>
          <w:tcPr>
            <w:tcW w:w="2127" w:type="dxa"/>
            <w:shd w:val="clear" w:color="auto" w:fill="auto"/>
            <w:vAlign w:val="center"/>
            <w:hideMark/>
          </w:tcPr>
          <w:p w14:paraId="6343174C" w14:textId="2F2CCB6B"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2E22A1CA" w14:textId="77777777" w:rsidTr="002A12DE">
        <w:trPr>
          <w:trHeight w:val="315"/>
        </w:trPr>
        <w:tc>
          <w:tcPr>
            <w:tcW w:w="3546" w:type="dxa"/>
            <w:shd w:val="clear" w:color="auto" w:fill="auto"/>
            <w:vAlign w:val="center"/>
            <w:hideMark/>
          </w:tcPr>
          <w:p w14:paraId="30AD16E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Астраханская область</w:t>
            </w:r>
          </w:p>
        </w:tc>
        <w:tc>
          <w:tcPr>
            <w:tcW w:w="1968" w:type="dxa"/>
            <w:shd w:val="clear" w:color="auto" w:fill="auto"/>
            <w:vAlign w:val="center"/>
            <w:hideMark/>
          </w:tcPr>
          <w:p w14:paraId="7B540EC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0,021</w:t>
            </w:r>
          </w:p>
        </w:tc>
        <w:tc>
          <w:tcPr>
            <w:tcW w:w="1842" w:type="dxa"/>
            <w:shd w:val="clear" w:color="auto" w:fill="auto"/>
            <w:vAlign w:val="center"/>
            <w:hideMark/>
          </w:tcPr>
          <w:p w14:paraId="62C8D6D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0,021</w:t>
            </w:r>
          </w:p>
        </w:tc>
        <w:tc>
          <w:tcPr>
            <w:tcW w:w="2127" w:type="dxa"/>
            <w:shd w:val="clear" w:color="auto" w:fill="auto"/>
            <w:vAlign w:val="center"/>
            <w:hideMark/>
          </w:tcPr>
          <w:p w14:paraId="4DE6E66C" w14:textId="292889DD"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6F14F16E" w14:textId="77777777" w:rsidTr="002A12DE">
        <w:trPr>
          <w:trHeight w:val="315"/>
        </w:trPr>
        <w:tc>
          <w:tcPr>
            <w:tcW w:w="3546" w:type="dxa"/>
            <w:shd w:val="clear" w:color="auto" w:fill="auto"/>
            <w:vAlign w:val="center"/>
            <w:hideMark/>
          </w:tcPr>
          <w:p w14:paraId="01A5931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Курская область</w:t>
            </w:r>
          </w:p>
        </w:tc>
        <w:tc>
          <w:tcPr>
            <w:tcW w:w="1968" w:type="dxa"/>
            <w:shd w:val="clear" w:color="auto" w:fill="auto"/>
            <w:vAlign w:val="center"/>
            <w:hideMark/>
          </w:tcPr>
          <w:p w14:paraId="4808582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0,024</w:t>
            </w:r>
          </w:p>
        </w:tc>
        <w:tc>
          <w:tcPr>
            <w:tcW w:w="1842" w:type="dxa"/>
            <w:shd w:val="clear" w:color="auto" w:fill="auto"/>
            <w:vAlign w:val="center"/>
            <w:hideMark/>
          </w:tcPr>
          <w:p w14:paraId="032AD3F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0,021</w:t>
            </w:r>
          </w:p>
        </w:tc>
        <w:tc>
          <w:tcPr>
            <w:tcW w:w="2127" w:type="dxa"/>
            <w:shd w:val="clear" w:color="auto" w:fill="auto"/>
            <w:vAlign w:val="center"/>
            <w:hideMark/>
          </w:tcPr>
          <w:p w14:paraId="1D12A371" w14:textId="24D8CDBB"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4E7A206C" w14:textId="77777777" w:rsidTr="002A12DE">
        <w:trPr>
          <w:trHeight w:val="315"/>
        </w:trPr>
        <w:tc>
          <w:tcPr>
            <w:tcW w:w="3546" w:type="dxa"/>
            <w:shd w:val="clear" w:color="auto" w:fill="auto"/>
            <w:vAlign w:val="center"/>
            <w:hideMark/>
          </w:tcPr>
          <w:p w14:paraId="117EEF7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Новгородская область</w:t>
            </w:r>
          </w:p>
        </w:tc>
        <w:tc>
          <w:tcPr>
            <w:tcW w:w="1968" w:type="dxa"/>
            <w:shd w:val="clear" w:color="auto" w:fill="auto"/>
            <w:vAlign w:val="center"/>
            <w:hideMark/>
          </w:tcPr>
          <w:p w14:paraId="4DB56E4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1842" w:type="dxa"/>
            <w:shd w:val="clear" w:color="auto" w:fill="auto"/>
            <w:vAlign w:val="center"/>
            <w:hideMark/>
          </w:tcPr>
          <w:p w14:paraId="4454E05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w:t>
            </w:r>
          </w:p>
        </w:tc>
        <w:tc>
          <w:tcPr>
            <w:tcW w:w="2127" w:type="dxa"/>
            <w:shd w:val="clear" w:color="auto" w:fill="auto"/>
            <w:vAlign w:val="center"/>
            <w:hideMark/>
          </w:tcPr>
          <w:p w14:paraId="072FC3E0" w14:textId="1F4A6E9E"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0,004</w:t>
            </w:r>
          </w:p>
        </w:tc>
      </w:tr>
      <w:tr w:rsidR="002A12DE" w:rsidRPr="002A12DE" w14:paraId="3965C71E" w14:textId="77777777" w:rsidTr="002A12DE">
        <w:trPr>
          <w:trHeight w:val="315"/>
        </w:trPr>
        <w:tc>
          <w:tcPr>
            <w:tcW w:w="3546" w:type="dxa"/>
            <w:shd w:val="clear" w:color="auto" w:fill="auto"/>
            <w:vAlign w:val="center"/>
            <w:hideMark/>
          </w:tcPr>
          <w:p w14:paraId="3E3AA3F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Курганская область</w:t>
            </w:r>
          </w:p>
        </w:tc>
        <w:tc>
          <w:tcPr>
            <w:tcW w:w="1968" w:type="dxa"/>
            <w:shd w:val="clear" w:color="auto" w:fill="auto"/>
            <w:vAlign w:val="center"/>
            <w:hideMark/>
          </w:tcPr>
          <w:p w14:paraId="6AB1985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0,019</w:t>
            </w:r>
          </w:p>
        </w:tc>
        <w:tc>
          <w:tcPr>
            <w:tcW w:w="1842" w:type="dxa"/>
            <w:shd w:val="clear" w:color="auto" w:fill="auto"/>
            <w:vAlign w:val="center"/>
            <w:hideMark/>
          </w:tcPr>
          <w:p w14:paraId="3A2F333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w:t>
            </w:r>
          </w:p>
        </w:tc>
        <w:tc>
          <w:tcPr>
            <w:tcW w:w="2127" w:type="dxa"/>
            <w:shd w:val="clear" w:color="auto" w:fill="auto"/>
            <w:vAlign w:val="center"/>
            <w:hideMark/>
          </w:tcPr>
          <w:p w14:paraId="3FCD132F" w14:textId="77DDB7EB"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2BD4DAA0" w14:textId="77777777" w:rsidTr="002A12DE">
        <w:trPr>
          <w:trHeight w:val="315"/>
        </w:trPr>
        <w:tc>
          <w:tcPr>
            <w:tcW w:w="3546" w:type="dxa"/>
            <w:shd w:val="clear" w:color="auto" w:fill="auto"/>
            <w:vAlign w:val="center"/>
            <w:hideMark/>
          </w:tcPr>
          <w:p w14:paraId="1094A9F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lastRenderedPageBreak/>
              <w:t>Смоленская область</w:t>
            </w:r>
          </w:p>
        </w:tc>
        <w:tc>
          <w:tcPr>
            <w:tcW w:w="1968" w:type="dxa"/>
            <w:shd w:val="clear" w:color="auto" w:fill="auto"/>
            <w:vAlign w:val="center"/>
            <w:hideMark/>
          </w:tcPr>
          <w:p w14:paraId="3248F09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0,019</w:t>
            </w:r>
          </w:p>
        </w:tc>
        <w:tc>
          <w:tcPr>
            <w:tcW w:w="1842" w:type="dxa"/>
            <w:shd w:val="clear" w:color="auto" w:fill="auto"/>
            <w:vAlign w:val="center"/>
            <w:hideMark/>
          </w:tcPr>
          <w:p w14:paraId="3342FA32"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0,019</w:t>
            </w:r>
          </w:p>
        </w:tc>
        <w:tc>
          <w:tcPr>
            <w:tcW w:w="2127" w:type="dxa"/>
            <w:shd w:val="clear" w:color="auto" w:fill="auto"/>
            <w:vAlign w:val="center"/>
            <w:hideMark/>
          </w:tcPr>
          <w:p w14:paraId="2B85171F" w14:textId="7B318FF8"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140CCB6C" w14:textId="77777777" w:rsidTr="002A12DE">
        <w:trPr>
          <w:trHeight w:val="315"/>
        </w:trPr>
        <w:tc>
          <w:tcPr>
            <w:tcW w:w="3546" w:type="dxa"/>
            <w:shd w:val="clear" w:color="auto" w:fill="auto"/>
            <w:vAlign w:val="center"/>
            <w:hideMark/>
          </w:tcPr>
          <w:p w14:paraId="1FD4083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Коми</w:t>
            </w:r>
          </w:p>
        </w:tc>
        <w:tc>
          <w:tcPr>
            <w:tcW w:w="1968" w:type="dxa"/>
            <w:shd w:val="clear" w:color="auto" w:fill="auto"/>
            <w:vAlign w:val="center"/>
            <w:hideMark/>
          </w:tcPr>
          <w:p w14:paraId="244BE28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0,022</w:t>
            </w:r>
          </w:p>
        </w:tc>
        <w:tc>
          <w:tcPr>
            <w:tcW w:w="1842" w:type="dxa"/>
            <w:shd w:val="clear" w:color="auto" w:fill="auto"/>
            <w:vAlign w:val="center"/>
            <w:hideMark/>
          </w:tcPr>
          <w:p w14:paraId="0E3DFF8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0,018</w:t>
            </w:r>
          </w:p>
        </w:tc>
        <w:tc>
          <w:tcPr>
            <w:tcW w:w="2127" w:type="dxa"/>
            <w:shd w:val="clear" w:color="auto" w:fill="auto"/>
            <w:vAlign w:val="center"/>
            <w:hideMark/>
          </w:tcPr>
          <w:p w14:paraId="7B80B781" w14:textId="2C5942F8"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0,004</w:t>
            </w:r>
          </w:p>
        </w:tc>
      </w:tr>
      <w:tr w:rsidR="002A12DE" w:rsidRPr="002A12DE" w14:paraId="106FB3EA" w14:textId="77777777" w:rsidTr="002A12DE">
        <w:trPr>
          <w:trHeight w:val="315"/>
        </w:trPr>
        <w:tc>
          <w:tcPr>
            <w:tcW w:w="3546" w:type="dxa"/>
            <w:shd w:val="clear" w:color="auto" w:fill="auto"/>
            <w:vAlign w:val="center"/>
            <w:hideMark/>
          </w:tcPr>
          <w:p w14:paraId="49E4B5F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Брянская область</w:t>
            </w:r>
          </w:p>
        </w:tc>
        <w:tc>
          <w:tcPr>
            <w:tcW w:w="1968" w:type="dxa"/>
            <w:shd w:val="clear" w:color="auto" w:fill="auto"/>
            <w:vAlign w:val="center"/>
            <w:hideMark/>
          </w:tcPr>
          <w:p w14:paraId="6624B1D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0,022</w:t>
            </w:r>
          </w:p>
        </w:tc>
        <w:tc>
          <w:tcPr>
            <w:tcW w:w="1842" w:type="dxa"/>
            <w:shd w:val="clear" w:color="auto" w:fill="auto"/>
            <w:vAlign w:val="center"/>
            <w:hideMark/>
          </w:tcPr>
          <w:p w14:paraId="28C8914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0,018</w:t>
            </w:r>
          </w:p>
        </w:tc>
        <w:tc>
          <w:tcPr>
            <w:tcW w:w="2127" w:type="dxa"/>
            <w:shd w:val="clear" w:color="auto" w:fill="auto"/>
            <w:vAlign w:val="center"/>
            <w:hideMark/>
          </w:tcPr>
          <w:p w14:paraId="31792AE7" w14:textId="776AFB3B"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0,004</w:t>
            </w:r>
          </w:p>
        </w:tc>
      </w:tr>
      <w:tr w:rsidR="002A12DE" w:rsidRPr="002A12DE" w14:paraId="15E919E9" w14:textId="77777777" w:rsidTr="002A12DE">
        <w:trPr>
          <w:trHeight w:val="315"/>
        </w:trPr>
        <w:tc>
          <w:tcPr>
            <w:tcW w:w="3546" w:type="dxa"/>
            <w:shd w:val="clear" w:color="auto" w:fill="auto"/>
            <w:vAlign w:val="center"/>
            <w:hideMark/>
          </w:tcPr>
          <w:p w14:paraId="2855E33D"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Ивановская область</w:t>
            </w:r>
          </w:p>
        </w:tc>
        <w:tc>
          <w:tcPr>
            <w:tcW w:w="1968" w:type="dxa"/>
            <w:shd w:val="clear" w:color="auto" w:fill="auto"/>
            <w:vAlign w:val="center"/>
            <w:hideMark/>
          </w:tcPr>
          <w:p w14:paraId="01FB5CB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0,017</w:t>
            </w:r>
          </w:p>
        </w:tc>
        <w:tc>
          <w:tcPr>
            <w:tcW w:w="1842" w:type="dxa"/>
            <w:shd w:val="clear" w:color="auto" w:fill="auto"/>
            <w:vAlign w:val="center"/>
            <w:hideMark/>
          </w:tcPr>
          <w:p w14:paraId="2320FC9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0,018</w:t>
            </w:r>
          </w:p>
        </w:tc>
        <w:tc>
          <w:tcPr>
            <w:tcW w:w="2127" w:type="dxa"/>
            <w:shd w:val="clear" w:color="auto" w:fill="auto"/>
            <w:vAlign w:val="center"/>
            <w:hideMark/>
          </w:tcPr>
          <w:p w14:paraId="4386654D" w14:textId="79038E87"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01F6CCD9" w14:textId="77777777" w:rsidTr="002A12DE">
        <w:trPr>
          <w:trHeight w:val="315"/>
        </w:trPr>
        <w:tc>
          <w:tcPr>
            <w:tcW w:w="3546" w:type="dxa"/>
            <w:shd w:val="clear" w:color="auto" w:fill="auto"/>
            <w:vAlign w:val="center"/>
            <w:hideMark/>
          </w:tcPr>
          <w:p w14:paraId="2A93B87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Мордовия</w:t>
            </w:r>
          </w:p>
        </w:tc>
        <w:tc>
          <w:tcPr>
            <w:tcW w:w="1968" w:type="dxa"/>
            <w:shd w:val="clear" w:color="auto" w:fill="auto"/>
            <w:vAlign w:val="center"/>
            <w:hideMark/>
          </w:tcPr>
          <w:p w14:paraId="001794C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w:t>
            </w:r>
          </w:p>
        </w:tc>
        <w:tc>
          <w:tcPr>
            <w:tcW w:w="1842" w:type="dxa"/>
            <w:shd w:val="clear" w:color="auto" w:fill="auto"/>
            <w:vAlign w:val="center"/>
            <w:hideMark/>
          </w:tcPr>
          <w:p w14:paraId="23B2717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0,017</w:t>
            </w:r>
          </w:p>
        </w:tc>
        <w:tc>
          <w:tcPr>
            <w:tcW w:w="2127" w:type="dxa"/>
            <w:shd w:val="clear" w:color="auto" w:fill="auto"/>
            <w:vAlign w:val="center"/>
            <w:hideMark/>
          </w:tcPr>
          <w:p w14:paraId="0FB7319B" w14:textId="5E351026"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328CDFDD" w14:textId="77777777" w:rsidTr="002A12DE">
        <w:trPr>
          <w:trHeight w:val="315"/>
        </w:trPr>
        <w:tc>
          <w:tcPr>
            <w:tcW w:w="3546" w:type="dxa"/>
            <w:shd w:val="clear" w:color="auto" w:fill="auto"/>
            <w:vAlign w:val="center"/>
            <w:hideMark/>
          </w:tcPr>
          <w:p w14:paraId="741D438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Тамбовская область</w:t>
            </w:r>
          </w:p>
        </w:tc>
        <w:tc>
          <w:tcPr>
            <w:tcW w:w="1968" w:type="dxa"/>
            <w:shd w:val="clear" w:color="auto" w:fill="auto"/>
            <w:vAlign w:val="center"/>
            <w:hideMark/>
          </w:tcPr>
          <w:p w14:paraId="21B4495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0,026</w:t>
            </w:r>
          </w:p>
        </w:tc>
        <w:tc>
          <w:tcPr>
            <w:tcW w:w="1842" w:type="dxa"/>
            <w:shd w:val="clear" w:color="auto" w:fill="auto"/>
            <w:vAlign w:val="center"/>
            <w:hideMark/>
          </w:tcPr>
          <w:p w14:paraId="1C6E817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0,017</w:t>
            </w:r>
          </w:p>
        </w:tc>
        <w:tc>
          <w:tcPr>
            <w:tcW w:w="2127" w:type="dxa"/>
            <w:shd w:val="clear" w:color="auto" w:fill="auto"/>
            <w:vAlign w:val="center"/>
            <w:hideMark/>
          </w:tcPr>
          <w:p w14:paraId="5669C3E4" w14:textId="34B97C9D"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0,009</w:t>
            </w:r>
          </w:p>
        </w:tc>
      </w:tr>
      <w:tr w:rsidR="002A12DE" w:rsidRPr="002A12DE" w14:paraId="2AAD8913" w14:textId="77777777" w:rsidTr="002A12DE">
        <w:trPr>
          <w:trHeight w:val="315"/>
        </w:trPr>
        <w:tc>
          <w:tcPr>
            <w:tcW w:w="3546" w:type="dxa"/>
            <w:shd w:val="clear" w:color="auto" w:fill="auto"/>
            <w:vAlign w:val="center"/>
            <w:hideMark/>
          </w:tcPr>
          <w:p w14:paraId="6174F98D"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Кабардино-Балкарская Республика</w:t>
            </w:r>
          </w:p>
        </w:tc>
        <w:tc>
          <w:tcPr>
            <w:tcW w:w="1968" w:type="dxa"/>
            <w:shd w:val="clear" w:color="auto" w:fill="auto"/>
            <w:vAlign w:val="center"/>
            <w:hideMark/>
          </w:tcPr>
          <w:p w14:paraId="5F966F0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0,015</w:t>
            </w:r>
          </w:p>
        </w:tc>
        <w:tc>
          <w:tcPr>
            <w:tcW w:w="1842" w:type="dxa"/>
            <w:shd w:val="clear" w:color="auto" w:fill="auto"/>
            <w:vAlign w:val="center"/>
            <w:hideMark/>
          </w:tcPr>
          <w:p w14:paraId="292DA94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2127" w:type="dxa"/>
            <w:shd w:val="clear" w:color="auto" w:fill="auto"/>
            <w:vAlign w:val="center"/>
            <w:hideMark/>
          </w:tcPr>
          <w:p w14:paraId="57C48EF7" w14:textId="786068AA"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0AB02D78" w14:textId="77777777" w:rsidTr="002A12DE">
        <w:trPr>
          <w:trHeight w:val="315"/>
        </w:trPr>
        <w:tc>
          <w:tcPr>
            <w:tcW w:w="3546" w:type="dxa"/>
            <w:shd w:val="clear" w:color="auto" w:fill="auto"/>
            <w:vAlign w:val="center"/>
            <w:hideMark/>
          </w:tcPr>
          <w:p w14:paraId="5E707498"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Амурская область</w:t>
            </w:r>
          </w:p>
        </w:tc>
        <w:tc>
          <w:tcPr>
            <w:tcW w:w="1968" w:type="dxa"/>
            <w:shd w:val="clear" w:color="auto" w:fill="auto"/>
            <w:vAlign w:val="center"/>
            <w:hideMark/>
          </w:tcPr>
          <w:p w14:paraId="1B35CB2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0,018</w:t>
            </w:r>
          </w:p>
        </w:tc>
        <w:tc>
          <w:tcPr>
            <w:tcW w:w="1842" w:type="dxa"/>
            <w:shd w:val="clear" w:color="auto" w:fill="auto"/>
            <w:vAlign w:val="center"/>
            <w:hideMark/>
          </w:tcPr>
          <w:p w14:paraId="79BE77A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2127" w:type="dxa"/>
            <w:shd w:val="clear" w:color="auto" w:fill="auto"/>
            <w:vAlign w:val="center"/>
            <w:hideMark/>
          </w:tcPr>
          <w:p w14:paraId="1B00D9CC" w14:textId="4AEE61B6"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0,002</w:t>
            </w:r>
          </w:p>
        </w:tc>
      </w:tr>
      <w:tr w:rsidR="002A12DE" w:rsidRPr="002A12DE" w14:paraId="0288964D" w14:textId="77777777" w:rsidTr="002A12DE">
        <w:trPr>
          <w:trHeight w:val="315"/>
        </w:trPr>
        <w:tc>
          <w:tcPr>
            <w:tcW w:w="3546" w:type="dxa"/>
            <w:shd w:val="clear" w:color="auto" w:fill="auto"/>
            <w:vAlign w:val="center"/>
            <w:hideMark/>
          </w:tcPr>
          <w:p w14:paraId="23CD1D9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Мурманская область</w:t>
            </w:r>
          </w:p>
        </w:tc>
        <w:tc>
          <w:tcPr>
            <w:tcW w:w="1968" w:type="dxa"/>
            <w:shd w:val="clear" w:color="auto" w:fill="auto"/>
            <w:vAlign w:val="center"/>
            <w:hideMark/>
          </w:tcPr>
          <w:p w14:paraId="0EF4671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0,017</w:t>
            </w:r>
          </w:p>
        </w:tc>
        <w:tc>
          <w:tcPr>
            <w:tcW w:w="1842" w:type="dxa"/>
            <w:shd w:val="clear" w:color="auto" w:fill="auto"/>
            <w:vAlign w:val="center"/>
            <w:hideMark/>
          </w:tcPr>
          <w:p w14:paraId="5123E3A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2127" w:type="dxa"/>
            <w:shd w:val="clear" w:color="auto" w:fill="auto"/>
            <w:vAlign w:val="center"/>
            <w:hideMark/>
          </w:tcPr>
          <w:p w14:paraId="68E05E25" w14:textId="36275251"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40272E57" w14:textId="77777777" w:rsidTr="002A12DE">
        <w:trPr>
          <w:trHeight w:val="315"/>
        </w:trPr>
        <w:tc>
          <w:tcPr>
            <w:tcW w:w="3546" w:type="dxa"/>
            <w:shd w:val="clear" w:color="auto" w:fill="auto"/>
            <w:vAlign w:val="center"/>
            <w:hideMark/>
          </w:tcPr>
          <w:p w14:paraId="4CFAA7D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Орловская область</w:t>
            </w:r>
          </w:p>
        </w:tc>
        <w:tc>
          <w:tcPr>
            <w:tcW w:w="1968" w:type="dxa"/>
            <w:shd w:val="clear" w:color="auto" w:fill="auto"/>
            <w:vAlign w:val="center"/>
            <w:hideMark/>
          </w:tcPr>
          <w:p w14:paraId="4704DE5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1842" w:type="dxa"/>
            <w:shd w:val="clear" w:color="auto" w:fill="auto"/>
            <w:vAlign w:val="center"/>
            <w:hideMark/>
          </w:tcPr>
          <w:p w14:paraId="20D258D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0,015</w:t>
            </w:r>
          </w:p>
        </w:tc>
        <w:tc>
          <w:tcPr>
            <w:tcW w:w="2127" w:type="dxa"/>
            <w:shd w:val="clear" w:color="auto" w:fill="auto"/>
            <w:vAlign w:val="center"/>
            <w:hideMark/>
          </w:tcPr>
          <w:p w14:paraId="40A62005" w14:textId="1D8DC70B"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33E51E89" w14:textId="77777777" w:rsidTr="002A12DE">
        <w:trPr>
          <w:trHeight w:val="315"/>
        </w:trPr>
        <w:tc>
          <w:tcPr>
            <w:tcW w:w="3546" w:type="dxa"/>
            <w:shd w:val="clear" w:color="auto" w:fill="auto"/>
            <w:vAlign w:val="center"/>
            <w:hideMark/>
          </w:tcPr>
          <w:p w14:paraId="3A29A73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Марий Эл</w:t>
            </w:r>
          </w:p>
        </w:tc>
        <w:tc>
          <w:tcPr>
            <w:tcW w:w="1968" w:type="dxa"/>
            <w:shd w:val="clear" w:color="auto" w:fill="auto"/>
            <w:vAlign w:val="center"/>
            <w:hideMark/>
          </w:tcPr>
          <w:p w14:paraId="6B01644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1842" w:type="dxa"/>
            <w:shd w:val="clear" w:color="auto" w:fill="auto"/>
            <w:vAlign w:val="center"/>
            <w:hideMark/>
          </w:tcPr>
          <w:p w14:paraId="2F714D4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0,015</w:t>
            </w:r>
          </w:p>
        </w:tc>
        <w:tc>
          <w:tcPr>
            <w:tcW w:w="2127" w:type="dxa"/>
            <w:shd w:val="clear" w:color="auto" w:fill="auto"/>
            <w:vAlign w:val="center"/>
            <w:hideMark/>
          </w:tcPr>
          <w:p w14:paraId="28ADF036" w14:textId="7716E6A0"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748C7CC0" w14:textId="77777777" w:rsidTr="002A12DE">
        <w:trPr>
          <w:trHeight w:val="315"/>
        </w:trPr>
        <w:tc>
          <w:tcPr>
            <w:tcW w:w="3546" w:type="dxa"/>
            <w:shd w:val="clear" w:color="auto" w:fill="auto"/>
            <w:vAlign w:val="center"/>
            <w:hideMark/>
          </w:tcPr>
          <w:p w14:paraId="77D13C37"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Костромская область</w:t>
            </w:r>
          </w:p>
        </w:tc>
        <w:tc>
          <w:tcPr>
            <w:tcW w:w="1968" w:type="dxa"/>
            <w:shd w:val="clear" w:color="auto" w:fill="auto"/>
            <w:vAlign w:val="center"/>
            <w:hideMark/>
          </w:tcPr>
          <w:p w14:paraId="31001101"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1842" w:type="dxa"/>
            <w:shd w:val="clear" w:color="auto" w:fill="auto"/>
            <w:vAlign w:val="center"/>
            <w:hideMark/>
          </w:tcPr>
          <w:p w14:paraId="6A99132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0,015</w:t>
            </w:r>
          </w:p>
        </w:tc>
        <w:tc>
          <w:tcPr>
            <w:tcW w:w="2127" w:type="dxa"/>
            <w:shd w:val="clear" w:color="auto" w:fill="auto"/>
            <w:vAlign w:val="center"/>
            <w:hideMark/>
          </w:tcPr>
          <w:p w14:paraId="0D7FA292" w14:textId="75E3020D"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4224DD6F" w14:textId="77777777" w:rsidTr="002A12DE">
        <w:trPr>
          <w:trHeight w:val="315"/>
        </w:trPr>
        <w:tc>
          <w:tcPr>
            <w:tcW w:w="3546" w:type="dxa"/>
            <w:shd w:val="clear" w:color="auto" w:fill="auto"/>
            <w:vAlign w:val="center"/>
            <w:hideMark/>
          </w:tcPr>
          <w:p w14:paraId="4C9AB70D"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город федерального значения Севастополь</w:t>
            </w:r>
          </w:p>
        </w:tc>
        <w:tc>
          <w:tcPr>
            <w:tcW w:w="1968" w:type="dxa"/>
            <w:shd w:val="clear" w:color="auto" w:fill="auto"/>
            <w:vAlign w:val="center"/>
            <w:hideMark/>
          </w:tcPr>
          <w:p w14:paraId="666D5DB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0,015</w:t>
            </w:r>
          </w:p>
        </w:tc>
        <w:tc>
          <w:tcPr>
            <w:tcW w:w="1842" w:type="dxa"/>
            <w:shd w:val="clear" w:color="auto" w:fill="auto"/>
            <w:vAlign w:val="center"/>
            <w:hideMark/>
          </w:tcPr>
          <w:p w14:paraId="0CB20AB5"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2127" w:type="dxa"/>
            <w:shd w:val="clear" w:color="auto" w:fill="auto"/>
            <w:vAlign w:val="center"/>
            <w:hideMark/>
          </w:tcPr>
          <w:p w14:paraId="25517C93" w14:textId="394EF34E"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099FFA26" w14:textId="77777777" w:rsidTr="002A12DE">
        <w:trPr>
          <w:trHeight w:val="315"/>
        </w:trPr>
        <w:tc>
          <w:tcPr>
            <w:tcW w:w="3546" w:type="dxa"/>
            <w:shd w:val="clear" w:color="auto" w:fill="auto"/>
            <w:vAlign w:val="center"/>
            <w:hideMark/>
          </w:tcPr>
          <w:p w14:paraId="1B4FB07C"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Адыгея (Адыгея)</w:t>
            </w:r>
          </w:p>
        </w:tc>
        <w:tc>
          <w:tcPr>
            <w:tcW w:w="1968" w:type="dxa"/>
            <w:shd w:val="clear" w:color="auto" w:fill="auto"/>
            <w:vAlign w:val="center"/>
            <w:hideMark/>
          </w:tcPr>
          <w:p w14:paraId="5B32519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1842" w:type="dxa"/>
            <w:shd w:val="clear" w:color="auto" w:fill="auto"/>
            <w:vAlign w:val="center"/>
            <w:hideMark/>
          </w:tcPr>
          <w:p w14:paraId="3472330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2127" w:type="dxa"/>
            <w:shd w:val="clear" w:color="auto" w:fill="auto"/>
            <w:vAlign w:val="center"/>
            <w:hideMark/>
          </w:tcPr>
          <w:p w14:paraId="1C1C6D76" w14:textId="4DA56D64"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6A7816F8" w14:textId="77777777" w:rsidTr="002A12DE">
        <w:trPr>
          <w:trHeight w:val="315"/>
        </w:trPr>
        <w:tc>
          <w:tcPr>
            <w:tcW w:w="3546" w:type="dxa"/>
            <w:shd w:val="clear" w:color="auto" w:fill="auto"/>
            <w:vAlign w:val="center"/>
            <w:hideMark/>
          </w:tcPr>
          <w:p w14:paraId="594C32B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Псковская область</w:t>
            </w:r>
          </w:p>
        </w:tc>
        <w:tc>
          <w:tcPr>
            <w:tcW w:w="1968" w:type="dxa"/>
            <w:shd w:val="clear" w:color="auto" w:fill="auto"/>
            <w:vAlign w:val="center"/>
            <w:hideMark/>
          </w:tcPr>
          <w:p w14:paraId="5B423EB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0,016</w:t>
            </w:r>
          </w:p>
        </w:tc>
        <w:tc>
          <w:tcPr>
            <w:tcW w:w="1842" w:type="dxa"/>
            <w:shd w:val="clear" w:color="auto" w:fill="auto"/>
            <w:vAlign w:val="center"/>
            <w:hideMark/>
          </w:tcPr>
          <w:p w14:paraId="176CE11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2127" w:type="dxa"/>
            <w:shd w:val="clear" w:color="auto" w:fill="auto"/>
            <w:vAlign w:val="center"/>
            <w:hideMark/>
          </w:tcPr>
          <w:p w14:paraId="470373A3" w14:textId="232764B3"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0,003</w:t>
            </w:r>
          </w:p>
        </w:tc>
      </w:tr>
      <w:tr w:rsidR="002A12DE" w:rsidRPr="002A12DE" w14:paraId="5BE059FB" w14:textId="77777777" w:rsidTr="002A12DE">
        <w:trPr>
          <w:trHeight w:val="315"/>
        </w:trPr>
        <w:tc>
          <w:tcPr>
            <w:tcW w:w="3546" w:type="dxa"/>
            <w:shd w:val="clear" w:color="auto" w:fill="auto"/>
            <w:vAlign w:val="center"/>
            <w:hideMark/>
          </w:tcPr>
          <w:p w14:paraId="1C16115F"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Карелия</w:t>
            </w:r>
          </w:p>
        </w:tc>
        <w:tc>
          <w:tcPr>
            <w:tcW w:w="1968" w:type="dxa"/>
            <w:shd w:val="clear" w:color="auto" w:fill="auto"/>
            <w:vAlign w:val="center"/>
            <w:hideMark/>
          </w:tcPr>
          <w:p w14:paraId="15A524D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1842" w:type="dxa"/>
            <w:shd w:val="clear" w:color="auto" w:fill="auto"/>
            <w:vAlign w:val="center"/>
            <w:hideMark/>
          </w:tcPr>
          <w:p w14:paraId="7B83BA0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2127" w:type="dxa"/>
            <w:shd w:val="clear" w:color="auto" w:fill="auto"/>
            <w:vAlign w:val="center"/>
            <w:hideMark/>
          </w:tcPr>
          <w:p w14:paraId="0783870B" w14:textId="26D70D56" w:rsidR="002A12DE" w:rsidRPr="002A12DE" w:rsidRDefault="002A12DE" w:rsidP="002A12DE">
            <w:pPr>
              <w:spacing w:after="0" w:line="240" w:lineRule="auto"/>
              <w:jc w:val="center"/>
              <w:rPr>
                <w:rFonts w:ascii="Times New Roman" w:eastAsia="Times New Roman" w:hAnsi="Times New Roman" w:cs="Times New Roman"/>
                <w:b/>
                <w:bCs/>
                <w:color w:val="00B0F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21333E20" w14:textId="77777777" w:rsidTr="002A12DE">
        <w:trPr>
          <w:trHeight w:val="315"/>
        </w:trPr>
        <w:tc>
          <w:tcPr>
            <w:tcW w:w="3546" w:type="dxa"/>
            <w:shd w:val="clear" w:color="auto" w:fill="auto"/>
            <w:vAlign w:val="center"/>
            <w:hideMark/>
          </w:tcPr>
          <w:p w14:paraId="48E8D9BC"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Хакасия</w:t>
            </w:r>
          </w:p>
        </w:tc>
        <w:tc>
          <w:tcPr>
            <w:tcW w:w="1968" w:type="dxa"/>
            <w:shd w:val="clear" w:color="auto" w:fill="auto"/>
            <w:vAlign w:val="center"/>
            <w:hideMark/>
          </w:tcPr>
          <w:p w14:paraId="27F5DC3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1842" w:type="dxa"/>
            <w:shd w:val="clear" w:color="auto" w:fill="auto"/>
            <w:vAlign w:val="center"/>
            <w:hideMark/>
          </w:tcPr>
          <w:p w14:paraId="1E0CDD9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2127" w:type="dxa"/>
            <w:shd w:val="clear" w:color="auto" w:fill="auto"/>
            <w:vAlign w:val="center"/>
            <w:hideMark/>
          </w:tcPr>
          <w:p w14:paraId="6E9D3CD2" w14:textId="48E7BD07"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4F105D58" w14:textId="77777777" w:rsidTr="002A12DE">
        <w:trPr>
          <w:trHeight w:val="315"/>
        </w:trPr>
        <w:tc>
          <w:tcPr>
            <w:tcW w:w="3546" w:type="dxa"/>
            <w:shd w:val="clear" w:color="auto" w:fill="auto"/>
            <w:vAlign w:val="center"/>
            <w:hideMark/>
          </w:tcPr>
          <w:p w14:paraId="45E31296"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Сахалинская область</w:t>
            </w:r>
          </w:p>
        </w:tc>
        <w:tc>
          <w:tcPr>
            <w:tcW w:w="1968" w:type="dxa"/>
            <w:shd w:val="clear" w:color="auto" w:fill="auto"/>
            <w:vAlign w:val="center"/>
            <w:hideMark/>
          </w:tcPr>
          <w:p w14:paraId="334CF0D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0,012</w:t>
            </w:r>
          </w:p>
        </w:tc>
        <w:tc>
          <w:tcPr>
            <w:tcW w:w="1842" w:type="dxa"/>
            <w:shd w:val="clear" w:color="auto" w:fill="auto"/>
            <w:vAlign w:val="center"/>
            <w:hideMark/>
          </w:tcPr>
          <w:p w14:paraId="29C0349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0,013</w:t>
            </w:r>
          </w:p>
        </w:tc>
        <w:tc>
          <w:tcPr>
            <w:tcW w:w="2127" w:type="dxa"/>
            <w:shd w:val="clear" w:color="auto" w:fill="auto"/>
            <w:vAlign w:val="center"/>
            <w:hideMark/>
          </w:tcPr>
          <w:p w14:paraId="4DAF099B" w14:textId="04B68F1C"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252907F2" w14:textId="77777777" w:rsidTr="002A12DE">
        <w:trPr>
          <w:trHeight w:val="315"/>
        </w:trPr>
        <w:tc>
          <w:tcPr>
            <w:tcW w:w="3546" w:type="dxa"/>
            <w:shd w:val="clear" w:color="auto" w:fill="auto"/>
            <w:vAlign w:val="center"/>
            <w:hideMark/>
          </w:tcPr>
          <w:p w14:paraId="41D9D13C"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Северная Осетия - Алания</w:t>
            </w:r>
          </w:p>
        </w:tc>
        <w:tc>
          <w:tcPr>
            <w:tcW w:w="1968" w:type="dxa"/>
            <w:shd w:val="clear" w:color="auto" w:fill="auto"/>
            <w:vAlign w:val="center"/>
            <w:hideMark/>
          </w:tcPr>
          <w:p w14:paraId="5C3CC39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0,014</w:t>
            </w:r>
          </w:p>
        </w:tc>
        <w:tc>
          <w:tcPr>
            <w:tcW w:w="1842" w:type="dxa"/>
            <w:shd w:val="clear" w:color="auto" w:fill="auto"/>
            <w:vAlign w:val="center"/>
            <w:hideMark/>
          </w:tcPr>
          <w:p w14:paraId="222834B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0,012</w:t>
            </w:r>
          </w:p>
        </w:tc>
        <w:tc>
          <w:tcPr>
            <w:tcW w:w="2127" w:type="dxa"/>
            <w:shd w:val="clear" w:color="auto" w:fill="auto"/>
            <w:vAlign w:val="center"/>
            <w:hideMark/>
          </w:tcPr>
          <w:p w14:paraId="7B7A7D62" w14:textId="617028B8"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0,002</w:t>
            </w:r>
          </w:p>
        </w:tc>
      </w:tr>
      <w:tr w:rsidR="002A12DE" w:rsidRPr="002A12DE" w14:paraId="0806F461" w14:textId="77777777" w:rsidTr="002A12DE">
        <w:trPr>
          <w:trHeight w:val="315"/>
        </w:trPr>
        <w:tc>
          <w:tcPr>
            <w:tcW w:w="3546" w:type="dxa"/>
            <w:shd w:val="clear" w:color="auto" w:fill="auto"/>
            <w:vAlign w:val="center"/>
            <w:hideMark/>
          </w:tcPr>
          <w:p w14:paraId="3222A5C2"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Ямало-Ненецкий автономный округ</w:t>
            </w:r>
          </w:p>
        </w:tc>
        <w:tc>
          <w:tcPr>
            <w:tcW w:w="1968" w:type="dxa"/>
            <w:shd w:val="clear" w:color="auto" w:fill="auto"/>
            <w:vAlign w:val="center"/>
            <w:hideMark/>
          </w:tcPr>
          <w:p w14:paraId="763DCAF5"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0,012</w:t>
            </w:r>
          </w:p>
        </w:tc>
        <w:tc>
          <w:tcPr>
            <w:tcW w:w="1842" w:type="dxa"/>
            <w:shd w:val="clear" w:color="auto" w:fill="auto"/>
            <w:vAlign w:val="center"/>
            <w:hideMark/>
          </w:tcPr>
          <w:p w14:paraId="3B9FFDC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0,012</w:t>
            </w:r>
          </w:p>
        </w:tc>
        <w:tc>
          <w:tcPr>
            <w:tcW w:w="2127" w:type="dxa"/>
            <w:shd w:val="clear" w:color="auto" w:fill="auto"/>
            <w:vAlign w:val="center"/>
          </w:tcPr>
          <w:p w14:paraId="03D7C757" w14:textId="69DCC591"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6807FFEC" w14:textId="77777777" w:rsidTr="002A12DE">
        <w:trPr>
          <w:trHeight w:val="315"/>
        </w:trPr>
        <w:tc>
          <w:tcPr>
            <w:tcW w:w="3546" w:type="dxa"/>
            <w:shd w:val="clear" w:color="auto" w:fill="auto"/>
            <w:vAlign w:val="center"/>
            <w:hideMark/>
          </w:tcPr>
          <w:p w14:paraId="0DD9E15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Карачаево-Черкесская Республика</w:t>
            </w:r>
          </w:p>
        </w:tc>
        <w:tc>
          <w:tcPr>
            <w:tcW w:w="1968" w:type="dxa"/>
            <w:shd w:val="clear" w:color="auto" w:fill="auto"/>
            <w:vAlign w:val="center"/>
            <w:hideMark/>
          </w:tcPr>
          <w:p w14:paraId="7AA59D1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w:t>
            </w:r>
          </w:p>
        </w:tc>
        <w:tc>
          <w:tcPr>
            <w:tcW w:w="1842" w:type="dxa"/>
            <w:shd w:val="clear" w:color="auto" w:fill="auto"/>
            <w:vAlign w:val="center"/>
            <w:hideMark/>
          </w:tcPr>
          <w:p w14:paraId="3E8966A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0,01</w:t>
            </w:r>
          </w:p>
        </w:tc>
        <w:tc>
          <w:tcPr>
            <w:tcW w:w="2127" w:type="dxa"/>
            <w:shd w:val="clear" w:color="auto" w:fill="auto"/>
            <w:vAlign w:val="center"/>
          </w:tcPr>
          <w:p w14:paraId="383518DF" w14:textId="5594406A"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5900B9DC" w14:textId="77777777" w:rsidTr="002A12DE">
        <w:trPr>
          <w:trHeight w:val="315"/>
        </w:trPr>
        <w:tc>
          <w:tcPr>
            <w:tcW w:w="3546" w:type="dxa"/>
            <w:shd w:val="clear" w:color="auto" w:fill="auto"/>
            <w:vAlign w:val="center"/>
            <w:hideMark/>
          </w:tcPr>
          <w:p w14:paraId="15F1E391"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Ингушетия</w:t>
            </w:r>
          </w:p>
        </w:tc>
        <w:tc>
          <w:tcPr>
            <w:tcW w:w="1968" w:type="dxa"/>
            <w:shd w:val="clear" w:color="auto" w:fill="auto"/>
            <w:vAlign w:val="center"/>
            <w:hideMark/>
          </w:tcPr>
          <w:p w14:paraId="7BB3FB8D"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0,007</w:t>
            </w:r>
          </w:p>
        </w:tc>
        <w:tc>
          <w:tcPr>
            <w:tcW w:w="1842" w:type="dxa"/>
            <w:shd w:val="clear" w:color="auto" w:fill="auto"/>
            <w:vAlign w:val="center"/>
            <w:hideMark/>
          </w:tcPr>
          <w:p w14:paraId="42C6542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0,008</w:t>
            </w:r>
          </w:p>
        </w:tc>
        <w:tc>
          <w:tcPr>
            <w:tcW w:w="2127" w:type="dxa"/>
            <w:shd w:val="clear" w:color="auto" w:fill="auto"/>
            <w:vAlign w:val="center"/>
            <w:hideMark/>
          </w:tcPr>
          <w:p w14:paraId="4D97F0E1" w14:textId="20B6ECE1"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56AAEFA8" w14:textId="77777777" w:rsidTr="002A12DE">
        <w:trPr>
          <w:trHeight w:val="315"/>
        </w:trPr>
        <w:tc>
          <w:tcPr>
            <w:tcW w:w="3546" w:type="dxa"/>
            <w:shd w:val="clear" w:color="auto" w:fill="auto"/>
            <w:vAlign w:val="center"/>
            <w:hideMark/>
          </w:tcPr>
          <w:p w14:paraId="0BE709C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Камчатский край</w:t>
            </w:r>
          </w:p>
        </w:tc>
        <w:tc>
          <w:tcPr>
            <w:tcW w:w="1968" w:type="dxa"/>
            <w:shd w:val="clear" w:color="auto" w:fill="auto"/>
            <w:vAlign w:val="center"/>
            <w:hideMark/>
          </w:tcPr>
          <w:p w14:paraId="396E3357"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0,007</w:t>
            </w:r>
          </w:p>
        </w:tc>
        <w:tc>
          <w:tcPr>
            <w:tcW w:w="1842" w:type="dxa"/>
            <w:shd w:val="clear" w:color="auto" w:fill="auto"/>
            <w:vAlign w:val="center"/>
            <w:hideMark/>
          </w:tcPr>
          <w:p w14:paraId="53B45E9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0,007</w:t>
            </w:r>
          </w:p>
        </w:tc>
        <w:tc>
          <w:tcPr>
            <w:tcW w:w="2127" w:type="dxa"/>
            <w:shd w:val="clear" w:color="auto" w:fill="auto"/>
            <w:vAlign w:val="center"/>
          </w:tcPr>
          <w:p w14:paraId="499E3D85" w14:textId="49910BEE"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7A2FC6CB" w14:textId="77777777" w:rsidTr="002A12DE">
        <w:trPr>
          <w:trHeight w:val="315"/>
        </w:trPr>
        <w:tc>
          <w:tcPr>
            <w:tcW w:w="3546" w:type="dxa"/>
            <w:shd w:val="clear" w:color="auto" w:fill="auto"/>
            <w:vAlign w:val="center"/>
            <w:hideMark/>
          </w:tcPr>
          <w:p w14:paraId="76B8DFC9"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Калмыкия</w:t>
            </w:r>
          </w:p>
        </w:tc>
        <w:tc>
          <w:tcPr>
            <w:tcW w:w="1968" w:type="dxa"/>
            <w:shd w:val="clear" w:color="auto" w:fill="auto"/>
            <w:vAlign w:val="center"/>
            <w:hideMark/>
          </w:tcPr>
          <w:p w14:paraId="2D6E2778"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0,006</w:t>
            </w:r>
          </w:p>
        </w:tc>
        <w:tc>
          <w:tcPr>
            <w:tcW w:w="1842" w:type="dxa"/>
            <w:shd w:val="clear" w:color="auto" w:fill="auto"/>
            <w:vAlign w:val="center"/>
            <w:hideMark/>
          </w:tcPr>
          <w:p w14:paraId="75ECED6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0,006</w:t>
            </w:r>
          </w:p>
        </w:tc>
        <w:tc>
          <w:tcPr>
            <w:tcW w:w="2127" w:type="dxa"/>
            <w:shd w:val="clear" w:color="auto" w:fill="auto"/>
            <w:vAlign w:val="center"/>
          </w:tcPr>
          <w:p w14:paraId="1D5C54D9" w14:textId="5C838698"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350E8573" w14:textId="77777777" w:rsidTr="002A12DE">
        <w:trPr>
          <w:trHeight w:val="315"/>
        </w:trPr>
        <w:tc>
          <w:tcPr>
            <w:tcW w:w="3546" w:type="dxa"/>
            <w:shd w:val="clear" w:color="auto" w:fill="auto"/>
            <w:vAlign w:val="center"/>
            <w:hideMark/>
          </w:tcPr>
          <w:p w14:paraId="15EA6245"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Алтай</w:t>
            </w:r>
          </w:p>
        </w:tc>
        <w:tc>
          <w:tcPr>
            <w:tcW w:w="1968" w:type="dxa"/>
            <w:shd w:val="clear" w:color="auto" w:fill="auto"/>
            <w:vAlign w:val="center"/>
            <w:hideMark/>
          </w:tcPr>
          <w:p w14:paraId="5BC8A2BE"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0,005</w:t>
            </w:r>
          </w:p>
        </w:tc>
        <w:tc>
          <w:tcPr>
            <w:tcW w:w="1842" w:type="dxa"/>
            <w:shd w:val="clear" w:color="auto" w:fill="auto"/>
            <w:vAlign w:val="center"/>
            <w:hideMark/>
          </w:tcPr>
          <w:p w14:paraId="3B183D46"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0,006</w:t>
            </w:r>
          </w:p>
        </w:tc>
        <w:tc>
          <w:tcPr>
            <w:tcW w:w="2127" w:type="dxa"/>
            <w:shd w:val="clear" w:color="auto" w:fill="auto"/>
            <w:vAlign w:val="center"/>
            <w:hideMark/>
          </w:tcPr>
          <w:p w14:paraId="2BF36FA3" w14:textId="3363A477"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32ACFCB2" w14:textId="77777777" w:rsidTr="002A12DE">
        <w:trPr>
          <w:trHeight w:val="315"/>
        </w:trPr>
        <w:tc>
          <w:tcPr>
            <w:tcW w:w="3546" w:type="dxa"/>
            <w:shd w:val="clear" w:color="auto" w:fill="auto"/>
            <w:vAlign w:val="center"/>
            <w:hideMark/>
          </w:tcPr>
          <w:p w14:paraId="0922605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Республика Тыва</w:t>
            </w:r>
          </w:p>
        </w:tc>
        <w:tc>
          <w:tcPr>
            <w:tcW w:w="1968" w:type="dxa"/>
            <w:shd w:val="clear" w:color="auto" w:fill="auto"/>
            <w:vAlign w:val="center"/>
            <w:hideMark/>
          </w:tcPr>
          <w:p w14:paraId="06D617F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0,005</w:t>
            </w:r>
          </w:p>
        </w:tc>
        <w:tc>
          <w:tcPr>
            <w:tcW w:w="1842" w:type="dxa"/>
            <w:shd w:val="clear" w:color="auto" w:fill="auto"/>
            <w:vAlign w:val="center"/>
            <w:hideMark/>
          </w:tcPr>
          <w:p w14:paraId="5E61061C"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0,006</w:t>
            </w:r>
          </w:p>
        </w:tc>
        <w:tc>
          <w:tcPr>
            <w:tcW w:w="2127" w:type="dxa"/>
            <w:shd w:val="clear" w:color="auto" w:fill="auto"/>
            <w:vAlign w:val="center"/>
            <w:hideMark/>
          </w:tcPr>
          <w:p w14:paraId="4B345BA7" w14:textId="485F3CA2" w:rsidR="002A12DE" w:rsidRPr="002A12DE" w:rsidRDefault="003B0452" w:rsidP="002A12DE">
            <w:pPr>
              <w:spacing w:after="0" w:line="240" w:lineRule="auto"/>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2A12DE" w:rsidRPr="002A12DE">
              <w:rPr>
                <w:rFonts w:ascii="Times New Roman" w:eastAsia="Times New Roman" w:hAnsi="Times New Roman" w:cs="Times New Roman"/>
                <w:b/>
                <w:bCs/>
                <w:color w:val="FF0000"/>
                <w:sz w:val="28"/>
                <w:szCs w:val="28"/>
                <w:lang w:eastAsia="ru-RU"/>
              </w:rPr>
              <w:t>0,001</w:t>
            </w:r>
          </w:p>
        </w:tc>
      </w:tr>
      <w:tr w:rsidR="002A12DE" w:rsidRPr="002A12DE" w14:paraId="5A0327E3" w14:textId="77777777" w:rsidTr="002A12DE">
        <w:trPr>
          <w:trHeight w:val="315"/>
        </w:trPr>
        <w:tc>
          <w:tcPr>
            <w:tcW w:w="3546" w:type="dxa"/>
            <w:shd w:val="clear" w:color="auto" w:fill="auto"/>
            <w:vAlign w:val="center"/>
            <w:hideMark/>
          </w:tcPr>
          <w:p w14:paraId="31670923"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Еврейская автономная область</w:t>
            </w:r>
          </w:p>
        </w:tc>
        <w:tc>
          <w:tcPr>
            <w:tcW w:w="1968" w:type="dxa"/>
            <w:shd w:val="clear" w:color="auto" w:fill="auto"/>
            <w:vAlign w:val="center"/>
            <w:hideMark/>
          </w:tcPr>
          <w:p w14:paraId="58D660B3"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0,004</w:t>
            </w:r>
          </w:p>
        </w:tc>
        <w:tc>
          <w:tcPr>
            <w:tcW w:w="1842" w:type="dxa"/>
            <w:shd w:val="clear" w:color="auto" w:fill="auto"/>
            <w:vAlign w:val="center"/>
            <w:hideMark/>
          </w:tcPr>
          <w:p w14:paraId="33489CD4"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0,004</w:t>
            </w:r>
          </w:p>
        </w:tc>
        <w:tc>
          <w:tcPr>
            <w:tcW w:w="2127" w:type="dxa"/>
            <w:shd w:val="clear" w:color="auto" w:fill="auto"/>
            <w:vAlign w:val="center"/>
            <w:hideMark/>
          </w:tcPr>
          <w:p w14:paraId="03B536C7" w14:textId="713E4217"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63671E63" w14:textId="77777777" w:rsidTr="002A12DE">
        <w:trPr>
          <w:trHeight w:val="315"/>
        </w:trPr>
        <w:tc>
          <w:tcPr>
            <w:tcW w:w="3546" w:type="dxa"/>
            <w:shd w:val="clear" w:color="auto" w:fill="auto"/>
            <w:vAlign w:val="center"/>
            <w:hideMark/>
          </w:tcPr>
          <w:p w14:paraId="461E2720"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Магаданская область</w:t>
            </w:r>
          </w:p>
        </w:tc>
        <w:tc>
          <w:tcPr>
            <w:tcW w:w="1968" w:type="dxa"/>
            <w:shd w:val="clear" w:color="auto" w:fill="auto"/>
            <w:vAlign w:val="center"/>
            <w:hideMark/>
          </w:tcPr>
          <w:p w14:paraId="0DCFD38A"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0,004</w:t>
            </w:r>
          </w:p>
        </w:tc>
        <w:tc>
          <w:tcPr>
            <w:tcW w:w="1842" w:type="dxa"/>
            <w:shd w:val="clear" w:color="auto" w:fill="auto"/>
            <w:vAlign w:val="center"/>
            <w:hideMark/>
          </w:tcPr>
          <w:p w14:paraId="78F31199"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0,003</w:t>
            </w:r>
          </w:p>
        </w:tc>
        <w:tc>
          <w:tcPr>
            <w:tcW w:w="2127" w:type="dxa"/>
            <w:shd w:val="clear" w:color="auto" w:fill="auto"/>
            <w:vAlign w:val="center"/>
            <w:hideMark/>
          </w:tcPr>
          <w:p w14:paraId="1FF70AD4" w14:textId="08A5F337"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r w:rsidRPr="002A12DE">
              <w:rPr>
                <w:rFonts w:ascii="Times New Roman" w:eastAsia="Times New Roman" w:hAnsi="Times New Roman" w:cs="Times New Roman"/>
                <w:b/>
                <w:bCs/>
                <w:color w:val="00B0F0"/>
                <w:sz w:val="28"/>
                <w:szCs w:val="28"/>
                <w:lang w:eastAsia="ru-RU"/>
              </w:rPr>
              <w:t>-</w:t>
            </w:r>
            <w:r w:rsidR="003B0452">
              <w:rPr>
                <w:rFonts w:ascii="Times New Roman" w:eastAsia="Times New Roman" w:hAnsi="Times New Roman" w:cs="Times New Roman"/>
                <w:b/>
                <w:bCs/>
                <w:color w:val="00B0F0"/>
                <w:sz w:val="28"/>
                <w:szCs w:val="28"/>
                <w:lang w:eastAsia="ru-RU"/>
              </w:rPr>
              <w:t xml:space="preserve"> </w:t>
            </w:r>
            <w:r w:rsidRPr="002A12DE">
              <w:rPr>
                <w:rFonts w:ascii="Times New Roman" w:eastAsia="Times New Roman" w:hAnsi="Times New Roman" w:cs="Times New Roman"/>
                <w:b/>
                <w:bCs/>
                <w:color w:val="00B0F0"/>
                <w:sz w:val="28"/>
                <w:szCs w:val="28"/>
                <w:lang w:eastAsia="ru-RU"/>
              </w:rPr>
              <w:t>0,001</w:t>
            </w:r>
          </w:p>
        </w:tc>
      </w:tr>
      <w:tr w:rsidR="002A12DE" w:rsidRPr="002A12DE" w14:paraId="4FAD9ACA" w14:textId="77777777" w:rsidTr="002A12DE">
        <w:trPr>
          <w:trHeight w:val="315"/>
        </w:trPr>
        <w:tc>
          <w:tcPr>
            <w:tcW w:w="3546" w:type="dxa"/>
            <w:shd w:val="clear" w:color="auto" w:fill="auto"/>
            <w:vAlign w:val="center"/>
            <w:hideMark/>
          </w:tcPr>
          <w:p w14:paraId="06059EB9"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Ненецкий автономный округ</w:t>
            </w:r>
          </w:p>
        </w:tc>
        <w:tc>
          <w:tcPr>
            <w:tcW w:w="1968" w:type="dxa"/>
            <w:shd w:val="clear" w:color="auto" w:fill="auto"/>
            <w:vAlign w:val="center"/>
            <w:hideMark/>
          </w:tcPr>
          <w:p w14:paraId="20A6E21F"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0,001</w:t>
            </w:r>
          </w:p>
        </w:tc>
        <w:tc>
          <w:tcPr>
            <w:tcW w:w="1842" w:type="dxa"/>
            <w:shd w:val="clear" w:color="auto" w:fill="auto"/>
            <w:vAlign w:val="center"/>
            <w:hideMark/>
          </w:tcPr>
          <w:p w14:paraId="3D3D7A9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0,001</w:t>
            </w:r>
          </w:p>
        </w:tc>
        <w:tc>
          <w:tcPr>
            <w:tcW w:w="2127" w:type="dxa"/>
            <w:shd w:val="clear" w:color="auto" w:fill="auto"/>
            <w:vAlign w:val="center"/>
          </w:tcPr>
          <w:p w14:paraId="7A9560C0" w14:textId="7C7A6E21"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r w:rsidR="002A12DE" w:rsidRPr="002A12DE" w14:paraId="50956572" w14:textId="77777777" w:rsidTr="002A12DE">
        <w:trPr>
          <w:trHeight w:val="315"/>
        </w:trPr>
        <w:tc>
          <w:tcPr>
            <w:tcW w:w="3546" w:type="dxa"/>
            <w:shd w:val="clear" w:color="auto" w:fill="auto"/>
            <w:vAlign w:val="center"/>
            <w:hideMark/>
          </w:tcPr>
          <w:p w14:paraId="521806BB" w14:textId="77777777" w:rsidR="002A12DE" w:rsidRPr="002A12DE" w:rsidRDefault="002A12DE" w:rsidP="002A12DE">
            <w:pPr>
              <w:spacing w:after="0" w:line="240" w:lineRule="auto"/>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Чукотский автономный округ</w:t>
            </w:r>
          </w:p>
        </w:tc>
        <w:tc>
          <w:tcPr>
            <w:tcW w:w="1968" w:type="dxa"/>
            <w:shd w:val="clear" w:color="auto" w:fill="auto"/>
            <w:vAlign w:val="center"/>
            <w:hideMark/>
          </w:tcPr>
          <w:p w14:paraId="7EC71B7B"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0,001</w:t>
            </w:r>
          </w:p>
        </w:tc>
        <w:tc>
          <w:tcPr>
            <w:tcW w:w="1842" w:type="dxa"/>
            <w:shd w:val="clear" w:color="auto" w:fill="auto"/>
            <w:vAlign w:val="center"/>
            <w:hideMark/>
          </w:tcPr>
          <w:p w14:paraId="37763EF0" w14:textId="77777777" w:rsidR="002A12DE" w:rsidRPr="002A12DE" w:rsidRDefault="002A12DE" w:rsidP="002A12DE">
            <w:pPr>
              <w:spacing w:after="0" w:line="240" w:lineRule="auto"/>
              <w:jc w:val="center"/>
              <w:rPr>
                <w:rFonts w:ascii="Times New Roman" w:eastAsia="Times New Roman" w:hAnsi="Times New Roman" w:cs="Times New Roman"/>
                <w:color w:val="000000"/>
                <w:sz w:val="28"/>
                <w:szCs w:val="28"/>
                <w:lang w:eastAsia="ru-RU"/>
              </w:rPr>
            </w:pPr>
            <w:r w:rsidRPr="002A12DE">
              <w:rPr>
                <w:rFonts w:ascii="Times New Roman" w:eastAsia="Times New Roman" w:hAnsi="Times New Roman" w:cs="Times New Roman"/>
                <w:color w:val="000000"/>
                <w:sz w:val="28"/>
                <w:szCs w:val="28"/>
                <w:lang w:eastAsia="ru-RU"/>
              </w:rPr>
              <w:t>0,001</w:t>
            </w:r>
          </w:p>
        </w:tc>
        <w:tc>
          <w:tcPr>
            <w:tcW w:w="2127" w:type="dxa"/>
            <w:shd w:val="clear" w:color="auto" w:fill="auto"/>
            <w:vAlign w:val="center"/>
          </w:tcPr>
          <w:p w14:paraId="4E593D67" w14:textId="7FDFD8E7" w:rsidR="002A12DE" w:rsidRPr="002A12DE" w:rsidRDefault="002A12DE" w:rsidP="002A12DE">
            <w:pPr>
              <w:spacing w:after="0" w:line="240" w:lineRule="auto"/>
              <w:jc w:val="center"/>
              <w:rPr>
                <w:rFonts w:ascii="Times New Roman" w:eastAsia="Times New Roman" w:hAnsi="Times New Roman" w:cs="Times New Roman"/>
                <w:b/>
                <w:bCs/>
                <w:color w:val="FF0000"/>
                <w:sz w:val="28"/>
                <w:szCs w:val="28"/>
                <w:lang w:eastAsia="ru-RU"/>
              </w:rPr>
            </w:pPr>
          </w:p>
        </w:tc>
      </w:tr>
    </w:tbl>
    <w:p w14:paraId="28C1656F" w14:textId="28FD8F69" w:rsidR="002A12DE" w:rsidRDefault="002A12DE" w:rsidP="00254149">
      <w:pPr>
        <w:spacing w:after="0" w:line="240" w:lineRule="auto"/>
        <w:ind w:firstLine="567"/>
        <w:jc w:val="both"/>
        <w:rPr>
          <w:rFonts w:ascii="Times New Roman" w:eastAsia="Times New Roman" w:hAnsi="Times New Roman" w:cs="Times New Roman"/>
          <w:b/>
          <w:bCs/>
          <w:color w:val="000000" w:themeColor="text1"/>
          <w:sz w:val="28"/>
          <w:szCs w:val="28"/>
          <w:lang w:eastAsia="ru-RU"/>
        </w:rPr>
      </w:pPr>
    </w:p>
    <w:p w14:paraId="36E986D4" w14:textId="0B4A444B" w:rsidR="009C3150" w:rsidRPr="004924E7" w:rsidRDefault="009C3150" w:rsidP="00BF5C94">
      <w:pPr>
        <w:spacing w:after="0" w:line="312" w:lineRule="auto"/>
        <w:ind w:firstLine="567"/>
        <w:contextualSpacing/>
        <w:jc w:val="both"/>
        <w:rPr>
          <w:rFonts w:ascii="Times New Roman" w:hAnsi="Times New Roman" w:cs="Times New Roman"/>
          <w:color w:val="000000" w:themeColor="text1"/>
          <w:sz w:val="28"/>
          <w:szCs w:val="28"/>
        </w:rPr>
      </w:pPr>
      <w:r w:rsidRPr="004924E7">
        <w:rPr>
          <w:rFonts w:ascii="Times New Roman" w:hAnsi="Times New Roman" w:cs="Times New Roman"/>
          <w:color w:val="000000" w:themeColor="text1"/>
          <w:sz w:val="28"/>
          <w:szCs w:val="28"/>
        </w:rPr>
        <w:t xml:space="preserve">В рамках Государственной программы следует отметить </w:t>
      </w:r>
      <w:r w:rsidR="008861A7" w:rsidRPr="004924E7">
        <w:rPr>
          <w:rFonts w:ascii="Times New Roman" w:hAnsi="Times New Roman" w:cs="Times New Roman"/>
          <w:color w:val="000000" w:themeColor="text1"/>
          <w:sz w:val="28"/>
          <w:szCs w:val="28"/>
        </w:rPr>
        <w:t>два направления, связанные с рассматриваемым целевым показателем:</w:t>
      </w:r>
    </w:p>
    <w:p w14:paraId="6E1ADD95" w14:textId="48223025" w:rsidR="008861A7" w:rsidRPr="004924E7" w:rsidRDefault="004924E7" w:rsidP="00BF5C94">
      <w:pPr>
        <w:spacing w:after="0" w:line="312" w:lineRule="auto"/>
        <w:ind w:firstLine="567"/>
        <w:contextualSpacing/>
        <w:jc w:val="both"/>
        <w:rPr>
          <w:rFonts w:ascii="Times New Roman" w:hAnsi="Times New Roman" w:cs="Times New Roman"/>
          <w:color w:val="000000" w:themeColor="text1"/>
          <w:sz w:val="28"/>
          <w:szCs w:val="28"/>
        </w:rPr>
      </w:pPr>
      <w:r w:rsidRPr="004924E7">
        <w:rPr>
          <w:rFonts w:ascii="Times New Roman" w:hAnsi="Times New Roman" w:cs="Times New Roman"/>
          <w:color w:val="000000" w:themeColor="text1"/>
          <w:sz w:val="28"/>
          <w:szCs w:val="28"/>
        </w:rPr>
        <w:lastRenderedPageBreak/>
        <w:t>м</w:t>
      </w:r>
      <w:r w:rsidR="008861A7" w:rsidRPr="004924E7">
        <w:rPr>
          <w:rFonts w:ascii="Times New Roman" w:hAnsi="Times New Roman" w:cs="Times New Roman"/>
          <w:color w:val="000000" w:themeColor="text1"/>
          <w:sz w:val="28"/>
          <w:szCs w:val="28"/>
        </w:rPr>
        <w:t xml:space="preserve">ероприятия, направленные </w:t>
      </w:r>
      <w:r w:rsidR="00F36A15" w:rsidRPr="004924E7">
        <w:rPr>
          <w:rFonts w:ascii="Times New Roman" w:hAnsi="Times New Roman" w:cs="Times New Roman"/>
          <w:color w:val="000000" w:themeColor="text1"/>
          <w:sz w:val="28"/>
          <w:szCs w:val="28"/>
        </w:rPr>
        <w:t xml:space="preserve">на </w:t>
      </w:r>
      <w:r w:rsidR="008861A7" w:rsidRPr="004924E7">
        <w:rPr>
          <w:rFonts w:ascii="Times New Roman" w:hAnsi="Times New Roman" w:cs="Times New Roman"/>
          <w:color w:val="000000" w:themeColor="text1"/>
          <w:sz w:val="28"/>
          <w:szCs w:val="28"/>
        </w:rPr>
        <w:t xml:space="preserve">повышение доступности улучшения жилищных условий </w:t>
      </w:r>
      <w:r>
        <w:rPr>
          <w:rFonts w:ascii="Times New Roman" w:hAnsi="Times New Roman" w:cs="Times New Roman"/>
          <w:color w:val="000000" w:themeColor="text1"/>
          <w:sz w:val="28"/>
          <w:szCs w:val="28"/>
        </w:rPr>
        <w:t>для</w:t>
      </w:r>
      <w:r w:rsidR="008861A7" w:rsidRPr="004924E7">
        <w:rPr>
          <w:rFonts w:ascii="Times New Roman" w:hAnsi="Times New Roman" w:cs="Times New Roman"/>
          <w:color w:val="000000" w:themeColor="text1"/>
          <w:sz w:val="28"/>
          <w:szCs w:val="28"/>
        </w:rPr>
        <w:t xml:space="preserve"> всех граждан, претендующих на жилье;</w:t>
      </w:r>
    </w:p>
    <w:p w14:paraId="567A92D1" w14:textId="752A2ADC" w:rsidR="004924E7" w:rsidRPr="004924E7" w:rsidRDefault="004924E7" w:rsidP="00BF5C94">
      <w:pPr>
        <w:spacing w:after="0" w:line="312" w:lineRule="auto"/>
        <w:ind w:firstLine="567"/>
        <w:contextualSpacing/>
        <w:jc w:val="both"/>
        <w:rPr>
          <w:rFonts w:ascii="Times New Roman" w:hAnsi="Times New Roman" w:cs="Times New Roman"/>
          <w:color w:val="000000" w:themeColor="text1"/>
          <w:sz w:val="28"/>
          <w:szCs w:val="28"/>
        </w:rPr>
      </w:pPr>
      <w:r w:rsidRPr="004924E7">
        <w:rPr>
          <w:rFonts w:ascii="Times New Roman" w:hAnsi="Times New Roman" w:cs="Times New Roman"/>
          <w:color w:val="000000" w:themeColor="text1"/>
          <w:sz w:val="28"/>
          <w:szCs w:val="28"/>
        </w:rPr>
        <w:t>м</w:t>
      </w:r>
      <w:r w:rsidR="008861A7" w:rsidRPr="004924E7">
        <w:rPr>
          <w:rFonts w:ascii="Times New Roman" w:hAnsi="Times New Roman" w:cs="Times New Roman"/>
          <w:color w:val="000000" w:themeColor="text1"/>
          <w:sz w:val="28"/>
          <w:szCs w:val="28"/>
        </w:rPr>
        <w:t xml:space="preserve">ероприятия по улучшению жилищных условий категорий граждан, перед которыми имеются федеральные (региональные) жилищные обязательства (реализуются </w:t>
      </w:r>
      <w:r w:rsidR="00F36A15" w:rsidRPr="004924E7">
        <w:rPr>
          <w:rFonts w:ascii="Times New Roman" w:hAnsi="Times New Roman" w:cs="Times New Roman"/>
          <w:color w:val="000000" w:themeColor="text1"/>
          <w:sz w:val="28"/>
          <w:szCs w:val="28"/>
        </w:rPr>
        <w:t xml:space="preserve">в отношении ограниченного перечня категорий граждан за счет </w:t>
      </w:r>
      <w:r w:rsidRPr="004924E7">
        <w:rPr>
          <w:rFonts w:ascii="Times New Roman" w:hAnsi="Times New Roman" w:cs="Times New Roman"/>
          <w:color w:val="000000" w:themeColor="text1"/>
          <w:sz w:val="28"/>
          <w:szCs w:val="28"/>
        </w:rPr>
        <w:t>финансирования (софинансирования) из федерального бюджета).</w:t>
      </w:r>
    </w:p>
    <w:p w14:paraId="6AA015D1" w14:textId="32F17353" w:rsidR="004924E7" w:rsidRDefault="004924E7" w:rsidP="00BF5C94">
      <w:pPr>
        <w:spacing w:after="0" w:line="312" w:lineRule="auto"/>
        <w:ind w:firstLine="567"/>
        <w:contextualSpacing/>
        <w:jc w:val="both"/>
        <w:rPr>
          <w:rFonts w:ascii="Times New Roman" w:hAnsi="Times New Roman" w:cs="Times New Roman"/>
          <w:color w:val="000000" w:themeColor="text1"/>
          <w:sz w:val="28"/>
          <w:szCs w:val="28"/>
        </w:rPr>
      </w:pPr>
      <w:r w:rsidRPr="004924E7">
        <w:rPr>
          <w:rFonts w:ascii="Times New Roman" w:hAnsi="Times New Roman" w:cs="Times New Roman"/>
          <w:color w:val="000000" w:themeColor="text1"/>
          <w:sz w:val="28"/>
          <w:szCs w:val="28"/>
        </w:rPr>
        <w:t>На последние мероприятия приходится только 0,8</w:t>
      </w:r>
      <w:r w:rsidR="00811820">
        <w:rPr>
          <w:rFonts w:ascii="Times New Roman" w:hAnsi="Times New Roman" w:cs="Times New Roman"/>
          <w:color w:val="000000" w:themeColor="text1"/>
          <w:sz w:val="28"/>
          <w:szCs w:val="28"/>
        </w:rPr>
        <w:t xml:space="preserve"> </w:t>
      </w:r>
      <w:r w:rsidRPr="004924E7">
        <w:rPr>
          <w:rFonts w:ascii="Times New Roman" w:hAnsi="Times New Roman" w:cs="Times New Roman"/>
          <w:color w:val="000000" w:themeColor="text1"/>
          <w:sz w:val="28"/>
          <w:szCs w:val="28"/>
        </w:rPr>
        <w:t xml:space="preserve">% от общего значения рассматриваемого целевого показателя. </w:t>
      </w:r>
      <w:r>
        <w:rPr>
          <w:rFonts w:ascii="Times New Roman" w:hAnsi="Times New Roman" w:cs="Times New Roman"/>
          <w:color w:val="000000" w:themeColor="text1"/>
          <w:sz w:val="28"/>
          <w:szCs w:val="28"/>
        </w:rPr>
        <w:t xml:space="preserve">Обеспечиваемые в рамках их категорий граждан являются участниками </w:t>
      </w:r>
      <w:r w:rsidRPr="004924E7">
        <w:rPr>
          <w:rFonts w:ascii="Times New Roman" w:hAnsi="Times New Roman" w:cs="Times New Roman"/>
          <w:color w:val="000000" w:themeColor="text1"/>
          <w:sz w:val="28"/>
          <w:szCs w:val="28"/>
        </w:rPr>
        <w:t xml:space="preserve">комплекса процессных мероприятий «Выполнение государственных обязательств по обеспечению жильем отдельных категорий граждан» </w:t>
      </w:r>
      <w:r>
        <w:rPr>
          <w:rFonts w:ascii="Times New Roman" w:hAnsi="Times New Roman" w:cs="Times New Roman"/>
          <w:color w:val="000000" w:themeColor="text1"/>
          <w:sz w:val="28"/>
          <w:szCs w:val="28"/>
        </w:rPr>
        <w:t>Г</w:t>
      </w:r>
      <w:r w:rsidRPr="004924E7">
        <w:rPr>
          <w:rFonts w:ascii="Times New Roman" w:hAnsi="Times New Roman" w:cs="Times New Roman"/>
          <w:color w:val="000000" w:themeColor="text1"/>
          <w:sz w:val="28"/>
          <w:szCs w:val="28"/>
        </w:rPr>
        <w:t>осударственной программы</w:t>
      </w:r>
      <w:r>
        <w:rPr>
          <w:rFonts w:ascii="Times New Roman" w:hAnsi="Times New Roman" w:cs="Times New Roman"/>
          <w:color w:val="000000" w:themeColor="text1"/>
          <w:sz w:val="28"/>
          <w:szCs w:val="28"/>
        </w:rPr>
        <w:t xml:space="preserve">, эффективность и качество реализации которого рассмотрены в разделе </w:t>
      </w:r>
      <w:r>
        <w:rPr>
          <w:rFonts w:ascii="Times New Roman" w:hAnsi="Times New Roman" w:cs="Times New Roman"/>
          <w:color w:val="000000" w:themeColor="text1"/>
          <w:sz w:val="28"/>
          <w:szCs w:val="28"/>
          <w:lang w:val="en-US"/>
        </w:rPr>
        <w:t>II</w:t>
      </w:r>
      <w:r w:rsidRPr="004924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отчета о независимой оценке Государственной программы.</w:t>
      </w:r>
    </w:p>
    <w:p w14:paraId="10F52B96" w14:textId="400AC815" w:rsidR="008861A7" w:rsidRPr="004924E7" w:rsidRDefault="004924E7" w:rsidP="00BF5C94">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Реализуемые в рамках Государственной программы </w:t>
      </w:r>
      <w:r w:rsidRPr="004924E7">
        <w:rPr>
          <w:rFonts w:ascii="Times New Roman" w:hAnsi="Times New Roman" w:cs="Times New Roman"/>
          <w:color w:val="000000" w:themeColor="text1"/>
          <w:sz w:val="28"/>
          <w:szCs w:val="28"/>
        </w:rPr>
        <w:t xml:space="preserve">мероприятия, направленные на повышение доступности улучшения жилищных условий </w:t>
      </w:r>
      <w:r>
        <w:rPr>
          <w:rFonts w:ascii="Times New Roman" w:hAnsi="Times New Roman" w:cs="Times New Roman"/>
          <w:color w:val="000000" w:themeColor="text1"/>
          <w:sz w:val="28"/>
          <w:szCs w:val="28"/>
        </w:rPr>
        <w:t xml:space="preserve">для </w:t>
      </w:r>
      <w:r w:rsidRPr="004924E7">
        <w:rPr>
          <w:rFonts w:ascii="Times New Roman" w:hAnsi="Times New Roman" w:cs="Times New Roman"/>
          <w:color w:val="000000" w:themeColor="text1"/>
          <w:sz w:val="28"/>
          <w:szCs w:val="28"/>
        </w:rPr>
        <w:t>всех граждан, претендующих на жилье</w:t>
      </w:r>
      <w:r w:rsidR="00A503C0">
        <w:rPr>
          <w:rFonts w:ascii="Times New Roman" w:hAnsi="Times New Roman" w:cs="Times New Roman"/>
          <w:color w:val="000000" w:themeColor="text1"/>
          <w:sz w:val="28"/>
          <w:szCs w:val="28"/>
        </w:rPr>
        <w:t xml:space="preserve">, являются основным инструментом государственной жилищной политики, эффективность которой напрямую зависит от динамики снижения общей очереди граждан, нуждающихся в жилых помещениях. </w:t>
      </w:r>
      <w:r w:rsidRPr="004924E7">
        <w:rPr>
          <w:rFonts w:ascii="Times New Roman" w:hAnsi="Times New Roman" w:cs="Times New Roman"/>
          <w:color w:val="000000" w:themeColor="text1"/>
          <w:sz w:val="28"/>
          <w:szCs w:val="28"/>
        </w:rPr>
        <w:t xml:space="preserve"> </w:t>
      </w:r>
      <w:r w:rsidR="00F36A15" w:rsidRPr="004924E7">
        <w:rPr>
          <w:rFonts w:ascii="Times New Roman" w:hAnsi="Times New Roman" w:cs="Times New Roman"/>
          <w:color w:val="000000" w:themeColor="text1"/>
          <w:sz w:val="28"/>
          <w:szCs w:val="28"/>
        </w:rPr>
        <w:t xml:space="preserve"> </w:t>
      </w:r>
    </w:p>
    <w:p w14:paraId="5EBB74D7" w14:textId="36183AC6" w:rsidR="000337B4" w:rsidRPr="00811820" w:rsidRDefault="00A503C0" w:rsidP="00BF5C94">
      <w:pPr>
        <w:spacing w:after="0" w:line="312" w:lineRule="auto"/>
        <w:ind w:firstLine="567"/>
        <w:contextualSpacing/>
        <w:jc w:val="both"/>
        <w:rPr>
          <w:rFonts w:ascii="Times New Roman" w:hAnsi="Times New Roman" w:cs="Times New Roman"/>
          <w:color w:val="000000" w:themeColor="text1"/>
          <w:sz w:val="28"/>
          <w:szCs w:val="28"/>
        </w:rPr>
      </w:pPr>
      <w:r w:rsidRPr="00811820">
        <w:rPr>
          <w:rFonts w:ascii="Times New Roman" w:hAnsi="Times New Roman" w:cs="Times New Roman"/>
          <w:color w:val="000000" w:themeColor="text1"/>
          <w:sz w:val="28"/>
          <w:szCs w:val="28"/>
        </w:rPr>
        <w:t xml:space="preserve">Не смотря на небольшое перевыполнение рассматриваемого целевого показателя по итогам 2022 года, проблема доступности жилья остается по-прежнему особенно актуальной для подавляющего большинства населения нашей страны. </w:t>
      </w:r>
    </w:p>
    <w:p w14:paraId="587E3558" w14:textId="15854777" w:rsidR="000337B4" w:rsidRPr="00811820" w:rsidRDefault="001815CD" w:rsidP="00BF5C94">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337B4" w:rsidRPr="00811820">
        <w:rPr>
          <w:rFonts w:ascii="Times New Roman" w:hAnsi="Times New Roman" w:cs="Times New Roman"/>
          <w:color w:val="000000" w:themeColor="text1"/>
          <w:sz w:val="28"/>
          <w:szCs w:val="28"/>
        </w:rPr>
        <w:t xml:space="preserve">оказатель доступности жилья, </w:t>
      </w:r>
      <w:r w:rsidR="00811820" w:rsidRPr="00811820">
        <w:rPr>
          <w:rFonts w:ascii="Times New Roman" w:hAnsi="Times New Roman" w:cs="Times New Roman"/>
          <w:color w:val="000000" w:themeColor="text1"/>
          <w:sz w:val="28"/>
          <w:szCs w:val="28"/>
        </w:rPr>
        <w:t>используемый в Российской Федерации</w:t>
      </w:r>
      <w:r w:rsidR="000337B4" w:rsidRPr="00811820">
        <w:rPr>
          <w:rFonts w:ascii="Times New Roman" w:hAnsi="Times New Roman" w:cs="Times New Roman"/>
          <w:color w:val="000000" w:themeColor="text1"/>
          <w:sz w:val="28"/>
          <w:szCs w:val="28"/>
        </w:rPr>
        <w:t>,</w:t>
      </w:r>
      <w:r w:rsidR="00811820" w:rsidRPr="00811820">
        <w:rPr>
          <w:rFonts w:ascii="Times New Roman" w:hAnsi="Times New Roman" w:cs="Times New Roman"/>
          <w:color w:val="000000" w:themeColor="text1"/>
          <w:sz w:val="28"/>
          <w:szCs w:val="28"/>
        </w:rPr>
        <w:t xml:space="preserve"> представляет собой </w:t>
      </w:r>
      <w:r w:rsidR="000337B4" w:rsidRPr="00811820">
        <w:rPr>
          <w:rFonts w:ascii="Times New Roman" w:hAnsi="Times New Roman" w:cs="Times New Roman"/>
          <w:color w:val="000000" w:themeColor="text1"/>
          <w:sz w:val="28"/>
          <w:szCs w:val="28"/>
        </w:rPr>
        <w:t xml:space="preserve">отношение стоимости </w:t>
      </w:r>
      <w:r w:rsidR="00811820" w:rsidRPr="00811820">
        <w:rPr>
          <w:rFonts w:ascii="Times New Roman" w:hAnsi="Times New Roman" w:cs="Times New Roman"/>
          <w:color w:val="000000" w:themeColor="text1"/>
          <w:sz w:val="28"/>
          <w:szCs w:val="28"/>
        </w:rPr>
        <w:t>жилого помещения</w:t>
      </w:r>
      <w:r w:rsidR="000337B4" w:rsidRPr="00811820">
        <w:rPr>
          <w:rFonts w:ascii="Times New Roman" w:hAnsi="Times New Roman" w:cs="Times New Roman"/>
          <w:color w:val="000000" w:themeColor="text1"/>
          <w:sz w:val="28"/>
          <w:szCs w:val="28"/>
        </w:rPr>
        <w:t xml:space="preserve"> к </w:t>
      </w:r>
      <w:r w:rsidR="00811820" w:rsidRPr="00811820">
        <w:rPr>
          <w:rFonts w:ascii="Times New Roman" w:hAnsi="Times New Roman" w:cs="Times New Roman"/>
          <w:color w:val="000000" w:themeColor="text1"/>
          <w:sz w:val="28"/>
          <w:szCs w:val="28"/>
        </w:rPr>
        <w:t xml:space="preserve">размеру </w:t>
      </w:r>
      <w:r w:rsidR="000337B4" w:rsidRPr="00811820">
        <w:rPr>
          <w:rFonts w:ascii="Times New Roman" w:hAnsi="Times New Roman" w:cs="Times New Roman"/>
          <w:color w:val="000000" w:themeColor="text1"/>
          <w:sz w:val="28"/>
          <w:szCs w:val="28"/>
        </w:rPr>
        <w:t>годово</w:t>
      </w:r>
      <w:r w:rsidR="00811820" w:rsidRPr="00811820">
        <w:rPr>
          <w:rFonts w:ascii="Times New Roman" w:hAnsi="Times New Roman" w:cs="Times New Roman"/>
          <w:color w:val="000000" w:themeColor="text1"/>
          <w:sz w:val="28"/>
          <w:szCs w:val="28"/>
        </w:rPr>
        <w:t>го</w:t>
      </w:r>
      <w:r w:rsidR="000337B4" w:rsidRPr="00811820">
        <w:rPr>
          <w:rFonts w:ascii="Times New Roman" w:hAnsi="Times New Roman" w:cs="Times New Roman"/>
          <w:color w:val="000000" w:themeColor="text1"/>
          <w:sz w:val="28"/>
          <w:szCs w:val="28"/>
        </w:rPr>
        <w:t xml:space="preserve"> доход</w:t>
      </w:r>
      <w:r w:rsidR="00811820" w:rsidRPr="00811820">
        <w:rPr>
          <w:rFonts w:ascii="Times New Roman" w:hAnsi="Times New Roman" w:cs="Times New Roman"/>
          <w:color w:val="000000" w:themeColor="text1"/>
          <w:sz w:val="28"/>
          <w:szCs w:val="28"/>
        </w:rPr>
        <w:t>а</w:t>
      </w:r>
      <w:r w:rsidR="000337B4" w:rsidRPr="00811820">
        <w:rPr>
          <w:rFonts w:ascii="Times New Roman" w:hAnsi="Times New Roman" w:cs="Times New Roman"/>
          <w:color w:val="000000" w:themeColor="text1"/>
          <w:sz w:val="28"/>
          <w:szCs w:val="28"/>
        </w:rPr>
        <w:t xml:space="preserve"> среднестатистической </w:t>
      </w:r>
      <w:r w:rsidR="00811820" w:rsidRPr="00811820">
        <w:rPr>
          <w:rFonts w:ascii="Times New Roman" w:hAnsi="Times New Roman" w:cs="Times New Roman"/>
          <w:color w:val="000000" w:themeColor="text1"/>
          <w:sz w:val="28"/>
          <w:szCs w:val="28"/>
        </w:rPr>
        <w:t xml:space="preserve">российской </w:t>
      </w:r>
      <w:r w:rsidR="000337B4" w:rsidRPr="00811820">
        <w:rPr>
          <w:rFonts w:ascii="Times New Roman" w:hAnsi="Times New Roman" w:cs="Times New Roman"/>
          <w:color w:val="000000" w:themeColor="text1"/>
          <w:sz w:val="28"/>
          <w:szCs w:val="28"/>
        </w:rPr>
        <w:t>семьи</w:t>
      </w:r>
      <w:r w:rsidR="00811820" w:rsidRPr="00811820">
        <w:rPr>
          <w:rFonts w:ascii="Times New Roman" w:hAnsi="Times New Roman" w:cs="Times New Roman"/>
          <w:color w:val="000000" w:themeColor="text1"/>
          <w:sz w:val="28"/>
          <w:szCs w:val="28"/>
        </w:rPr>
        <w:t xml:space="preserve"> (практически данный показатель характеризует количество</w:t>
      </w:r>
      <w:r w:rsidR="000337B4" w:rsidRPr="00811820">
        <w:rPr>
          <w:rFonts w:ascii="Times New Roman" w:hAnsi="Times New Roman" w:cs="Times New Roman"/>
          <w:color w:val="000000" w:themeColor="text1"/>
          <w:sz w:val="28"/>
          <w:szCs w:val="28"/>
        </w:rPr>
        <w:t xml:space="preserve"> лет</w:t>
      </w:r>
      <w:r w:rsidR="00811820" w:rsidRPr="00811820">
        <w:rPr>
          <w:rFonts w:ascii="Times New Roman" w:hAnsi="Times New Roman" w:cs="Times New Roman"/>
          <w:color w:val="000000" w:themeColor="text1"/>
          <w:sz w:val="28"/>
          <w:szCs w:val="28"/>
        </w:rPr>
        <w:t>, которые потребуется семьи</w:t>
      </w:r>
      <w:r w:rsidR="000337B4" w:rsidRPr="00811820">
        <w:rPr>
          <w:rFonts w:ascii="Times New Roman" w:hAnsi="Times New Roman" w:cs="Times New Roman"/>
          <w:color w:val="000000" w:themeColor="text1"/>
          <w:sz w:val="28"/>
          <w:szCs w:val="28"/>
        </w:rPr>
        <w:t>, чтобы накопить на квартиру, откладывая совокупные доходы</w:t>
      </w:r>
      <w:r w:rsidR="00811820" w:rsidRPr="00811820">
        <w:rPr>
          <w:rFonts w:ascii="Times New Roman" w:hAnsi="Times New Roman" w:cs="Times New Roman"/>
          <w:color w:val="000000" w:themeColor="text1"/>
          <w:sz w:val="28"/>
          <w:szCs w:val="28"/>
        </w:rPr>
        <w:t xml:space="preserve">). При этом почему-то не учитывается тот факт, что получаемые семьей доходы не могут выступать в качестве неприкосновенного запаса; у любой семьи помимо жилищных потребностей имеются и другие потребности, требующие финансовых расходов. </w:t>
      </w:r>
    </w:p>
    <w:p w14:paraId="5CE3986C" w14:textId="350F4C51" w:rsidR="00811820" w:rsidRPr="00811820" w:rsidRDefault="00811820" w:rsidP="00BF5C94">
      <w:pPr>
        <w:spacing w:after="0" w:line="312" w:lineRule="auto"/>
        <w:ind w:left="567" w:firstLine="567"/>
        <w:contextualSpacing/>
        <w:jc w:val="both"/>
        <w:rPr>
          <w:rFonts w:ascii="Times New Roman" w:hAnsi="Times New Roman" w:cs="Times New Roman"/>
          <w:color w:val="000000" w:themeColor="text1"/>
          <w:sz w:val="28"/>
          <w:szCs w:val="28"/>
        </w:rPr>
      </w:pPr>
      <w:r w:rsidRPr="00811820">
        <w:rPr>
          <w:rFonts w:ascii="Times New Roman" w:hAnsi="Times New Roman" w:cs="Times New Roman"/>
          <w:b/>
          <w:bCs/>
          <w:color w:val="000000" w:themeColor="text1"/>
          <w:sz w:val="28"/>
          <w:szCs w:val="28"/>
        </w:rPr>
        <w:t>ВАЖНО:</w:t>
      </w:r>
      <w:r w:rsidRPr="00811820">
        <w:rPr>
          <w:rFonts w:ascii="Times New Roman" w:hAnsi="Times New Roman" w:cs="Times New Roman"/>
          <w:color w:val="000000" w:themeColor="text1"/>
          <w:sz w:val="28"/>
          <w:szCs w:val="28"/>
        </w:rPr>
        <w:t xml:space="preserve"> Таким образом, можно сделать вывод о том, что применяемый алгоритм расчета исследуемого показателя не </w:t>
      </w:r>
      <w:r w:rsidRPr="00811820">
        <w:rPr>
          <w:rFonts w:ascii="Times New Roman" w:hAnsi="Times New Roman" w:cs="Times New Roman"/>
          <w:color w:val="000000" w:themeColor="text1"/>
          <w:sz w:val="28"/>
          <w:szCs w:val="28"/>
        </w:rPr>
        <w:lastRenderedPageBreak/>
        <w:t>обеспечивает достоверности получаемых результатов, получаемое значение доступности жилья имеет значительную погрешность.</w:t>
      </w:r>
    </w:p>
    <w:p w14:paraId="5EDCD7C7" w14:textId="692C7D47" w:rsidR="000337B4" w:rsidRPr="00A52558" w:rsidRDefault="001815CD" w:rsidP="00BF5C94">
      <w:pPr>
        <w:spacing w:after="0" w:line="312" w:lineRule="auto"/>
        <w:ind w:firstLine="567"/>
        <w:contextualSpacing/>
        <w:jc w:val="both"/>
        <w:rPr>
          <w:rFonts w:ascii="Times New Roman" w:hAnsi="Times New Roman" w:cs="Times New Roman"/>
          <w:color w:val="000000" w:themeColor="text1"/>
          <w:sz w:val="28"/>
          <w:szCs w:val="28"/>
        </w:rPr>
      </w:pPr>
      <w:r w:rsidRPr="00A52558">
        <w:rPr>
          <w:rFonts w:ascii="Times New Roman" w:hAnsi="Times New Roman" w:cs="Times New Roman"/>
          <w:color w:val="000000" w:themeColor="text1"/>
          <w:sz w:val="28"/>
          <w:szCs w:val="28"/>
        </w:rPr>
        <w:t>Согласно данным статистических наблюдений (Росстат) п</w:t>
      </w:r>
      <w:r w:rsidR="00CB4C66" w:rsidRPr="00A52558">
        <w:rPr>
          <w:rFonts w:ascii="Times New Roman" w:hAnsi="Times New Roman" w:cs="Times New Roman"/>
          <w:color w:val="000000" w:themeColor="text1"/>
          <w:sz w:val="28"/>
          <w:szCs w:val="28"/>
        </w:rPr>
        <w:t xml:space="preserve">о итогам 2022 года </w:t>
      </w:r>
      <w:r w:rsidRPr="00A52558">
        <w:rPr>
          <w:rFonts w:ascii="Times New Roman" w:hAnsi="Times New Roman" w:cs="Times New Roman"/>
          <w:color w:val="000000" w:themeColor="text1"/>
          <w:sz w:val="28"/>
          <w:szCs w:val="28"/>
        </w:rPr>
        <w:t xml:space="preserve">максимальное значение показателя доступности жилья зарегистрировано в </w:t>
      </w:r>
      <w:r w:rsidR="000337B4" w:rsidRPr="00A52558">
        <w:rPr>
          <w:rFonts w:ascii="Times New Roman" w:hAnsi="Times New Roman" w:cs="Times New Roman"/>
          <w:color w:val="000000" w:themeColor="text1"/>
          <w:sz w:val="28"/>
          <w:szCs w:val="28"/>
        </w:rPr>
        <w:t xml:space="preserve">Екатеринбургской агломерации (Екатеринбург и Свердловская область) </w:t>
      </w:r>
      <w:r w:rsidRPr="00A52558">
        <w:rPr>
          <w:rFonts w:ascii="Times New Roman" w:hAnsi="Times New Roman" w:cs="Times New Roman"/>
          <w:color w:val="000000" w:themeColor="text1"/>
          <w:sz w:val="28"/>
          <w:szCs w:val="28"/>
        </w:rPr>
        <w:t xml:space="preserve">– </w:t>
      </w:r>
      <w:r w:rsidR="000337B4" w:rsidRPr="00A52558">
        <w:rPr>
          <w:rFonts w:ascii="Times New Roman" w:hAnsi="Times New Roman" w:cs="Times New Roman"/>
          <w:color w:val="000000" w:themeColor="text1"/>
          <w:sz w:val="28"/>
          <w:szCs w:val="28"/>
        </w:rPr>
        <w:t xml:space="preserve">3,3 года. </w:t>
      </w:r>
      <w:r w:rsidRPr="00A52558">
        <w:rPr>
          <w:rFonts w:ascii="Times New Roman" w:hAnsi="Times New Roman" w:cs="Times New Roman"/>
          <w:color w:val="000000" w:themeColor="text1"/>
          <w:sz w:val="28"/>
          <w:szCs w:val="28"/>
        </w:rPr>
        <w:t xml:space="preserve">Диапазон значений рассматриваемого показателя [3,8 – 4.3] зафиксирован в </w:t>
      </w:r>
      <w:r w:rsidR="000337B4" w:rsidRPr="00A52558">
        <w:rPr>
          <w:rFonts w:ascii="Times New Roman" w:hAnsi="Times New Roman" w:cs="Times New Roman"/>
          <w:color w:val="000000" w:themeColor="text1"/>
          <w:sz w:val="28"/>
          <w:szCs w:val="28"/>
        </w:rPr>
        <w:t>Самарс</w:t>
      </w:r>
      <w:r w:rsidRPr="00A52558">
        <w:rPr>
          <w:rFonts w:ascii="Times New Roman" w:hAnsi="Times New Roman" w:cs="Times New Roman"/>
          <w:color w:val="000000" w:themeColor="text1"/>
          <w:sz w:val="28"/>
          <w:szCs w:val="28"/>
        </w:rPr>
        <w:t>кой</w:t>
      </w:r>
      <w:r w:rsidR="000337B4" w:rsidRPr="00A52558">
        <w:rPr>
          <w:rFonts w:ascii="Times New Roman" w:hAnsi="Times New Roman" w:cs="Times New Roman"/>
          <w:color w:val="000000" w:themeColor="text1"/>
          <w:sz w:val="28"/>
          <w:szCs w:val="28"/>
        </w:rPr>
        <w:t>, Челябинск</w:t>
      </w:r>
      <w:r w:rsidRPr="00A52558">
        <w:rPr>
          <w:rFonts w:ascii="Times New Roman" w:hAnsi="Times New Roman" w:cs="Times New Roman"/>
          <w:color w:val="000000" w:themeColor="text1"/>
          <w:sz w:val="28"/>
          <w:szCs w:val="28"/>
        </w:rPr>
        <w:t>ой</w:t>
      </w:r>
      <w:r w:rsidR="000337B4" w:rsidRPr="00A52558">
        <w:rPr>
          <w:rFonts w:ascii="Times New Roman" w:hAnsi="Times New Roman" w:cs="Times New Roman"/>
          <w:color w:val="000000" w:themeColor="text1"/>
          <w:sz w:val="28"/>
          <w:szCs w:val="28"/>
        </w:rPr>
        <w:t>, Воронежск</w:t>
      </w:r>
      <w:r w:rsidRPr="00A52558">
        <w:rPr>
          <w:rFonts w:ascii="Times New Roman" w:hAnsi="Times New Roman" w:cs="Times New Roman"/>
          <w:color w:val="000000" w:themeColor="text1"/>
          <w:sz w:val="28"/>
          <w:szCs w:val="28"/>
        </w:rPr>
        <w:t>ой</w:t>
      </w:r>
      <w:r w:rsidR="000337B4" w:rsidRPr="00A52558">
        <w:rPr>
          <w:rFonts w:ascii="Times New Roman" w:hAnsi="Times New Roman" w:cs="Times New Roman"/>
          <w:color w:val="000000" w:themeColor="text1"/>
          <w:sz w:val="28"/>
          <w:szCs w:val="28"/>
        </w:rPr>
        <w:t>, Нижегородск</w:t>
      </w:r>
      <w:r w:rsidRPr="00A52558">
        <w:rPr>
          <w:rFonts w:ascii="Times New Roman" w:hAnsi="Times New Roman" w:cs="Times New Roman"/>
          <w:color w:val="000000" w:themeColor="text1"/>
          <w:sz w:val="28"/>
          <w:szCs w:val="28"/>
        </w:rPr>
        <w:t>ой</w:t>
      </w:r>
      <w:r w:rsidR="000337B4" w:rsidRPr="00A52558">
        <w:rPr>
          <w:rFonts w:ascii="Times New Roman" w:hAnsi="Times New Roman" w:cs="Times New Roman"/>
          <w:color w:val="000000" w:themeColor="text1"/>
          <w:sz w:val="28"/>
          <w:szCs w:val="28"/>
        </w:rPr>
        <w:t>, Ростовск</w:t>
      </w:r>
      <w:r w:rsidRPr="00A52558">
        <w:rPr>
          <w:rFonts w:ascii="Times New Roman" w:hAnsi="Times New Roman" w:cs="Times New Roman"/>
          <w:color w:val="000000" w:themeColor="text1"/>
          <w:sz w:val="28"/>
          <w:szCs w:val="28"/>
        </w:rPr>
        <w:t>ой</w:t>
      </w:r>
      <w:r w:rsidR="000337B4" w:rsidRPr="00A52558">
        <w:rPr>
          <w:rFonts w:ascii="Times New Roman" w:hAnsi="Times New Roman" w:cs="Times New Roman"/>
          <w:color w:val="000000" w:themeColor="text1"/>
          <w:sz w:val="28"/>
          <w:szCs w:val="28"/>
        </w:rPr>
        <w:t xml:space="preserve"> и Пермск</w:t>
      </w:r>
      <w:r w:rsidRPr="00A52558">
        <w:rPr>
          <w:rFonts w:ascii="Times New Roman" w:hAnsi="Times New Roman" w:cs="Times New Roman"/>
          <w:color w:val="000000" w:themeColor="text1"/>
          <w:sz w:val="28"/>
          <w:szCs w:val="28"/>
        </w:rPr>
        <w:t>ой областях</w:t>
      </w:r>
      <w:r w:rsidR="000337B4" w:rsidRPr="00A52558">
        <w:rPr>
          <w:rFonts w:ascii="Times New Roman" w:hAnsi="Times New Roman" w:cs="Times New Roman"/>
          <w:color w:val="000000" w:themeColor="text1"/>
          <w:sz w:val="28"/>
          <w:szCs w:val="28"/>
        </w:rPr>
        <w:t>.</w:t>
      </w:r>
      <w:r w:rsidRPr="00A52558">
        <w:rPr>
          <w:rFonts w:ascii="Times New Roman" w:hAnsi="Times New Roman" w:cs="Times New Roman"/>
          <w:color w:val="000000" w:themeColor="text1"/>
          <w:sz w:val="28"/>
          <w:szCs w:val="28"/>
        </w:rPr>
        <w:t xml:space="preserve"> Наиболее худшие рейтинги имеют </w:t>
      </w:r>
      <w:r w:rsidR="000337B4" w:rsidRPr="00A52558">
        <w:rPr>
          <w:rFonts w:ascii="Times New Roman" w:hAnsi="Times New Roman" w:cs="Times New Roman"/>
          <w:color w:val="000000" w:themeColor="text1"/>
          <w:sz w:val="28"/>
          <w:szCs w:val="28"/>
        </w:rPr>
        <w:t xml:space="preserve">Московская (6,3) и Санкт-Петербургская (6,5) агломерации. </w:t>
      </w:r>
    </w:p>
    <w:p w14:paraId="594EDC30" w14:textId="2EB539EB" w:rsidR="000337B4" w:rsidRPr="00A52558" w:rsidRDefault="001815CD" w:rsidP="00BF5C94">
      <w:pPr>
        <w:spacing w:after="0" w:line="312" w:lineRule="auto"/>
        <w:ind w:firstLine="567"/>
        <w:contextualSpacing/>
        <w:jc w:val="both"/>
        <w:rPr>
          <w:rFonts w:ascii="Times New Roman" w:hAnsi="Times New Roman" w:cs="Times New Roman"/>
          <w:color w:val="000000" w:themeColor="text1"/>
          <w:sz w:val="28"/>
          <w:szCs w:val="28"/>
        </w:rPr>
      </w:pPr>
      <w:r w:rsidRPr="00A52558">
        <w:rPr>
          <w:rFonts w:ascii="Times New Roman" w:hAnsi="Times New Roman" w:cs="Times New Roman"/>
          <w:color w:val="000000" w:themeColor="text1"/>
          <w:sz w:val="28"/>
          <w:szCs w:val="28"/>
        </w:rPr>
        <w:t>Следует отметить, что российский подход к установлению уровня доступности жилья не коррелируется с международными стандартами (п</w:t>
      </w:r>
      <w:r w:rsidR="000337B4" w:rsidRPr="00A52558">
        <w:rPr>
          <w:rFonts w:ascii="Times New Roman" w:hAnsi="Times New Roman" w:cs="Times New Roman"/>
          <w:color w:val="000000" w:themeColor="text1"/>
          <w:sz w:val="28"/>
          <w:szCs w:val="28"/>
        </w:rPr>
        <w:t xml:space="preserve">о международной классификации приобретение жилья доступно, только если </w:t>
      </w:r>
      <w:r w:rsidRPr="00A52558">
        <w:rPr>
          <w:rFonts w:ascii="Times New Roman" w:hAnsi="Times New Roman" w:cs="Times New Roman"/>
          <w:color w:val="000000" w:themeColor="text1"/>
          <w:sz w:val="28"/>
          <w:szCs w:val="28"/>
        </w:rPr>
        <w:t xml:space="preserve">рассматриваемый </w:t>
      </w:r>
      <w:r w:rsidR="000337B4" w:rsidRPr="00A52558">
        <w:rPr>
          <w:rFonts w:ascii="Times New Roman" w:hAnsi="Times New Roman" w:cs="Times New Roman"/>
          <w:color w:val="000000" w:themeColor="text1"/>
          <w:sz w:val="28"/>
          <w:szCs w:val="28"/>
        </w:rPr>
        <w:t xml:space="preserve">коэффициент </w:t>
      </w:r>
      <w:r w:rsidRPr="00A52558">
        <w:rPr>
          <w:rFonts w:ascii="Times New Roman" w:hAnsi="Times New Roman" w:cs="Times New Roman"/>
          <w:color w:val="000000" w:themeColor="text1"/>
          <w:sz w:val="28"/>
          <w:szCs w:val="28"/>
        </w:rPr>
        <w:t>как минимум ниже</w:t>
      </w:r>
      <w:r w:rsidR="000337B4" w:rsidRPr="00A52558">
        <w:rPr>
          <w:rFonts w:ascii="Times New Roman" w:hAnsi="Times New Roman" w:cs="Times New Roman"/>
          <w:color w:val="000000" w:themeColor="text1"/>
          <w:sz w:val="28"/>
          <w:szCs w:val="28"/>
        </w:rPr>
        <w:t xml:space="preserve"> </w:t>
      </w:r>
      <w:r w:rsidRPr="00A52558">
        <w:rPr>
          <w:rFonts w:ascii="Times New Roman" w:hAnsi="Times New Roman" w:cs="Times New Roman"/>
          <w:color w:val="000000" w:themeColor="text1"/>
          <w:sz w:val="28"/>
          <w:szCs w:val="28"/>
        </w:rPr>
        <w:t>3,0).</w:t>
      </w:r>
      <w:r w:rsidR="000337B4" w:rsidRPr="00A52558">
        <w:rPr>
          <w:rFonts w:ascii="Times New Roman" w:hAnsi="Times New Roman" w:cs="Times New Roman"/>
          <w:color w:val="000000" w:themeColor="text1"/>
          <w:sz w:val="28"/>
          <w:szCs w:val="28"/>
        </w:rPr>
        <w:t xml:space="preserve"> </w:t>
      </w:r>
    </w:p>
    <w:p w14:paraId="2D0DE4D3" w14:textId="40DAD742" w:rsidR="001815CD" w:rsidRPr="00A52558" w:rsidRDefault="001815CD" w:rsidP="00BF5C94">
      <w:pPr>
        <w:spacing w:after="0" w:line="312" w:lineRule="auto"/>
        <w:ind w:firstLine="567"/>
        <w:contextualSpacing/>
        <w:jc w:val="both"/>
        <w:rPr>
          <w:rFonts w:ascii="Times New Roman" w:hAnsi="Times New Roman" w:cs="Times New Roman"/>
          <w:color w:val="000000" w:themeColor="text1"/>
          <w:sz w:val="28"/>
          <w:szCs w:val="28"/>
        </w:rPr>
      </w:pPr>
      <w:r w:rsidRPr="00A52558">
        <w:rPr>
          <w:rFonts w:ascii="Times New Roman" w:hAnsi="Times New Roman" w:cs="Times New Roman"/>
          <w:color w:val="000000" w:themeColor="text1"/>
          <w:sz w:val="28"/>
          <w:szCs w:val="28"/>
        </w:rPr>
        <w:t xml:space="preserve">В последнее время средства массовой информации дают достаточно оптимистические прогнозы уровня доступности жилья для граждан Российской Федерации. Однако применяемые методы (алгоритмы) вычислений практически подменяют понятие </w:t>
      </w:r>
      <w:r w:rsidR="000337B4" w:rsidRPr="00A52558">
        <w:rPr>
          <w:rFonts w:ascii="Times New Roman" w:hAnsi="Times New Roman" w:cs="Times New Roman"/>
          <w:color w:val="000000" w:themeColor="text1"/>
          <w:sz w:val="28"/>
          <w:szCs w:val="28"/>
        </w:rPr>
        <w:t>«</w:t>
      </w:r>
      <w:r w:rsidR="00A52558">
        <w:rPr>
          <w:rFonts w:ascii="Times New Roman" w:hAnsi="Times New Roman" w:cs="Times New Roman"/>
          <w:color w:val="000000" w:themeColor="text1"/>
          <w:sz w:val="28"/>
          <w:szCs w:val="28"/>
        </w:rPr>
        <w:t>Д</w:t>
      </w:r>
      <w:r w:rsidR="000337B4" w:rsidRPr="00A52558">
        <w:rPr>
          <w:rFonts w:ascii="Times New Roman" w:hAnsi="Times New Roman" w:cs="Times New Roman"/>
          <w:color w:val="000000" w:themeColor="text1"/>
          <w:sz w:val="28"/>
          <w:szCs w:val="28"/>
        </w:rPr>
        <w:t>оступное жилье» понятием «</w:t>
      </w:r>
      <w:r w:rsidR="00A52558">
        <w:rPr>
          <w:rFonts w:ascii="Times New Roman" w:hAnsi="Times New Roman" w:cs="Times New Roman"/>
          <w:color w:val="000000" w:themeColor="text1"/>
          <w:sz w:val="28"/>
          <w:szCs w:val="28"/>
        </w:rPr>
        <w:t>Д</w:t>
      </w:r>
      <w:r w:rsidR="000337B4" w:rsidRPr="00A52558">
        <w:rPr>
          <w:rFonts w:ascii="Times New Roman" w:hAnsi="Times New Roman" w:cs="Times New Roman"/>
          <w:color w:val="000000" w:themeColor="text1"/>
          <w:sz w:val="28"/>
          <w:szCs w:val="28"/>
        </w:rPr>
        <w:t>оступная ипотека</w:t>
      </w:r>
      <w:r w:rsidRPr="00A52558">
        <w:rPr>
          <w:rFonts w:ascii="Times New Roman" w:hAnsi="Times New Roman" w:cs="Times New Roman"/>
          <w:color w:val="000000" w:themeColor="text1"/>
          <w:sz w:val="28"/>
          <w:szCs w:val="28"/>
        </w:rPr>
        <w:t>».</w:t>
      </w:r>
    </w:p>
    <w:p w14:paraId="7888F6FB" w14:textId="1B71B8E7" w:rsidR="001815CD" w:rsidRPr="00FA3AAE" w:rsidRDefault="00A52558" w:rsidP="00BF5C94">
      <w:pPr>
        <w:spacing w:after="0" w:line="312" w:lineRule="auto"/>
        <w:ind w:firstLine="567"/>
        <w:contextualSpacing/>
        <w:jc w:val="both"/>
        <w:rPr>
          <w:rFonts w:ascii="Times New Roman" w:hAnsi="Times New Roman" w:cs="Times New Roman"/>
          <w:color w:val="000000" w:themeColor="text1"/>
          <w:sz w:val="28"/>
          <w:szCs w:val="28"/>
        </w:rPr>
      </w:pPr>
      <w:r w:rsidRPr="00FA3AAE">
        <w:rPr>
          <w:rFonts w:ascii="Times New Roman" w:hAnsi="Times New Roman" w:cs="Times New Roman"/>
          <w:color w:val="000000" w:themeColor="text1"/>
          <w:sz w:val="28"/>
          <w:szCs w:val="28"/>
        </w:rPr>
        <w:t>Следует отметить особую роль государственного участия в формировании оптимальных ипотечных продуктов для всех слоев населения. По состоянию на 1 января 2022 года в рамках Государственной программы сформированы и реализуются шесть льготных федеральных программ ипотечного кредитования:</w:t>
      </w:r>
    </w:p>
    <w:tbl>
      <w:tblPr>
        <w:tblStyle w:val="a3"/>
        <w:tblW w:w="9572" w:type="dxa"/>
        <w:tblLook w:val="04A0" w:firstRow="1" w:lastRow="0" w:firstColumn="1" w:lastColumn="0" w:noHBand="0" w:noVBand="1"/>
      </w:tblPr>
      <w:tblGrid>
        <w:gridCol w:w="1982"/>
        <w:gridCol w:w="1148"/>
        <w:gridCol w:w="1382"/>
        <w:gridCol w:w="1148"/>
        <w:gridCol w:w="1382"/>
        <w:gridCol w:w="1148"/>
        <w:gridCol w:w="1382"/>
      </w:tblGrid>
      <w:tr w:rsidR="00FA3AAE" w:rsidRPr="00FA3AAE" w14:paraId="653C235A" w14:textId="75B9E297" w:rsidTr="00FA3AAE">
        <w:tc>
          <w:tcPr>
            <w:tcW w:w="1982" w:type="dxa"/>
            <w:vMerge w:val="restart"/>
            <w:tcBorders>
              <w:top w:val="single" w:sz="18" w:space="0" w:color="auto"/>
              <w:left w:val="single" w:sz="18" w:space="0" w:color="auto"/>
            </w:tcBorders>
            <w:vAlign w:val="center"/>
          </w:tcPr>
          <w:p w14:paraId="24680746" w14:textId="07635AD6"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Наименование программы ипотечного кредитования</w:t>
            </w:r>
          </w:p>
        </w:tc>
        <w:tc>
          <w:tcPr>
            <w:tcW w:w="2530" w:type="dxa"/>
            <w:gridSpan w:val="2"/>
            <w:tcBorders>
              <w:top w:val="single" w:sz="18" w:space="0" w:color="auto"/>
              <w:bottom w:val="single" w:sz="18" w:space="0" w:color="auto"/>
            </w:tcBorders>
            <w:vAlign w:val="center"/>
          </w:tcPr>
          <w:p w14:paraId="035499C3" w14:textId="47143C5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2020 год</w:t>
            </w:r>
          </w:p>
        </w:tc>
        <w:tc>
          <w:tcPr>
            <w:tcW w:w="2530" w:type="dxa"/>
            <w:gridSpan w:val="2"/>
            <w:tcBorders>
              <w:top w:val="single" w:sz="18" w:space="0" w:color="auto"/>
              <w:bottom w:val="single" w:sz="18" w:space="0" w:color="auto"/>
            </w:tcBorders>
            <w:vAlign w:val="center"/>
          </w:tcPr>
          <w:p w14:paraId="7736C3E5" w14:textId="28FBC17B"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2021 год</w:t>
            </w:r>
          </w:p>
        </w:tc>
        <w:tc>
          <w:tcPr>
            <w:tcW w:w="2530" w:type="dxa"/>
            <w:gridSpan w:val="2"/>
            <w:tcBorders>
              <w:top w:val="single" w:sz="18" w:space="0" w:color="auto"/>
              <w:bottom w:val="single" w:sz="18" w:space="0" w:color="auto"/>
              <w:right w:val="single" w:sz="18" w:space="0" w:color="auto"/>
            </w:tcBorders>
            <w:vAlign w:val="center"/>
          </w:tcPr>
          <w:p w14:paraId="07902DB3" w14:textId="0C6A94FA"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2022 год</w:t>
            </w:r>
          </w:p>
        </w:tc>
      </w:tr>
      <w:tr w:rsidR="00FA3AAE" w:rsidRPr="00FA3AAE" w14:paraId="76512489" w14:textId="4135DC95" w:rsidTr="00FA3AAE">
        <w:tc>
          <w:tcPr>
            <w:tcW w:w="1982" w:type="dxa"/>
            <w:vMerge/>
            <w:tcBorders>
              <w:left w:val="single" w:sz="18" w:space="0" w:color="auto"/>
              <w:bottom w:val="single" w:sz="18" w:space="0" w:color="auto"/>
            </w:tcBorders>
            <w:vAlign w:val="center"/>
          </w:tcPr>
          <w:p w14:paraId="4F250DD5" w14:textId="3F8AA2C5"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p>
        </w:tc>
        <w:tc>
          <w:tcPr>
            <w:tcW w:w="1148" w:type="dxa"/>
            <w:tcBorders>
              <w:top w:val="single" w:sz="18" w:space="0" w:color="auto"/>
              <w:bottom w:val="single" w:sz="18" w:space="0" w:color="auto"/>
            </w:tcBorders>
            <w:vAlign w:val="center"/>
          </w:tcPr>
          <w:p w14:paraId="76C876BE" w14:textId="7777777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Кол-во кредитов</w:t>
            </w:r>
          </w:p>
          <w:p w14:paraId="5B9091EC" w14:textId="6F6E4A31"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тыс. шт.</w:t>
            </w:r>
          </w:p>
        </w:tc>
        <w:tc>
          <w:tcPr>
            <w:tcW w:w="1382" w:type="dxa"/>
            <w:tcBorders>
              <w:top w:val="single" w:sz="18" w:space="0" w:color="auto"/>
              <w:bottom w:val="single" w:sz="18" w:space="0" w:color="auto"/>
            </w:tcBorders>
            <w:vAlign w:val="center"/>
          </w:tcPr>
          <w:p w14:paraId="543AFA01" w14:textId="0DCF09DE"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Сумма кредитного портфеля, млрд. рублей</w:t>
            </w:r>
          </w:p>
        </w:tc>
        <w:tc>
          <w:tcPr>
            <w:tcW w:w="1148" w:type="dxa"/>
            <w:tcBorders>
              <w:top w:val="single" w:sz="18" w:space="0" w:color="auto"/>
              <w:bottom w:val="single" w:sz="18" w:space="0" w:color="auto"/>
            </w:tcBorders>
            <w:vAlign w:val="center"/>
          </w:tcPr>
          <w:p w14:paraId="1B3BFED9" w14:textId="7777777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Кол-во кредитов</w:t>
            </w:r>
          </w:p>
          <w:p w14:paraId="7595C816" w14:textId="134CD18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тыс. шт.</w:t>
            </w:r>
          </w:p>
        </w:tc>
        <w:tc>
          <w:tcPr>
            <w:tcW w:w="1382" w:type="dxa"/>
            <w:tcBorders>
              <w:top w:val="single" w:sz="18" w:space="0" w:color="auto"/>
              <w:bottom w:val="single" w:sz="18" w:space="0" w:color="auto"/>
            </w:tcBorders>
            <w:vAlign w:val="center"/>
          </w:tcPr>
          <w:p w14:paraId="4A5C0E94" w14:textId="5FE96932"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Сумма кредитного портфеля, млрд. рублей</w:t>
            </w:r>
          </w:p>
        </w:tc>
        <w:tc>
          <w:tcPr>
            <w:tcW w:w="1148" w:type="dxa"/>
            <w:tcBorders>
              <w:top w:val="single" w:sz="18" w:space="0" w:color="auto"/>
              <w:bottom w:val="single" w:sz="18" w:space="0" w:color="auto"/>
            </w:tcBorders>
            <w:vAlign w:val="center"/>
          </w:tcPr>
          <w:p w14:paraId="40977402" w14:textId="7777777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Кол-во кредитов</w:t>
            </w:r>
          </w:p>
          <w:p w14:paraId="48A8246C" w14:textId="585C370B"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тыс. шт.</w:t>
            </w:r>
          </w:p>
        </w:tc>
        <w:tc>
          <w:tcPr>
            <w:tcW w:w="1382" w:type="dxa"/>
            <w:tcBorders>
              <w:top w:val="single" w:sz="18" w:space="0" w:color="auto"/>
              <w:bottom w:val="single" w:sz="18" w:space="0" w:color="auto"/>
              <w:right w:val="single" w:sz="18" w:space="0" w:color="auto"/>
            </w:tcBorders>
            <w:vAlign w:val="center"/>
          </w:tcPr>
          <w:p w14:paraId="758A2935" w14:textId="78601438"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Сумма кредитного портфеля, млрд. рублей</w:t>
            </w:r>
          </w:p>
        </w:tc>
      </w:tr>
      <w:tr w:rsidR="00FA3AAE" w:rsidRPr="00FA3AAE" w14:paraId="5A0D1750" w14:textId="505BDE9F" w:rsidTr="00FA3AAE">
        <w:tc>
          <w:tcPr>
            <w:tcW w:w="1982" w:type="dxa"/>
            <w:tcBorders>
              <w:top w:val="single" w:sz="18" w:space="0" w:color="auto"/>
              <w:left w:val="single" w:sz="18" w:space="0" w:color="auto"/>
            </w:tcBorders>
            <w:vAlign w:val="center"/>
          </w:tcPr>
          <w:p w14:paraId="21F38B1D" w14:textId="44932B8B" w:rsidR="00A52558" w:rsidRPr="00FA3AAE" w:rsidRDefault="00A52558"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Льготная ипотека</w:t>
            </w:r>
          </w:p>
        </w:tc>
        <w:tc>
          <w:tcPr>
            <w:tcW w:w="1148" w:type="dxa"/>
            <w:tcBorders>
              <w:top w:val="single" w:sz="18" w:space="0" w:color="auto"/>
            </w:tcBorders>
            <w:vAlign w:val="center"/>
          </w:tcPr>
          <w:p w14:paraId="172CAE61" w14:textId="592C7409"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347,5</w:t>
            </w:r>
          </w:p>
        </w:tc>
        <w:tc>
          <w:tcPr>
            <w:tcW w:w="1382" w:type="dxa"/>
            <w:tcBorders>
              <w:top w:val="single" w:sz="18" w:space="0" w:color="auto"/>
            </w:tcBorders>
            <w:vAlign w:val="center"/>
          </w:tcPr>
          <w:p w14:paraId="282A86B9" w14:textId="53A5474F"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1 019,7</w:t>
            </w:r>
          </w:p>
        </w:tc>
        <w:tc>
          <w:tcPr>
            <w:tcW w:w="1148" w:type="dxa"/>
            <w:tcBorders>
              <w:top w:val="single" w:sz="18" w:space="0" w:color="auto"/>
            </w:tcBorders>
            <w:vAlign w:val="center"/>
          </w:tcPr>
          <w:p w14:paraId="027F25A0" w14:textId="107D2287"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340,4</w:t>
            </w:r>
          </w:p>
        </w:tc>
        <w:tc>
          <w:tcPr>
            <w:tcW w:w="1382" w:type="dxa"/>
            <w:tcBorders>
              <w:top w:val="single" w:sz="18" w:space="0" w:color="auto"/>
            </w:tcBorders>
            <w:vAlign w:val="center"/>
          </w:tcPr>
          <w:p w14:paraId="6F786A14" w14:textId="35E47DF1"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1 054,2</w:t>
            </w:r>
          </w:p>
        </w:tc>
        <w:tc>
          <w:tcPr>
            <w:tcW w:w="1148" w:type="dxa"/>
            <w:tcBorders>
              <w:top w:val="single" w:sz="18" w:space="0" w:color="auto"/>
            </w:tcBorders>
            <w:vAlign w:val="center"/>
          </w:tcPr>
          <w:p w14:paraId="798A65D1" w14:textId="36DCE72A"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286,5</w:t>
            </w:r>
          </w:p>
        </w:tc>
        <w:tc>
          <w:tcPr>
            <w:tcW w:w="1382" w:type="dxa"/>
            <w:tcBorders>
              <w:top w:val="single" w:sz="18" w:space="0" w:color="auto"/>
              <w:right w:val="single" w:sz="18" w:space="0" w:color="auto"/>
            </w:tcBorders>
            <w:vAlign w:val="center"/>
          </w:tcPr>
          <w:p w14:paraId="4D70FA23" w14:textId="4BD6C966"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1 290,5</w:t>
            </w:r>
          </w:p>
        </w:tc>
      </w:tr>
      <w:tr w:rsidR="00FA3AAE" w:rsidRPr="00FA3AAE" w14:paraId="6DF27F3E" w14:textId="0238EA42" w:rsidTr="00FA3AAE">
        <w:tc>
          <w:tcPr>
            <w:tcW w:w="1982" w:type="dxa"/>
            <w:tcBorders>
              <w:left w:val="single" w:sz="18" w:space="0" w:color="auto"/>
            </w:tcBorders>
            <w:vAlign w:val="center"/>
          </w:tcPr>
          <w:p w14:paraId="43444DA0" w14:textId="4AAEE0C1"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Семейная ипотека</w:t>
            </w:r>
          </w:p>
        </w:tc>
        <w:tc>
          <w:tcPr>
            <w:tcW w:w="1148" w:type="dxa"/>
            <w:vAlign w:val="center"/>
          </w:tcPr>
          <w:p w14:paraId="2E62CCBE" w14:textId="59104794"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90,2</w:t>
            </w:r>
          </w:p>
        </w:tc>
        <w:tc>
          <w:tcPr>
            <w:tcW w:w="1382" w:type="dxa"/>
            <w:vAlign w:val="center"/>
          </w:tcPr>
          <w:p w14:paraId="1F5551CB" w14:textId="3A9F42C1"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252,9</w:t>
            </w:r>
          </w:p>
        </w:tc>
        <w:tc>
          <w:tcPr>
            <w:tcW w:w="1148" w:type="dxa"/>
            <w:vAlign w:val="center"/>
          </w:tcPr>
          <w:p w14:paraId="272F9823" w14:textId="2FF8D36D"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133,9</w:t>
            </w:r>
          </w:p>
        </w:tc>
        <w:tc>
          <w:tcPr>
            <w:tcW w:w="1382" w:type="dxa"/>
            <w:vAlign w:val="center"/>
          </w:tcPr>
          <w:p w14:paraId="5C7F9BC6" w14:textId="515826CE"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460,8</w:t>
            </w:r>
          </w:p>
        </w:tc>
        <w:tc>
          <w:tcPr>
            <w:tcW w:w="1148" w:type="dxa"/>
            <w:vAlign w:val="center"/>
          </w:tcPr>
          <w:p w14:paraId="2687E4CF" w14:textId="792A2677"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165,3</w:t>
            </w:r>
          </w:p>
        </w:tc>
        <w:tc>
          <w:tcPr>
            <w:tcW w:w="1382" w:type="dxa"/>
            <w:tcBorders>
              <w:right w:val="single" w:sz="18" w:space="0" w:color="auto"/>
            </w:tcBorders>
            <w:vAlign w:val="center"/>
          </w:tcPr>
          <w:p w14:paraId="46619691" w14:textId="58D3326A"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787,0</w:t>
            </w:r>
          </w:p>
        </w:tc>
      </w:tr>
      <w:tr w:rsidR="00FA3AAE" w:rsidRPr="00FA3AAE" w14:paraId="00669D80" w14:textId="28DA0973" w:rsidTr="00FA3AAE">
        <w:tc>
          <w:tcPr>
            <w:tcW w:w="1982" w:type="dxa"/>
            <w:tcBorders>
              <w:left w:val="single" w:sz="18" w:space="0" w:color="auto"/>
            </w:tcBorders>
            <w:vAlign w:val="center"/>
          </w:tcPr>
          <w:p w14:paraId="0B0850F5" w14:textId="274FCEB0"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Дальневосточная ипотека</w:t>
            </w:r>
          </w:p>
        </w:tc>
        <w:tc>
          <w:tcPr>
            <w:tcW w:w="1148" w:type="dxa"/>
            <w:vAlign w:val="center"/>
          </w:tcPr>
          <w:p w14:paraId="59167BFA" w14:textId="27C4160C"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14,6</w:t>
            </w:r>
          </w:p>
        </w:tc>
        <w:tc>
          <w:tcPr>
            <w:tcW w:w="1382" w:type="dxa"/>
            <w:vAlign w:val="center"/>
          </w:tcPr>
          <w:p w14:paraId="4E9F0FC5" w14:textId="73A67B99"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52,0</w:t>
            </w:r>
          </w:p>
        </w:tc>
        <w:tc>
          <w:tcPr>
            <w:tcW w:w="1148" w:type="dxa"/>
            <w:vAlign w:val="center"/>
          </w:tcPr>
          <w:p w14:paraId="472CCC43" w14:textId="59B6E886"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16,6</w:t>
            </w:r>
          </w:p>
        </w:tc>
        <w:tc>
          <w:tcPr>
            <w:tcW w:w="1382" w:type="dxa"/>
            <w:vAlign w:val="center"/>
          </w:tcPr>
          <w:p w14:paraId="4FA95346" w14:textId="216FD047"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69,9</w:t>
            </w:r>
          </w:p>
        </w:tc>
        <w:tc>
          <w:tcPr>
            <w:tcW w:w="1148" w:type="dxa"/>
            <w:vAlign w:val="center"/>
          </w:tcPr>
          <w:p w14:paraId="2DEC7DBF" w14:textId="033249F7"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23,3</w:t>
            </w:r>
          </w:p>
        </w:tc>
        <w:tc>
          <w:tcPr>
            <w:tcW w:w="1382" w:type="dxa"/>
            <w:tcBorders>
              <w:right w:val="single" w:sz="18" w:space="0" w:color="auto"/>
            </w:tcBorders>
            <w:vAlign w:val="center"/>
          </w:tcPr>
          <w:p w14:paraId="64A0CFA4" w14:textId="532213A4"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104,5</w:t>
            </w:r>
          </w:p>
        </w:tc>
      </w:tr>
      <w:tr w:rsidR="00FA3AAE" w:rsidRPr="00FA3AAE" w14:paraId="6FB1B38A" w14:textId="084ABCD2" w:rsidTr="00FA3AAE">
        <w:tc>
          <w:tcPr>
            <w:tcW w:w="1982" w:type="dxa"/>
            <w:tcBorders>
              <w:left w:val="single" w:sz="18" w:space="0" w:color="auto"/>
            </w:tcBorders>
            <w:vAlign w:val="center"/>
          </w:tcPr>
          <w:p w14:paraId="7BB4E700" w14:textId="2EF0D669"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Сельская ипотека</w:t>
            </w:r>
          </w:p>
        </w:tc>
        <w:tc>
          <w:tcPr>
            <w:tcW w:w="1148" w:type="dxa"/>
            <w:vAlign w:val="center"/>
          </w:tcPr>
          <w:p w14:paraId="660EF159" w14:textId="11677827"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45,0</w:t>
            </w:r>
          </w:p>
        </w:tc>
        <w:tc>
          <w:tcPr>
            <w:tcW w:w="1382" w:type="dxa"/>
            <w:vAlign w:val="center"/>
          </w:tcPr>
          <w:p w14:paraId="664DBF6B" w14:textId="1E8E3E66"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87,3</w:t>
            </w:r>
          </w:p>
        </w:tc>
        <w:tc>
          <w:tcPr>
            <w:tcW w:w="1148" w:type="dxa"/>
            <w:vAlign w:val="center"/>
          </w:tcPr>
          <w:p w14:paraId="4FB54EC7" w14:textId="53C1CAB0"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52,0</w:t>
            </w:r>
          </w:p>
        </w:tc>
        <w:tc>
          <w:tcPr>
            <w:tcW w:w="1382" w:type="dxa"/>
            <w:vAlign w:val="center"/>
          </w:tcPr>
          <w:p w14:paraId="363A6988" w14:textId="10AAF5A4"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99,9</w:t>
            </w:r>
          </w:p>
        </w:tc>
        <w:tc>
          <w:tcPr>
            <w:tcW w:w="1148" w:type="dxa"/>
            <w:vAlign w:val="center"/>
          </w:tcPr>
          <w:p w14:paraId="79EF4472" w14:textId="1B7418D1"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13,0</w:t>
            </w:r>
          </w:p>
        </w:tc>
        <w:tc>
          <w:tcPr>
            <w:tcW w:w="1382" w:type="dxa"/>
            <w:tcBorders>
              <w:right w:val="single" w:sz="18" w:space="0" w:color="auto"/>
            </w:tcBorders>
            <w:vAlign w:val="center"/>
          </w:tcPr>
          <w:p w14:paraId="6B21B289" w14:textId="71FA1268"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33,0</w:t>
            </w:r>
          </w:p>
        </w:tc>
      </w:tr>
      <w:tr w:rsidR="00FA3AAE" w:rsidRPr="00FA3AAE" w14:paraId="6D215ABE" w14:textId="77777777" w:rsidTr="00FA3AAE">
        <w:tc>
          <w:tcPr>
            <w:tcW w:w="1982" w:type="dxa"/>
            <w:tcBorders>
              <w:left w:val="single" w:sz="18" w:space="0" w:color="auto"/>
            </w:tcBorders>
            <w:vAlign w:val="center"/>
          </w:tcPr>
          <w:p w14:paraId="57FEA4CB" w14:textId="73D46529"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 xml:space="preserve">Программа </w:t>
            </w:r>
            <w:r w:rsidRPr="00FA3AAE">
              <w:rPr>
                <w:rFonts w:ascii="Times New Roman" w:hAnsi="Times New Roman" w:cs="Times New Roman"/>
                <w:color w:val="000000" w:themeColor="text1"/>
                <w:sz w:val="24"/>
                <w:szCs w:val="24"/>
              </w:rPr>
              <w:lastRenderedPageBreak/>
              <w:t>выплат при рождении третьего ребенка</w:t>
            </w:r>
          </w:p>
        </w:tc>
        <w:tc>
          <w:tcPr>
            <w:tcW w:w="1148" w:type="dxa"/>
            <w:vAlign w:val="center"/>
          </w:tcPr>
          <w:p w14:paraId="5F04D4F0" w14:textId="302827E1"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lastRenderedPageBreak/>
              <w:t>84,7</w:t>
            </w:r>
          </w:p>
        </w:tc>
        <w:tc>
          <w:tcPr>
            <w:tcW w:w="1382" w:type="dxa"/>
            <w:vAlign w:val="center"/>
          </w:tcPr>
          <w:p w14:paraId="5769F4A5" w14:textId="6E305938"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37,5</w:t>
            </w:r>
          </w:p>
        </w:tc>
        <w:tc>
          <w:tcPr>
            <w:tcW w:w="1148" w:type="dxa"/>
            <w:vAlign w:val="center"/>
          </w:tcPr>
          <w:p w14:paraId="16DB48A4" w14:textId="038AB9F6"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152,0</w:t>
            </w:r>
          </w:p>
        </w:tc>
        <w:tc>
          <w:tcPr>
            <w:tcW w:w="1382" w:type="dxa"/>
            <w:vAlign w:val="center"/>
          </w:tcPr>
          <w:p w14:paraId="757E883A" w14:textId="2615889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67,9</w:t>
            </w:r>
          </w:p>
        </w:tc>
        <w:tc>
          <w:tcPr>
            <w:tcW w:w="1148" w:type="dxa"/>
            <w:vAlign w:val="center"/>
          </w:tcPr>
          <w:p w14:paraId="123D124F" w14:textId="7C1AF7D2"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188,2</w:t>
            </w:r>
          </w:p>
        </w:tc>
        <w:tc>
          <w:tcPr>
            <w:tcW w:w="1382" w:type="dxa"/>
            <w:tcBorders>
              <w:right w:val="single" w:sz="18" w:space="0" w:color="auto"/>
            </w:tcBorders>
            <w:vAlign w:val="center"/>
          </w:tcPr>
          <w:p w14:paraId="4BF41047" w14:textId="3B54DE37" w:rsidR="00FA3AAE"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84,1</w:t>
            </w:r>
          </w:p>
        </w:tc>
      </w:tr>
      <w:tr w:rsidR="00FA3AAE" w:rsidRPr="00FA3AAE" w14:paraId="637C0679" w14:textId="06CB2BFB" w:rsidTr="00FA3AAE">
        <w:tc>
          <w:tcPr>
            <w:tcW w:w="1982" w:type="dxa"/>
            <w:tcBorders>
              <w:left w:val="single" w:sz="18" w:space="0" w:color="auto"/>
              <w:bottom w:val="single" w:sz="18" w:space="0" w:color="auto"/>
            </w:tcBorders>
            <w:vAlign w:val="center"/>
          </w:tcPr>
          <w:p w14:paraId="0F41B0D8" w14:textId="18A37D4B"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 xml:space="preserve">Ипотека для </w:t>
            </w:r>
            <w:r>
              <w:rPr>
                <w:rFonts w:ascii="Times New Roman" w:hAnsi="Times New Roman" w:cs="Times New Roman"/>
                <w:color w:val="000000" w:themeColor="text1"/>
                <w:sz w:val="24"/>
                <w:szCs w:val="24"/>
              </w:rPr>
              <w:br/>
            </w:r>
            <w:r w:rsidRPr="00FA3AAE">
              <w:rPr>
                <w:rFonts w:ascii="Times New Roman" w:hAnsi="Times New Roman" w:cs="Times New Roman"/>
                <w:color w:val="000000" w:themeColor="text1"/>
                <w:sz w:val="24"/>
                <w:szCs w:val="24"/>
                <w:lang w:val="en-US"/>
              </w:rPr>
              <w:t>IT-</w:t>
            </w:r>
            <w:r w:rsidRPr="00FA3AAE">
              <w:rPr>
                <w:rFonts w:ascii="Times New Roman" w:hAnsi="Times New Roman" w:cs="Times New Roman"/>
                <w:color w:val="000000" w:themeColor="text1"/>
                <w:sz w:val="24"/>
                <w:szCs w:val="24"/>
              </w:rPr>
              <w:t>специалистов</w:t>
            </w:r>
          </w:p>
        </w:tc>
        <w:tc>
          <w:tcPr>
            <w:tcW w:w="1148" w:type="dxa"/>
            <w:tcBorders>
              <w:bottom w:val="single" w:sz="18" w:space="0" w:color="auto"/>
            </w:tcBorders>
            <w:vAlign w:val="center"/>
          </w:tcPr>
          <w:p w14:paraId="6629FDBF" w14:textId="7B12F0BB"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w:t>
            </w:r>
          </w:p>
        </w:tc>
        <w:tc>
          <w:tcPr>
            <w:tcW w:w="1382" w:type="dxa"/>
            <w:tcBorders>
              <w:bottom w:val="single" w:sz="18" w:space="0" w:color="auto"/>
            </w:tcBorders>
            <w:vAlign w:val="center"/>
          </w:tcPr>
          <w:p w14:paraId="73F879D3" w14:textId="20AA2BCC"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w:t>
            </w:r>
          </w:p>
        </w:tc>
        <w:tc>
          <w:tcPr>
            <w:tcW w:w="1148" w:type="dxa"/>
            <w:tcBorders>
              <w:bottom w:val="single" w:sz="18" w:space="0" w:color="auto"/>
            </w:tcBorders>
            <w:vAlign w:val="center"/>
          </w:tcPr>
          <w:p w14:paraId="1E669402" w14:textId="3B5F004F"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w:t>
            </w:r>
          </w:p>
        </w:tc>
        <w:tc>
          <w:tcPr>
            <w:tcW w:w="1382" w:type="dxa"/>
            <w:tcBorders>
              <w:bottom w:val="single" w:sz="18" w:space="0" w:color="auto"/>
            </w:tcBorders>
            <w:vAlign w:val="center"/>
          </w:tcPr>
          <w:p w14:paraId="3B62F98D" w14:textId="469BB050"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w:t>
            </w:r>
          </w:p>
        </w:tc>
        <w:tc>
          <w:tcPr>
            <w:tcW w:w="1148" w:type="dxa"/>
            <w:tcBorders>
              <w:bottom w:val="single" w:sz="18" w:space="0" w:color="auto"/>
            </w:tcBorders>
            <w:vAlign w:val="center"/>
          </w:tcPr>
          <w:p w14:paraId="5F0C66FE" w14:textId="48FC8DB0"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5,7</w:t>
            </w:r>
          </w:p>
        </w:tc>
        <w:tc>
          <w:tcPr>
            <w:tcW w:w="1382" w:type="dxa"/>
            <w:tcBorders>
              <w:bottom w:val="single" w:sz="18" w:space="0" w:color="auto"/>
              <w:right w:val="single" w:sz="18" w:space="0" w:color="auto"/>
            </w:tcBorders>
            <w:vAlign w:val="center"/>
          </w:tcPr>
          <w:p w14:paraId="79D81721" w14:textId="4EEB2542" w:rsidR="00A52558" w:rsidRPr="00FA3AAE" w:rsidRDefault="00FA3AAE" w:rsidP="00FA3AAE">
            <w:pPr>
              <w:spacing w:after="0" w:line="240" w:lineRule="auto"/>
              <w:contextualSpacing/>
              <w:jc w:val="center"/>
              <w:rPr>
                <w:rFonts w:ascii="Times New Roman" w:hAnsi="Times New Roman" w:cs="Times New Roman"/>
                <w:color w:val="000000" w:themeColor="text1"/>
                <w:sz w:val="24"/>
                <w:szCs w:val="24"/>
              </w:rPr>
            </w:pPr>
            <w:r w:rsidRPr="00FA3AAE">
              <w:rPr>
                <w:rFonts w:ascii="Times New Roman" w:hAnsi="Times New Roman" w:cs="Times New Roman"/>
                <w:color w:val="000000" w:themeColor="text1"/>
                <w:sz w:val="24"/>
                <w:szCs w:val="24"/>
              </w:rPr>
              <w:t>5,2</w:t>
            </w:r>
          </w:p>
        </w:tc>
      </w:tr>
    </w:tbl>
    <w:p w14:paraId="49A202CE" w14:textId="4BC8749F" w:rsidR="00A52558" w:rsidRDefault="00FA3AAE" w:rsidP="00BF5C94">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Данные </w:t>
      </w:r>
      <w:r w:rsidR="00D60315">
        <w:rPr>
          <w:rFonts w:ascii="Times New Roman" w:hAnsi="Times New Roman" w:cs="Times New Roman"/>
          <w:color w:val="000000" w:themeColor="text1"/>
          <w:sz w:val="28"/>
          <w:szCs w:val="28"/>
        </w:rPr>
        <w:t>государственные методы повышения уровня ипотечного кредитования населения,</w:t>
      </w:r>
      <w:r>
        <w:rPr>
          <w:rFonts w:ascii="Times New Roman" w:hAnsi="Times New Roman" w:cs="Times New Roman"/>
          <w:color w:val="000000" w:themeColor="text1"/>
          <w:sz w:val="28"/>
          <w:szCs w:val="28"/>
        </w:rPr>
        <w:t xml:space="preserve"> с одной стороны</w:t>
      </w:r>
      <w:r w:rsidR="00D6031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позволили значительно повысить доступность жилья, а также </w:t>
      </w:r>
      <w:r w:rsidR="00D60315">
        <w:rPr>
          <w:rFonts w:ascii="Times New Roman" w:hAnsi="Times New Roman" w:cs="Times New Roman"/>
          <w:color w:val="000000" w:themeColor="text1"/>
          <w:sz w:val="28"/>
          <w:szCs w:val="28"/>
        </w:rPr>
        <w:t>спроецировать оптимальный социально-экономический фонд для проведения российской жилищной реформы. Однако, есть и обратная сторона медали, которая требует особенно тщательной оценки.</w:t>
      </w:r>
      <w:r>
        <w:rPr>
          <w:rFonts w:ascii="Times New Roman" w:hAnsi="Times New Roman" w:cs="Times New Roman"/>
          <w:color w:val="000000" w:themeColor="text1"/>
          <w:sz w:val="28"/>
          <w:szCs w:val="28"/>
        </w:rPr>
        <w:t xml:space="preserve"> </w:t>
      </w:r>
    </w:p>
    <w:p w14:paraId="7813B83D" w14:textId="3AC8C622" w:rsidR="000337B4" w:rsidRPr="00BF5C94" w:rsidRDefault="00D60315" w:rsidP="00BF5C94">
      <w:pPr>
        <w:spacing w:after="0" w:line="312" w:lineRule="auto"/>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Рынок жилья среагировал адекватно, массовые льготные кредиты повысили предложение рынка при практически не изменившемся спросе. Результат – оптимальные условия для перегрева рынка недвижимости (как первичного, так и вторичного сектора. Зафиксированы факты, когда</w:t>
      </w:r>
      <w:r w:rsidR="000337B4" w:rsidRPr="000337B4">
        <w:rPr>
          <w:rFonts w:ascii="Times New Roman" w:hAnsi="Times New Roman" w:cs="Times New Roman"/>
          <w:color w:val="FF0000"/>
          <w:sz w:val="28"/>
          <w:szCs w:val="28"/>
        </w:rPr>
        <w:t xml:space="preserve"> </w:t>
      </w:r>
      <w:r w:rsidR="000337B4" w:rsidRPr="00BF5C94">
        <w:rPr>
          <w:rFonts w:ascii="Times New Roman" w:hAnsi="Times New Roman" w:cs="Times New Roman"/>
          <w:color w:val="000000" w:themeColor="text1"/>
          <w:sz w:val="28"/>
          <w:szCs w:val="28"/>
        </w:rPr>
        <w:t xml:space="preserve">жилье </w:t>
      </w:r>
      <w:r w:rsidRPr="00BF5C94">
        <w:rPr>
          <w:rFonts w:ascii="Times New Roman" w:hAnsi="Times New Roman" w:cs="Times New Roman"/>
          <w:color w:val="000000" w:themeColor="text1"/>
          <w:sz w:val="28"/>
          <w:szCs w:val="28"/>
        </w:rPr>
        <w:t>«</w:t>
      </w:r>
      <w:r w:rsidR="000337B4" w:rsidRPr="00BF5C94">
        <w:rPr>
          <w:rFonts w:ascii="Times New Roman" w:hAnsi="Times New Roman" w:cs="Times New Roman"/>
          <w:color w:val="000000" w:themeColor="text1"/>
          <w:sz w:val="28"/>
          <w:szCs w:val="28"/>
        </w:rPr>
        <w:t>на этапе котлована</w:t>
      </w:r>
      <w:r w:rsidRPr="00BF5C94">
        <w:rPr>
          <w:rFonts w:ascii="Times New Roman" w:hAnsi="Times New Roman" w:cs="Times New Roman"/>
          <w:color w:val="000000" w:themeColor="text1"/>
          <w:sz w:val="28"/>
          <w:szCs w:val="28"/>
        </w:rPr>
        <w:t>»</w:t>
      </w:r>
      <w:r w:rsidR="000337B4" w:rsidRPr="00BF5C94">
        <w:rPr>
          <w:rFonts w:ascii="Times New Roman" w:hAnsi="Times New Roman" w:cs="Times New Roman"/>
          <w:color w:val="000000" w:themeColor="text1"/>
          <w:sz w:val="28"/>
          <w:szCs w:val="28"/>
        </w:rPr>
        <w:t xml:space="preserve"> из-за завышения цены «благодаря» льготному субсидированию стало стоить на 30-40% дороже готовой недвижимости. При этом готовое жилье по качеству не хуже, а зачастую лучше строящегося.</w:t>
      </w:r>
    </w:p>
    <w:p w14:paraId="278FF625" w14:textId="18464786" w:rsidR="000337B4" w:rsidRPr="00BF5C94" w:rsidRDefault="00D60315" w:rsidP="00BF5C94">
      <w:pPr>
        <w:spacing w:after="0" w:line="312" w:lineRule="auto"/>
        <w:ind w:firstLine="567"/>
        <w:contextualSpacing/>
        <w:jc w:val="both"/>
        <w:rPr>
          <w:rFonts w:ascii="Times New Roman" w:hAnsi="Times New Roman" w:cs="Times New Roman"/>
          <w:color w:val="000000" w:themeColor="text1"/>
          <w:sz w:val="28"/>
          <w:szCs w:val="28"/>
        </w:rPr>
      </w:pPr>
      <w:r w:rsidRPr="00BF5C94">
        <w:rPr>
          <w:rFonts w:ascii="Times New Roman" w:hAnsi="Times New Roman" w:cs="Times New Roman"/>
          <w:color w:val="000000" w:themeColor="text1"/>
          <w:sz w:val="28"/>
          <w:szCs w:val="28"/>
        </w:rPr>
        <w:t>Особенную отрицательную стабилизирующую роль в данном вопросе сыграл рост объема квартир-студий, которые обладают минимальными ценовыми характеристиками, но совершенно не отвечают нормам жилищного обеспечения конкретного количества семей. Как результат:</w:t>
      </w:r>
      <w:r w:rsidR="000337B4" w:rsidRPr="00BF5C94">
        <w:rPr>
          <w:rFonts w:ascii="Times New Roman" w:hAnsi="Times New Roman" w:cs="Times New Roman"/>
          <w:color w:val="000000" w:themeColor="text1"/>
          <w:sz w:val="28"/>
          <w:szCs w:val="28"/>
        </w:rPr>
        <w:t xml:space="preserve"> дома по 35-40 этажей с огромной плотностью жителей и низкими потолками </w:t>
      </w:r>
      <w:r w:rsidRPr="00BF5C94">
        <w:rPr>
          <w:rFonts w:ascii="Times New Roman" w:hAnsi="Times New Roman" w:cs="Times New Roman"/>
          <w:color w:val="000000" w:themeColor="text1"/>
          <w:sz w:val="28"/>
          <w:szCs w:val="28"/>
        </w:rPr>
        <w:t>получили социальное прозвище</w:t>
      </w:r>
      <w:r w:rsidR="000337B4" w:rsidRPr="00BF5C94">
        <w:rPr>
          <w:rFonts w:ascii="Times New Roman" w:hAnsi="Times New Roman" w:cs="Times New Roman"/>
          <w:color w:val="000000" w:themeColor="text1"/>
          <w:sz w:val="28"/>
          <w:szCs w:val="28"/>
        </w:rPr>
        <w:t xml:space="preserve"> </w:t>
      </w:r>
      <w:r w:rsidRPr="00BF5C94">
        <w:rPr>
          <w:rFonts w:ascii="Times New Roman" w:hAnsi="Times New Roman" w:cs="Times New Roman"/>
          <w:color w:val="000000" w:themeColor="text1"/>
          <w:sz w:val="28"/>
          <w:szCs w:val="28"/>
        </w:rPr>
        <w:t>«</w:t>
      </w:r>
      <w:r w:rsidR="000337B4" w:rsidRPr="00BF5C94">
        <w:rPr>
          <w:rFonts w:ascii="Times New Roman" w:hAnsi="Times New Roman" w:cs="Times New Roman"/>
          <w:color w:val="000000" w:themeColor="text1"/>
          <w:sz w:val="28"/>
          <w:szCs w:val="28"/>
        </w:rPr>
        <w:t>человейник</w:t>
      </w:r>
      <w:r w:rsidRPr="00BF5C94">
        <w:rPr>
          <w:rFonts w:ascii="Times New Roman" w:hAnsi="Times New Roman" w:cs="Times New Roman"/>
          <w:color w:val="000000" w:themeColor="text1"/>
          <w:sz w:val="28"/>
          <w:szCs w:val="28"/>
        </w:rPr>
        <w:t>и»</w:t>
      </w:r>
      <w:r w:rsidR="000337B4" w:rsidRPr="00BF5C94">
        <w:rPr>
          <w:rFonts w:ascii="Times New Roman" w:hAnsi="Times New Roman" w:cs="Times New Roman"/>
          <w:color w:val="000000" w:themeColor="text1"/>
          <w:sz w:val="28"/>
          <w:szCs w:val="28"/>
        </w:rPr>
        <w:t xml:space="preserve">. </w:t>
      </w:r>
    </w:p>
    <w:p w14:paraId="7CB55C05" w14:textId="77777777" w:rsidR="00BF5C94" w:rsidRPr="00BF5C94" w:rsidRDefault="00D60315" w:rsidP="00BF5C94">
      <w:pPr>
        <w:spacing w:after="0" w:line="312" w:lineRule="auto"/>
        <w:ind w:firstLine="567"/>
        <w:contextualSpacing/>
        <w:jc w:val="both"/>
        <w:rPr>
          <w:rFonts w:ascii="Times New Roman" w:hAnsi="Times New Roman" w:cs="Times New Roman"/>
          <w:color w:val="000000" w:themeColor="text1"/>
          <w:sz w:val="28"/>
          <w:szCs w:val="28"/>
        </w:rPr>
      </w:pPr>
      <w:r w:rsidRPr="00BF5C94">
        <w:rPr>
          <w:rFonts w:ascii="Times New Roman" w:hAnsi="Times New Roman" w:cs="Times New Roman"/>
          <w:color w:val="000000" w:themeColor="text1"/>
          <w:sz w:val="28"/>
          <w:szCs w:val="28"/>
        </w:rPr>
        <w:t xml:space="preserve">Данные мероприятия </w:t>
      </w:r>
      <w:r w:rsidR="00BF5C94" w:rsidRPr="00BF5C94">
        <w:rPr>
          <w:rFonts w:ascii="Times New Roman" w:hAnsi="Times New Roman" w:cs="Times New Roman"/>
          <w:color w:val="000000" w:themeColor="text1"/>
          <w:sz w:val="28"/>
          <w:szCs w:val="28"/>
        </w:rPr>
        <w:t xml:space="preserve">не позволяют существенно улучшить </w:t>
      </w:r>
      <w:r w:rsidRPr="00BF5C94">
        <w:rPr>
          <w:rFonts w:ascii="Times New Roman" w:hAnsi="Times New Roman" w:cs="Times New Roman"/>
          <w:color w:val="000000" w:themeColor="text1"/>
          <w:sz w:val="28"/>
          <w:szCs w:val="28"/>
        </w:rPr>
        <w:t>ж</w:t>
      </w:r>
      <w:r w:rsidR="000337B4" w:rsidRPr="00BF5C94">
        <w:rPr>
          <w:rFonts w:ascii="Times New Roman" w:hAnsi="Times New Roman" w:cs="Times New Roman"/>
          <w:color w:val="000000" w:themeColor="text1"/>
          <w:sz w:val="28"/>
          <w:szCs w:val="28"/>
        </w:rPr>
        <w:t>илищн</w:t>
      </w:r>
      <w:r w:rsidRPr="00BF5C94">
        <w:rPr>
          <w:rFonts w:ascii="Times New Roman" w:hAnsi="Times New Roman" w:cs="Times New Roman"/>
          <w:color w:val="000000" w:themeColor="text1"/>
          <w:sz w:val="28"/>
          <w:szCs w:val="28"/>
        </w:rPr>
        <w:t>ую</w:t>
      </w:r>
      <w:r w:rsidR="000337B4" w:rsidRPr="00BF5C94">
        <w:rPr>
          <w:rFonts w:ascii="Times New Roman" w:hAnsi="Times New Roman" w:cs="Times New Roman"/>
          <w:color w:val="000000" w:themeColor="text1"/>
          <w:sz w:val="28"/>
          <w:szCs w:val="28"/>
        </w:rPr>
        <w:t xml:space="preserve"> ситуаци</w:t>
      </w:r>
      <w:r w:rsidRPr="00BF5C94">
        <w:rPr>
          <w:rFonts w:ascii="Times New Roman" w:hAnsi="Times New Roman" w:cs="Times New Roman"/>
          <w:color w:val="000000" w:themeColor="text1"/>
          <w:sz w:val="28"/>
          <w:szCs w:val="28"/>
        </w:rPr>
        <w:t>ю</w:t>
      </w:r>
      <w:r w:rsidR="000337B4" w:rsidRPr="00BF5C94">
        <w:rPr>
          <w:rFonts w:ascii="Times New Roman" w:hAnsi="Times New Roman" w:cs="Times New Roman"/>
          <w:color w:val="000000" w:themeColor="text1"/>
          <w:sz w:val="28"/>
          <w:szCs w:val="28"/>
        </w:rPr>
        <w:t xml:space="preserve"> в России. </w:t>
      </w:r>
    </w:p>
    <w:p w14:paraId="0CC105F9" w14:textId="0999ACCD" w:rsidR="000337B4" w:rsidRPr="00BF5C94" w:rsidRDefault="00BF5C94" w:rsidP="00BF5C94">
      <w:pPr>
        <w:spacing w:after="0" w:line="312" w:lineRule="auto"/>
        <w:ind w:firstLine="567"/>
        <w:contextualSpacing/>
        <w:jc w:val="both"/>
        <w:rPr>
          <w:rFonts w:ascii="Times New Roman" w:hAnsi="Times New Roman" w:cs="Times New Roman"/>
          <w:color w:val="000000" w:themeColor="text1"/>
          <w:sz w:val="28"/>
          <w:szCs w:val="28"/>
        </w:rPr>
      </w:pPr>
      <w:r w:rsidRPr="00BF5C94">
        <w:rPr>
          <w:rFonts w:ascii="Times New Roman" w:hAnsi="Times New Roman" w:cs="Times New Roman"/>
          <w:color w:val="000000" w:themeColor="text1"/>
          <w:sz w:val="28"/>
          <w:szCs w:val="28"/>
        </w:rPr>
        <w:t>Согласно данным Росстата п</w:t>
      </w:r>
      <w:r w:rsidR="000337B4" w:rsidRPr="00BF5C94">
        <w:rPr>
          <w:rFonts w:ascii="Times New Roman" w:hAnsi="Times New Roman" w:cs="Times New Roman"/>
          <w:color w:val="000000" w:themeColor="text1"/>
          <w:sz w:val="28"/>
          <w:szCs w:val="28"/>
        </w:rPr>
        <w:t>оловина семей из трех человек и каждая третья семья из четырех-шести человек занимают лишь одну или две комнаты. С другой стороны, 70% одиноких людей живут в квартирах с двумя и более комнатами. Такое вот перевернутое распределение жилищного фонда.</w:t>
      </w:r>
    </w:p>
    <w:p w14:paraId="640ED096" w14:textId="70615942" w:rsidR="000337B4" w:rsidRPr="00BF5C94" w:rsidRDefault="00BF5C94" w:rsidP="00BF5C94">
      <w:pPr>
        <w:spacing w:after="0" w:line="312" w:lineRule="auto"/>
        <w:ind w:firstLine="567"/>
        <w:contextualSpacing/>
        <w:jc w:val="both"/>
        <w:rPr>
          <w:rFonts w:ascii="Times New Roman" w:hAnsi="Times New Roman" w:cs="Times New Roman"/>
          <w:color w:val="000000" w:themeColor="text1"/>
          <w:sz w:val="28"/>
          <w:szCs w:val="28"/>
        </w:rPr>
      </w:pPr>
      <w:r w:rsidRPr="00BF5C94">
        <w:rPr>
          <w:rFonts w:ascii="Times New Roman" w:hAnsi="Times New Roman" w:cs="Times New Roman"/>
          <w:color w:val="000000" w:themeColor="text1"/>
          <w:sz w:val="28"/>
          <w:szCs w:val="28"/>
        </w:rPr>
        <w:t xml:space="preserve">Для исправления сложившейся ситуации нужны системные меры государственного характера, которые позволят </w:t>
      </w:r>
      <w:r w:rsidR="000337B4" w:rsidRPr="00BF5C94">
        <w:rPr>
          <w:rFonts w:ascii="Times New Roman" w:hAnsi="Times New Roman" w:cs="Times New Roman"/>
          <w:color w:val="000000" w:themeColor="text1"/>
          <w:sz w:val="28"/>
          <w:szCs w:val="28"/>
        </w:rPr>
        <w:t xml:space="preserve">существенно </w:t>
      </w:r>
      <w:r w:rsidRPr="00BF5C94">
        <w:rPr>
          <w:rFonts w:ascii="Times New Roman" w:hAnsi="Times New Roman" w:cs="Times New Roman"/>
          <w:color w:val="000000" w:themeColor="text1"/>
          <w:sz w:val="28"/>
          <w:szCs w:val="28"/>
        </w:rPr>
        <w:t xml:space="preserve">снизить </w:t>
      </w:r>
      <w:r w:rsidR="000337B4" w:rsidRPr="00BF5C94">
        <w:rPr>
          <w:rFonts w:ascii="Times New Roman" w:hAnsi="Times New Roman" w:cs="Times New Roman"/>
          <w:color w:val="000000" w:themeColor="text1"/>
          <w:sz w:val="28"/>
          <w:szCs w:val="28"/>
        </w:rPr>
        <w:t xml:space="preserve">себестоимость строительства жилья и искать варианты для малоимущих людей. Очевидно, что льготная ипотека, которая продолжит действовать еще больше года, к этим вариантам не относится.  Ипотека даже с нулевой </w:t>
      </w:r>
      <w:r w:rsidR="000337B4" w:rsidRPr="00BF5C94">
        <w:rPr>
          <w:rFonts w:ascii="Times New Roman" w:hAnsi="Times New Roman" w:cs="Times New Roman"/>
          <w:color w:val="000000" w:themeColor="text1"/>
          <w:sz w:val="28"/>
          <w:szCs w:val="28"/>
        </w:rPr>
        <w:lastRenderedPageBreak/>
        <w:t>процентной ставкой не поможет большинству россиян решить жилищные проблемы.</w:t>
      </w:r>
    </w:p>
    <w:p w14:paraId="660B31DE" w14:textId="54D20FF6" w:rsidR="000337B4" w:rsidRPr="00BF5C94" w:rsidRDefault="00BF5C94" w:rsidP="00BF5C94">
      <w:pPr>
        <w:spacing w:after="0" w:line="312" w:lineRule="auto"/>
        <w:ind w:firstLine="567"/>
        <w:contextualSpacing/>
        <w:jc w:val="both"/>
        <w:rPr>
          <w:rFonts w:ascii="Times New Roman" w:hAnsi="Times New Roman" w:cs="Times New Roman"/>
          <w:color w:val="000000" w:themeColor="text1"/>
          <w:sz w:val="28"/>
          <w:szCs w:val="28"/>
          <w:u w:val="single"/>
        </w:rPr>
      </w:pPr>
      <w:r w:rsidRPr="00BF5C94">
        <w:rPr>
          <w:rFonts w:ascii="Times New Roman" w:hAnsi="Times New Roman" w:cs="Times New Roman"/>
          <w:color w:val="000000" w:themeColor="text1"/>
          <w:sz w:val="28"/>
          <w:szCs w:val="28"/>
          <w:u w:val="single"/>
        </w:rPr>
        <w:t xml:space="preserve">Учитывая изложенное, для создания оптимальных организационно-технических и финансовых условий </w:t>
      </w:r>
      <w:r w:rsidR="000337B4" w:rsidRPr="00BF5C94">
        <w:rPr>
          <w:rFonts w:ascii="Times New Roman" w:hAnsi="Times New Roman" w:cs="Times New Roman"/>
          <w:color w:val="000000" w:themeColor="text1"/>
          <w:sz w:val="28"/>
          <w:szCs w:val="28"/>
          <w:u w:val="single"/>
        </w:rPr>
        <w:t xml:space="preserve">улучшения жилищных условий </w:t>
      </w:r>
      <w:r w:rsidRPr="00BF5C94">
        <w:rPr>
          <w:rFonts w:ascii="Times New Roman" w:hAnsi="Times New Roman" w:cs="Times New Roman"/>
          <w:color w:val="000000" w:themeColor="text1"/>
          <w:sz w:val="28"/>
          <w:szCs w:val="28"/>
          <w:u w:val="single"/>
        </w:rPr>
        <w:t xml:space="preserve">граждан России (в том числе для решения задачи по ежегодному улучшению как минимум </w:t>
      </w:r>
      <w:r w:rsidR="000337B4" w:rsidRPr="00BF5C94">
        <w:rPr>
          <w:rFonts w:ascii="Times New Roman" w:hAnsi="Times New Roman" w:cs="Times New Roman"/>
          <w:color w:val="000000" w:themeColor="text1"/>
          <w:sz w:val="28"/>
          <w:szCs w:val="28"/>
          <w:u w:val="single"/>
        </w:rPr>
        <w:t>5</w:t>
      </w:r>
      <w:r w:rsidRPr="00BF5C94">
        <w:rPr>
          <w:rFonts w:ascii="Times New Roman" w:hAnsi="Times New Roman" w:cs="Times New Roman"/>
          <w:color w:val="000000" w:themeColor="text1"/>
          <w:sz w:val="28"/>
          <w:szCs w:val="28"/>
          <w:u w:val="single"/>
        </w:rPr>
        <w:t>,0</w:t>
      </w:r>
      <w:r w:rsidR="000337B4" w:rsidRPr="00BF5C94">
        <w:rPr>
          <w:rFonts w:ascii="Times New Roman" w:hAnsi="Times New Roman" w:cs="Times New Roman"/>
          <w:color w:val="000000" w:themeColor="text1"/>
          <w:sz w:val="28"/>
          <w:szCs w:val="28"/>
          <w:u w:val="single"/>
        </w:rPr>
        <w:t xml:space="preserve"> млн. </w:t>
      </w:r>
      <w:r w:rsidRPr="00BF5C94">
        <w:rPr>
          <w:rFonts w:ascii="Times New Roman" w:hAnsi="Times New Roman" w:cs="Times New Roman"/>
          <w:color w:val="000000" w:themeColor="text1"/>
          <w:sz w:val="28"/>
          <w:szCs w:val="28"/>
          <w:u w:val="single"/>
        </w:rPr>
        <w:t xml:space="preserve">российских </w:t>
      </w:r>
      <w:r w:rsidR="000337B4" w:rsidRPr="00BF5C94">
        <w:rPr>
          <w:rFonts w:ascii="Times New Roman" w:hAnsi="Times New Roman" w:cs="Times New Roman"/>
          <w:color w:val="000000" w:themeColor="text1"/>
          <w:sz w:val="28"/>
          <w:szCs w:val="28"/>
          <w:u w:val="single"/>
        </w:rPr>
        <w:t>семей</w:t>
      </w:r>
      <w:r w:rsidRPr="00BF5C94">
        <w:rPr>
          <w:rFonts w:ascii="Times New Roman" w:hAnsi="Times New Roman" w:cs="Times New Roman"/>
          <w:color w:val="000000" w:themeColor="text1"/>
          <w:sz w:val="28"/>
          <w:szCs w:val="28"/>
          <w:u w:val="single"/>
        </w:rPr>
        <w:t xml:space="preserve">) </w:t>
      </w:r>
      <w:r w:rsidR="000337B4" w:rsidRPr="00BF5C94">
        <w:rPr>
          <w:rFonts w:ascii="Times New Roman" w:hAnsi="Times New Roman" w:cs="Times New Roman"/>
          <w:color w:val="000000" w:themeColor="text1"/>
          <w:sz w:val="28"/>
          <w:szCs w:val="28"/>
          <w:u w:val="single"/>
        </w:rPr>
        <w:t>необходимо</w:t>
      </w:r>
      <w:r w:rsidRPr="00BF5C94">
        <w:rPr>
          <w:rFonts w:ascii="Times New Roman" w:hAnsi="Times New Roman" w:cs="Times New Roman"/>
          <w:color w:val="000000" w:themeColor="text1"/>
          <w:sz w:val="28"/>
          <w:szCs w:val="28"/>
          <w:u w:val="single"/>
        </w:rPr>
        <w:t xml:space="preserve"> оперативно и качественно решить следующие задачи</w:t>
      </w:r>
      <w:r w:rsidR="000337B4" w:rsidRPr="00BF5C94">
        <w:rPr>
          <w:rFonts w:ascii="Times New Roman" w:hAnsi="Times New Roman" w:cs="Times New Roman"/>
          <w:color w:val="000000" w:themeColor="text1"/>
          <w:sz w:val="28"/>
          <w:szCs w:val="28"/>
          <w:u w:val="single"/>
        </w:rPr>
        <w:t>:</w:t>
      </w:r>
    </w:p>
    <w:p w14:paraId="5684F082" w14:textId="4E436C1F"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1" w:name="100070"/>
      <w:bookmarkEnd w:id="1"/>
      <w:r w:rsidRPr="00BF5C94">
        <w:rPr>
          <w:rFonts w:ascii="Times New Roman" w:hAnsi="Times New Roman" w:cs="Times New Roman"/>
          <w:color w:val="000000" w:themeColor="text1"/>
          <w:sz w:val="28"/>
          <w:szCs w:val="28"/>
        </w:rPr>
        <w:t xml:space="preserve">1. </w:t>
      </w:r>
      <w:r w:rsidR="00BF5C94" w:rsidRPr="00BF5C94">
        <w:rPr>
          <w:rFonts w:ascii="Times New Roman" w:hAnsi="Times New Roman" w:cs="Times New Roman"/>
          <w:color w:val="000000" w:themeColor="text1"/>
          <w:sz w:val="28"/>
          <w:szCs w:val="28"/>
        </w:rPr>
        <w:t>О</w:t>
      </w:r>
      <w:r w:rsidRPr="00BF5C94">
        <w:rPr>
          <w:rFonts w:ascii="Times New Roman" w:hAnsi="Times New Roman" w:cs="Times New Roman"/>
          <w:color w:val="000000" w:themeColor="text1"/>
          <w:sz w:val="28"/>
          <w:szCs w:val="28"/>
        </w:rPr>
        <w:t xml:space="preserve">беспечение </w:t>
      </w:r>
      <w:r w:rsidR="00BF5C94" w:rsidRPr="00BF5C94">
        <w:rPr>
          <w:rFonts w:ascii="Times New Roman" w:hAnsi="Times New Roman" w:cs="Times New Roman"/>
          <w:color w:val="000000" w:themeColor="text1"/>
          <w:sz w:val="28"/>
          <w:szCs w:val="28"/>
        </w:rPr>
        <w:t>условий</w:t>
      </w:r>
      <w:r w:rsidRPr="00BF5C94">
        <w:rPr>
          <w:rFonts w:ascii="Times New Roman" w:hAnsi="Times New Roman" w:cs="Times New Roman"/>
          <w:color w:val="000000" w:themeColor="text1"/>
          <w:sz w:val="28"/>
          <w:szCs w:val="28"/>
        </w:rPr>
        <w:t xml:space="preserve"> для приобретения (строительства) жилья с использованием ипотечного кредита, ставка по которому должна снизиться ниже уровня в 8</w:t>
      </w:r>
      <w:r w:rsidR="00BF5C94" w:rsidRPr="00BF5C94">
        <w:rPr>
          <w:rFonts w:ascii="Times New Roman" w:hAnsi="Times New Roman" w:cs="Times New Roman"/>
          <w:color w:val="000000" w:themeColor="text1"/>
          <w:sz w:val="28"/>
          <w:szCs w:val="28"/>
        </w:rPr>
        <w:t xml:space="preserve">,0 </w:t>
      </w:r>
      <w:r w:rsidRPr="00BF5C94">
        <w:rPr>
          <w:rFonts w:ascii="Times New Roman" w:hAnsi="Times New Roman" w:cs="Times New Roman"/>
          <w:color w:val="000000" w:themeColor="text1"/>
          <w:sz w:val="28"/>
          <w:szCs w:val="28"/>
        </w:rPr>
        <w:t>%, в том числе за счет создания ликвидного рынка ипотечных ценных бумаг, а также реализации программы субсидирования для отдельных категорий граждан, в том числе семей с двумя и более детьми, совместных программ с субъектами Российской Федерации;</w:t>
      </w:r>
    </w:p>
    <w:p w14:paraId="450B836B" w14:textId="6D206784"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2" w:name="100071"/>
      <w:bookmarkEnd w:id="2"/>
      <w:r w:rsidRPr="00BF5C94">
        <w:rPr>
          <w:rFonts w:ascii="Times New Roman" w:hAnsi="Times New Roman" w:cs="Times New Roman"/>
          <w:color w:val="000000" w:themeColor="text1"/>
          <w:sz w:val="28"/>
          <w:szCs w:val="28"/>
        </w:rPr>
        <w:t xml:space="preserve">2. </w:t>
      </w:r>
      <w:r w:rsidR="00BF5C94" w:rsidRPr="00BF5C94">
        <w:rPr>
          <w:rFonts w:ascii="Times New Roman" w:hAnsi="Times New Roman" w:cs="Times New Roman"/>
          <w:color w:val="000000" w:themeColor="text1"/>
          <w:sz w:val="28"/>
          <w:szCs w:val="28"/>
        </w:rPr>
        <w:t>У</w:t>
      </w:r>
      <w:r w:rsidRPr="00BF5C94">
        <w:rPr>
          <w:rFonts w:ascii="Times New Roman" w:hAnsi="Times New Roman" w:cs="Times New Roman"/>
          <w:color w:val="000000" w:themeColor="text1"/>
          <w:sz w:val="28"/>
          <w:szCs w:val="28"/>
        </w:rPr>
        <w:t xml:space="preserve">величение объема жилищного строительства, в том числе </w:t>
      </w:r>
      <w:r w:rsidR="00BF5C94" w:rsidRPr="00BF5C94">
        <w:rPr>
          <w:rFonts w:ascii="Times New Roman" w:hAnsi="Times New Roman" w:cs="Times New Roman"/>
          <w:color w:val="000000" w:themeColor="text1"/>
          <w:sz w:val="28"/>
          <w:szCs w:val="28"/>
        </w:rPr>
        <w:t>за счет следующих направлений</w:t>
      </w:r>
      <w:r w:rsidRPr="00BF5C94">
        <w:rPr>
          <w:rFonts w:ascii="Times New Roman" w:hAnsi="Times New Roman" w:cs="Times New Roman"/>
          <w:color w:val="000000" w:themeColor="text1"/>
          <w:sz w:val="28"/>
          <w:szCs w:val="28"/>
        </w:rPr>
        <w:t>:</w:t>
      </w:r>
    </w:p>
    <w:p w14:paraId="65BD71B1" w14:textId="0F3013C4"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3" w:name="100072"/>
      <w:bookmarkEnd w:id="3"/>
      <w:r w:rsidRPr="00BF5C94">
        <w:rPr>
          <w:rFonts w:ascii="Times New Roman" w:hAnsi="Times New Roman" w:cs="Times New Roman"/>
          <w:color w:val="000000" w:themeColor="text1"/>
          <w:sz w:val="28"/>
          <w:szCs w:val="28"/>
        </w:rPr>
        <w:t>обеспечение инженерно-коммунальной и иной инфраструктурой земельных участков, вовлекаемых в оборот в целях жилищного строительства;</w:t>
      </w:r>
    </w:p>
    <w:p w14:paraId="2FBF7AA1" w14:textId="21E9C71C"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4" w:name="100073"/>
      <w:bookmarkEnd w:id="4"/>
      <w:r w:rsidRPr="00BF5C94">
        <w:rPr>
          <w:rFonts w:ascii="Times New Roman" w:hAnsi="Times New Roman" w:cs="Times New Roman"/>
          <w:color w:val="000000" w:themeColor="text1"/>
          <w:sz w:val="28"/>
          <w:szCs w:val="28"/>
        </w:rPr>
        <w:t xml:space="preserve">развитие рынка </w:t>
      </w:r>
      <w:r w:rsidR="00BF5C94" w:rsidRPr="00BF5C94">
        <w:rPr>
          <w:rFonts w:ascii="Times New Roman" w:hAnsi="Times New Roman" w:cs="Times New Roman"/>
          <w:color w:val="000000" w:themeColor="text1"/>
          <w:sz w:val="28"/>
          <w:szCs w:val="28"/>
        </w:rPr>
        <w:t>индивидуального жилищного строительства</w:t>
      </w:r>
      <w:r w:rsidRPr="00BF5C94">
        <w:rPr>
          <w:rFonts w:ascii="Times New Roman" w:hAnsi="Times New Roman" w:cs="Times New Roman"/>
          <w:color w:val="000000" w:themeColor="text1"/>
          <w:sz w:val="28"/>
          <w:szCs w:val="28"/>
        </w:rPr>
        <w:t>, в том числе за счет формирования рынка ипотеки для приобретения и/или строительства индивидуальных жилых домов;</w:t>
      </w:r>
    </w:p>
    <w:p w14:paraId="5FD03878" w14:textId="1FD66525"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5" w:name="100074"/>
      <w:bookmarkEnd w:id="5"/>
      <w:r w:rsidRPr="00BF5C94">
        <w:rPr>
          <w:rFonts w:ascii="Times New Roman" w:hAnsi="Times New Roman" w:cs="Times New Roman"/>
          <w:color w:val="000000" w:themeColor="text1"/>
          <w:sz w:val="28"/>
          <w:szCs w:val="28"/>
        </w:rPr>
        <w:t>вовлечение в оборот для целей жилищного строительства неиспользуемых, а также неэффективно используемых земельных участков, находящихся в федеральной собственности в рамках Федерального </w:t>
      </w:r>
      <w:hyperlink r:id="rId25" w:history="1">
        <w:r w:rsidRPr="00BF5C94">
          <w:rPr>
            <w:rStyle w:val="ad"/>
            <w:rFonts w:ascii="Times New Roman" w:hAnsi="Times New Roman" w:cs="Times New Roman"/>
            <w:color w:val="000000" w:themeColor="text1"/>
            <w:sz w:val="28"/>
            <w:szCs w:val="28"/>
          </w:rPr>
          <w:t>закона</w:t>
        </w:r>
      </w:hyperlink>
      <w:r w:rsidRPr="00BF5C94">
        <w:rPr>
          <w:rFonts w:ascii="Times New Roman" w:hAnsi="Times New Roman" w:cs="Times New Roman"/>
          <w:color w:val="000000" w:themeColor="text1"/>
          <w:sz w:val="28"/>
          <w:szCs w:val="28"/>
        </w:rPr>
        <w:t xml:space="preserve"> от 24 июля 2008 г. </w:t>
      </w:r>
      <w:r w:rsidR="00BF5C94" w:rsidRPr="00BF5C94">
        <w:rPr>
          <w:rFonts w:ascii="Times New Roman" w:hAnsi="Times New Roman" w:cs="Times New Roman"/>
          <w:color w:val="000000" w:themeColor="text1"/>
          <w:sz w:val="28"/>
          <w:szCs w:val="28"/>
        </w:rPr>
        <w:t>№</w:t>
      </w:r>
      <w:r w:rsidRPr="00BF5C94">
        <w:rPr>
          <w:rFonts w:ascii="Times New Roman" w:hAnsi="Times New Roman" w:cs="Times New Roman"/>
          <w:color w:val="000000" w:themeColor="text1"/>
          <w:sz w:val="28"/>
          <w:szCs w:val="28"/>
        </w:rPr>
        <w:t xml:space="preserve">161-ФЗ </w:t>
      </w:r>
      <w:r w:rsidR="00BF5C94" w:rsidRPr="00BF5C94">
        <w:rPr>
          <w:rFonts w:ascii="Times New Roman" w:hAnsi="Times New Roman" w:cs="Times New Roman"/>
          <w:color w:val="000000" w:themeColor="text1"/>
          <w:sz w:val="28"/>
          <w:szCs w:val="28"/>
        </w:rPr>
        <w:t>«</w:t>
      </w:r>
      <w:r w:rsidRPr="00BF5C94">
        <w:rPr>
          <w:rFonts w:ascii="Times New Roman" w:hAnsi="Times New Roman" w:cs="Times New Roman"/>
          <w:color w:val="000000" w:themeColor="text1"/>
          <w:sz w:val="28"/>
          <w:szCs w:val="28"/>
        </w:rPr>
        <w:t>О содействии развитию жилищного строительства</w:t>
      </w:r>
      <w:r w:rsidR="00BF5C94" w:rsidRPr="00BF5C94">
        <w:rPr>
          <w:rFonts w:ascii="Times New Roman" w:hAnsi="Times New Roman" w:cs="Times New Roman"/>
          <w:color w:val="000000" w:themeColor="text1"/>
          <w:sz w:val="28"/>
          <w:szCs w:val="28"/>
        </w:rPr>
        <w:t>»;</w:t>
      </w:r>
    </w:p>
    <w:p w14:paraId="52134675" w14:textId="7EF3123B"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6" w:name="100075"/>
      <w:bookmarkEnd w:id="6"/>
      <w:r w:rsidRPr="00BF5C94">
        <w:rPr>
          <w:rFonts w:ascii="Times New Roman" w:hAnsi="Times New Roman" w:cs="Times New Roman"/>
          <w:color w:val="000000" w:themeColor="text1"/>
          <w:sz w:val="28"/>
          <w:szCs w:val="28"/>
        </w:rPr>
        <w:t>формирование механизмов поддержки жилищно-строительных кооперативов, в том числе рынка ипотечного кредитования под залог паенакоплений;</w:t>
      </w:r>
    </w:p>
    <w:p w14:paraId="4882E1CD" w14:textId="4E0F60D0"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7" w:name="100076"/>
      <w:bookmarkEnd w:id="7"/>
      <w:r w:rsidRPr="00BF5C94">
        <w:rPr>
          <w:rFonts w:ascii="Times New Roman" w:hAnsi="Times New Roman" w:cs="Times New Roman"/>
          <w:color w:val="000000" w:themeColor="text1"/>
          <w:sz w:val="28"/>
          <w:szCs w:val="28"/>
        </w:rPr>
        <w:t>внедрение стандартов комплексного развития территорий и соответствующее изменение нормативно-правовой базы;</w:t>
      </w:r>
    </w:p>
    <w:p w14:paraId="601D5382" w14:textId="6FBDE46C"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8" w:name="100077"/>
      <w:bookmarkEnd w:id="8"/>
      <w:r w:rsidRPr="00BF5C94">
        <w:rPr>
          <w:rFonts w:ascii="Times New Roman" w:hAnsi="Times New Roman" w:cs="Times New Roman"/>
          <w:color w:val="000000" w:themeColor="text1"/>
          <w:sz w:val="28"/>
          <w:szCs w:val="28"/>
        </w:rPr>
        <w:t>достройк</w:t>
      </w:r>
      <w:r w:rsidR="00BF5C94" w:rsidRPr="00BF5C94">
        <w:rPr>
          <w:rFonts w:ascii="Times New Roman" w:hAnsi="Times New Roman" w:cs="Times New Roman"/>
          <w:color w:val="000000" w:themeColor="text1"/>
          <w:sz w:val="28"/>
          <w:szCs w:val="28"/>
        </w:rPr>
        <w:t>а</w:t>
      </w:r>
      <w:r w:rsidRPr="00BF5C94">
        <w:rPr>
          <w:rFonts w:ascii="Times New Roman" w:hAnsi="Times New Roman" w:cs="Times New Roman"/>
          <w:color w:val="000000" w:themeColor="text1"/>
          <w:sz w:val="28"/>
          <w:szCs w:val="28"/>
        </w:rPr>
        <w:t xml:space="preserve"> </w:t>
      </w:r>
      <w:r w:rsidR="00BF5C94" w:rsidRPr="00BF5C94">
        <w:rPr>
          <w:rFonts w:ascii="Times New Roman" w:hAnsi="Times New Roman" w:cs="Times New Roman"/>
          <w:color w:val="000000" w:themeColor="text1"/>
          <w:sz w:val="28"/>
          <w:szCs w:val="28"/>
        </w:rPr>
        <w:t>«</w:t>
      </w:r>
      <w:r w:rsidRPr="00BF5C94">
        <w:rPr>
          <w:rFonts w:ascii="Times New Roman" w:hAnsi="Times New Roman" w:cs="Times New Roman"/>
          <w:color w:val="000000" w:themeColor="text1"/>
          <w:sz w:val="28"/>
          <w:szCs w:val="28"/>
        </w:rPr>
        <w:t>проблемных объектов</w:t>
      </w:r>
      <w:r w:rsidR="00BF5C94" w:rsidRPr="00BF5C94">
        <w:rPr>
          <w:rFonts w:ascii="Times New Roman" w:hAnsi="Times New Roman" w:cs="Times New Roman"/>
          <w:color w:val="000000" w:themeColor="text1"/>
          <w:sz w:val="28"/>
          <w:szCs w:val="28"/>
        </w:rPr>
        <w:t>».</w:t>
      </w:r>
    </w:p>
    <w:p w14:paraId="60197A7E" w14:textId="43970530"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9" w:name="100078"/>
      <w:bookmarkEnd w:id="9"/>
      <w:r w:rsidRPr="00BF5C94">
        <w:rPr>
          <w:rFonts w:ascii="Times New Roman" w:hAnsi="Times New Roman" w:cs="Times New Roman"/>
          <w:color w:val="000000" w:themeColor="text1"/>
          <w:sz w:val="28"/>
          <w:szCs w:val="28"/>
        </w:rPr>
        <w:t xml:space="preserve">3. </w:t>
      </w:r>
      <w:r w:rsidR="00BF5C94" w:rsidRPr="00BF5C94">
        <w:rPr>
          <w:rFonts w:ascii="Times New Roman" w:hAnsi="Times New Roman" w:cs="Times New Roman"/>
          <w:color w:val="000000" w:themeColor="text1"/>
          <w:sz w:val="28"/>
          <w:szCs w:val="28"/>
        </w:rPr>
        <w:t>О</w:t>
      </w:r>
      <w:r w:rsidRPr="00BF5C94">
        <w:rPr>
          <w:rFonts w:ascii="Times New Roman" w:hAnsi="Times New Roman" w:cs="Times New Roman"/>
          <w:color w:val="000000" w:themeColor="text1"/>
          <w:sz w:val="28"/>
          <w:szCs w:val="28"/>
        </w:rPr>
        <w:t xml:space="preserve">беспечение доступности проектного финансирования для застройщиков, осуществляющих строительство многоквартирных домов и </w:t>
      </w:r>
      <w:r w:rsidRPr="00BF5C94">
        <w:rPr>
          <w:rFonts w:ascii="Times New Roman" w:hAnsi="Times New Roman" w:cs="Times New Roman"/>
          <w:color w:val="000000" w:themeColor="text1"/>
          <w:sz w:val="28"/>
          <w:szCs w:val="28"/>
        </w:rPr>
        <w:lastRenderedPageBreak/>
        <w:t xml:space="preserve">иных объектов недвижимости с привлечением денежных средств граждан на счета </w:t>
      </w:r>
      <w:r w:rsidR="00BF5C94" w:rsidRPr="00BF5C94">
        <w:rPr>
          <w:rFonts w:ascii="Times New Roman" w:hAnsi="Times New Roman" w:cs="Times New Roman"/>
          <w:color w:val="000000" w:themeColor="text1"/>
          <w:sz w:val="28"/>
          <w:szCs w:val="28"/>
        </w:rPr>
        <w:t>«</w:t>
      </w:r>
      <w:r w:rsidRPr="00BF5C94">
        <w:rPr>
          <w:rFonts w:ascii="Times New Roman" w:hAnsi="Times New Roman" w:cs="Times New Roman"/>
          <w:color w:val="000000" w:themeColor="text1"/>
          <w:sz w:val="28"/>
          <w:szCs w:val="28"/>
        </w:rPr>
        <w:t>эскроу</w:t>
      </w:r>
      <w:r w:rsidR="00BF5C94" w:rsidRPr="00BF5C94">
        <w:rPr>
          <w:rFonts w:ascii="Times New Roman" w:hAnsi="Times New Roman" w:cs="Times New Roman"/>
          <w:color w:val="000000" w:themeColor="text1"/>
          <w:sz w:val="28"/>
          <w:szCs w:val="28"/>
        </w:rPr>
        <w:t>».</w:t>
      </w:r>
    </w:p>
    <w:p w14:paraId="4C7D0C90" w14:textId="33E6DCC1" w:rsidR="000337B4" w:rsidRPr="00BF5C94" w:rsidRDefault="000337B4" w:rsidP="00BF5C94">
      <w:pPr>
        <w:spacing w:after="0" w:line="312" w:lineRule="auto"/>
        <w:ind w:firstLine="567"/>
        <w:contextualSpacing/>
        <w:jc w:val="both"/>
        <w:rPr>
          <w:rFonts w:ascii="Times New Roman" w:hAnsi="Times New Roman" w:cs="Times New Roman"/>
          <w:color w:val="000000" w:themeColor="text1"/>
          <w:sz w:val="28"/>
          <w:szCs w:val="28"/>
        </w:rPr>
      </w:pPr>
      <w:bookmarkStart w:id="10" w:name="100079"/>
      <w:bookmarkEnd w:id="10"/>
      <w:r w:rsidRPr="00BF5C94">
        <w:rPr>
          <w:rFonts w:ascii="Times New Roman" w:hAnsi="Times New Roman" w:cs="Times New Roman"/>
          <w:color w:val="000000" w:themeColor="text1"/>
          <w:sz w:val="28"/>
          <w:szCs w:val="28"/>
        </w:rPr>
        <w:t xml:space="preserve">4. </w:t>
      </w:r>
      <w:r w:rsidR="00BF5C94" w:rsidRPr="00BF5C94">
        <w:rPr>
          <w:rFonts w:ascii="Times New Roman" w:hAnsi="Times New Roman" w:cs="Times New Roman"/>
          <w:color w:val="000000" w:themeColor="text1"/>
          <w:sz w:val="28"/>
          <w:szCs w:val="28"/>
        </w:rPr>
        <w:t>Р</w:t>
      </w:r>
      <w:r w:rsidRPr="00BF5C94">
        <w:rPr>
          <w:rFonts w:ascii="Times New Roman" w:hAnsi="Times New Roman" w:cs="Times New Roman"/>
          <w:color w:val="000000" w:themeColor="text1"/>
          <w:sz w:val="28"/>
          <w:szCs w:val="28"/>
        </w:rPr>
        <w:t>азвитие рынка долгосрочной аренды</w:t>
      </w:r>
      <w:r w:rsidR="00BF5C94" w:rsidRPr="00BF5C94">
        <w:rPr>
          <w:rFonts w:ascii="Times New Roman" w:hAnsi="Times New Roman" w:cs="Times New Roman"/>
          <w:color w:val="000000" w:themeColor="text1"/>
          <w:sz w:val="28"/>
          <w:szCs w:val="28"/>
        </w:rPr>
        <w:t>.</w:t>
      </w:r>
    </w:p>
    <w:p w14:paraId="1CC8082A" w14:textId="4BB83EAA" w:rsidR="000337B4" w:rsidRPr="000337B4" w:rsidRDefault="000337B4">
      <w:pPr>
        <w:spacing w:after="160" w:line="259" w:lineRule="auto"/>
        <w:rPr>
          <w:rFonts w:ascii="Times New Roman" w:eastAsia="Times New Roman" w:hAnsi="Times New Roman" w:cs="Times New Roman"/>
          <w:b/>
          <w:bCs/>
          <w:color w:val="000000" w:themeColor="text1"/>
          <w:sz w:val="28"/>
          <w:szCs w:val="28"/>
          <w:lang w:eastAsia="ru-RU"/>
        </w:rPr>
      </w:pPr>
      <w:bookmarkStart w:id="11" w:name="100080"/>
      <w:bookmarkEnd w:id="11"/>
    </w:p>
    <w:p w14:paraId="619D2D9A" w14:textId="77777777" w:rsidR="00BF5C94" w:rsidRPr="007F7515" w:rsidRDefault="00BF5C94">
      <w:pPr>
        <w:spacing w:after="160" w:line="259" w:lineRule="auto"/>
        <w:rPr>
          <w:rFonts w:ascii="Times New Roman" w:eastAsia="Times New Roman" w:hAnsi="Times New Roman" w:cs="Times New Roman"/>
          <w:b/>
          <w:bCs/>
          <w:color w:val="000000" w:themeColor="text1"/>
          <w:sz w:val="28"/>
          <w:szCs w:val="28"/>
          <w:lang w:eastAsia="ru-RU"/>
        </w:rPr>
      </w:pPr>
      <w:r w:rsidRPr="007F7515">
        <w:rPr>
          <w:rFonts w:ascii="Times New Roman" w:eastAsia="Times New Roman" w:hAnsi="Times New Roman" w:cs="Times New Roman"/>
          <w:b/>
          <w:bCs/>
          <w:color w:val="000000" w:themeColor="text1"/>
          <w:sz w:val="28"/>
          <w:szCs w:val="28"/>
          <w:lang w:eastAsia="ru-RU"/>
        </w:rPr>
        <w:br w:type="page"/>
      </w:r>
    </w:p>
    <w:p w14:paraId="11C9B70C" w14:textId="7648CAE8" w:rsidR="00B0588A" w:rsidRPr="00B0588A" w:rsidRDefault="00B0588A" w:rsidP="00BF5C94">
      <w:pPr>
        <w:spacing w:after="0" w:line="312" w:lineRule="auto"/>
        <w:ind w:firstLine="567"/>
        <w:jc w:val="both"/>
        <w:rPr>
          <w:rFonts w:ascii="Times New Roman" w:hAnsi="Times New Roman" w:cs="Times New Roman"/>
          <w:b/>
          <w:bCs/>
          <w:sz w:val="28"/>
          <w:szCs w:val="28"/>
        </w:rPr>
      </w:pPr>
      <w:r w:rsidRPr="00B0588A">
        <w:rPr>
          <w:rFonts w:ascii="Times New Roman" w:eastAsia="Times New Roman" w:hAnsi="Times New Roman" w:cs="Times New Roman"/>
          <w:b/>
          <w:bCs/>
          <w:color w:val="000000" w:themeColor="text1"/>
          <w:sz w:val="28"/>
          <w:szCs w:val="28"/>
          <w:lang w:val="en-US" w:eastAsia="ru-RU"/>
        </w:rPr>
        <w:lastRenderedPageBreak/>
        <w:t>II</w:t>
      </w:r>
      <w:r w:rsidRPr="00B0588A">
        <w:rPr>
          <w:rFonts w:ascii="Times New Roman" w:eastAsia="Times New Roman" w:hAnsi="Times New Roman" w:cs="Times New Roman"/>
          <w:b/>
          <w:bCs/>
          <w:color w:val="000000" w:themeColor="text1"/>
          <w:sz w:val="28"/>
          <w:szCs w:val="28"/>
          <w:lang w:eastAsia="ru-RU"/>
        </w:rPr>
        <w:t xml:space="preserve">.Реализация комплекса процессных мероприятий </w:t>
      </w:r>
      <w:r w:rsidRPr="00B0588A">
        <w:rPr>
          <w:rFonts w:ascii="Times New Roman" w:hAnsi="Times New Roman" w:cs="Times New Roman"/>
          <w:b/>
          <w:bCs/>
          <w:sz w:val="28"/>
          <w:szCs w:val="28"/>
        </w:rPr>
        <w:t>«Выполнение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77F4BF2" w14:textId="29915BB5" w:rsidR="00B0588A" w:rsidRDefault="00B0588A" w:rsidP="00BF5C94">
      <w:pPr>
        <w:spacing w:after="0" w:line="312" w:lineRule="auto"/>
        <w:ind w:firstLine="567"/>
        <w:jc w:val="both"/>
        <w:rPr>
          <w:rFonts w:ascii="Times New Roman" w:hAnsi="Times New Roman" w:cs="Times New Roman"/>
          <w:sz w:val="28"/>
          <w:szCs w:val="28"/>
        </w:rPr>
      </w:pPr>
    </w:p>
    <w:p w14:paraId="4877EB98" w14:textId="55D328D4" w:rsidR="00B0588A" w:rsidRDefault="001D0B22" w:rsidP="00BF5C94">
      <w:pPr>
        <w:spacing w:after="0" w:line="312" w:lineRule="auto"/>
        <w:ind w:firstLine="567"/>
        <w:jc w:val="both"/>
        <w:rPr>
          <w:rFonts w:ascii="Times New Roman" w:hAnsi="Times New Roman" w:cs="Times New Roman"/>
          <w:sz w:val="28"/>
          <w:szCs w:val="28"/>
        </w:rPr>
      </w:pPr>
      <w:r w:rsidRPr="00436437">
        <w:rPr>
          <w:rFonts w:ascii="Times New Roman" w:eastAsia="Times New Roman" w:hAnsi="Times New Roman" w:cs="Times New Roman"/>
          <w:color w:val="000000" w:themeColor="text1"/>
          <w:sz w:val="28"/>
          <w:szCs w:val="28"/>
          <w:lang w:eastAsia="ru-RU"/>
        </w:rPr>
        <w:t xml:space="preserve">В рамках комплекса процессных мероприятий </w:t>
      </w:r>
      <w:r w:rsidRPr="00436437">
        <w:rPr>
          <w:rFonts w:ascii="Times New Roman" w:hAnsi="Times New Roman" w:cs="Times New Roman"/>
          <w:sz w:val="28"/>
          <w:szCs w:val="28"/>
        </w:rPr>
        <w:t>«Выполнение государственных обязательств по обеспечению жильем отдельных категорий граждан» Государственной программы (далее – КПМ «ВГО»)</w:t>
      </w:r>
      <w:r w:rsidR="00436437">
        <w:rPr>
          <w:rFonts w:ascii="Times New Roman" w:hAnsi="Times New Roman" w:cs="Times New Roman"/>
          <w:sz w:val="28"/>
          <w:szCs w:val="28"/>
        </w:rPr>
        <w:t xml:space="preserve"> реализуются механизмы оказания государственной финансовой поддержки в улучшении жилищных условий категорий граждан, перед которыми имеются федеральные (региональные) жилищные обязательства:</w:t>
      </w:r>
    </w:p>
    <w:tbl>
      <w:tblPr>
        <w:tblStyle w:val="a3"/>
        <w:tblW w:w="9616" w:type="dxa"/>
        <w:tblLook w:val="04A0" w:firstRow="1" w:lastRow="0" w:firstColumn="1" w:lastColumn="0" w:noHBand="0" w:noVBand="1"/>
      </w:tblPr>
      <w:tblGrid>
        <w:gridCol w:w="600"/>
        <w:gridCol w:w="4055"/>
        <w:gridCol w:w="4961"/>
      </w:tblGrid>
      <w:tr w:rsidR="00436437" w:rsidRPr="005952BA" w14:paraId="4284D1A4" w14:textId="77777777" w:rsidTr="00303964">
        <w:trPr>
          <w:cantSplit/>
          <w:tblHeader/>
        </w:trPr>
        <w:tc>
          <w:tcPr>
            <w:tcW w:w="600" w:type="dxa"/>
            <w:tcBorders>
              <w:top w:val="single" w:sz="18" w:space="0" w:color="auto"/>
              <w:left w:val="single" w:sz="18" w:space="0" w:color="auto"/>
              <w:bottom w:val="single" w:sz="18" w:space="0" w:color="auto"/>
              <w:right w:val="single" w:sz="12" w:space="0" w:color="auto"/>
            </w:tcBorders>
            <w:vAlign w:val="center"/>
          </w:tcPr>
          <w:p w14:paraId="038460D9" w14:textId="77777777" w:rsidR="00436437" w:rsidRPr="00C15288" w:rsidRDefault="00436437" w:rsidP="00F73C30">
            <w:pPr>
              <w:spacing w:after="0" w:line="240" w:lineRule="auto"/>
              <w:jc w:val="center"/>
              <w:rPr>
                <w:rFonts w:ascii="Times New Roman" w:eastAsia="Times New Roman" w:hAnsi="Times New Roman"/>
                <w:b/>
                <w:sz w:val="24"/>
                <w:szCs w:val="24"/>
                <w:lang w:eastAsia="ru-RU"/>
              </w:rPr>
            </w:pPr>
            <w:r w:rsidRPr="00C15288">
              <w:rPr>
                <w:rFonts w:ascii="Times New Roman" w:eastAsia="Times New Roman" w:hAnsi="Times New Roman"/>
                <w:b/>
                <w:sz w:val="24"/>
                <w:szCs w:val="24"/>
                <w:lang w:eastAsia="ru-RU"/>
              </w:rPr>
              <w:t>№ п/п</w:t>
            </w:r>
          </w:p>
        </w:tc>
        <w:tc>
          <w:tcPr>
            <w:tcW w:w="4055" w:type="dxa"/>
            <w:tcBorders>
              <w:top w:val="single" w:sz="18" w:space="0" w:color="auto"/>
              <w:left w:val="single" w:sz="12" w:space="0" w:color="auto"/>
              <w:bottom w:val="single" w:sz="18" w:space="0" w:color="auto"/>
              <w:right w:val="single" w:sz="12" w:space="0" w:color="auto"/>
            </w:tcBorders>
            <w:vAlign w:val="center"/>
          </w:tcPr>
          <w:p w14:paraId="088425CC" w14:textId="49DE0B91" w:rsidR="00436437" w:rsidRPr="00C15288" w:rsidRDefault="009B172F" w:rsidP="00F73C3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категории граждан – участников Государственной программы</w:t>
            </w:r>
          </w:p>
        </w:tc>
        <w:tc>
          <w:tcPr>
            <w:tcW w:w="4961" w:type="dxa"/>
            <w:tcBorders>
              <w:top w:val="single" w:sz="18" w:space="0" w:color="auto"/>
              <w:left w:val="single" w:sz="12" w:space="0" w:color="auto"/>
              <w:bottom w:val="single" w:sz="18" w:space="0" w:color="auto"/>
              <w:right w:val="single" w:sz="12" w:space="0" w:color="auto"/>
            </w:tcBorders>
            <w:vAlign w:val="center"/>
          </w:tcPr>
          <w:p w14:paraId="50AAC917" w14:textId="18961557" w:rsidR="00436437" w:rsidRPr="00C15288" w:rsidRDefault="00436437" w:rsidP="00F73C30">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Законодательный акт</w:t>
            </w:r>
            <w:r w:rsidRPr="00C15288">
              <w:rPr>
                <w:rFonts w:ascii="Times New Roman" w:eastAsia="Times New Roman" w:hAnsi="Times New Roman"/>
                <w:b/>
                <w:sz w:val="24"/>
                <w:szCs w:val="24"/>
                <w:lang w:eastAsia="ru-RU"/>
              </w:rPr>
              <w:t>, устанавливающий обязательства</w:t>
            </w:r>
            <w:r w:rsidR="009B172F">
              <w:rPr>
                <w:rFonts w:ascii="Times New Roman" w:eastAsia="Times New Roman" w:hAnsi="Times New Roman"/>
                <w:b/>
                <w:sz w:val="24"/>
                <w:szCs w:val="24"/>
                <w:lang w:eastAsia="ru-RU"/>
              </w:rPr>
              <w:t xml:space="preserve"> по обеспечению жильем</w:t>
            </w:r>
          </w:p>
        </w:tc>
      </w:tr>
      <w:tr w:rsidR="009B172F" w:rsidRPr="00436437" w14:paraId="0AF89719" w14:textId="77777777" w:rsidTr="00303964">
        <w:trPr>
          <w:cantSplit/>
        </w:trPr>
        <w:tc>
          <w:tcPr>
            <w:tcW w:w="9616" w:type="dxa"/>
            <w:gridSpan w:val="3"/>
            <w:tcBorders>
              <w:top w:val="single" w:sz="18" w:space="0" w:color="auto"/>
              <w:left w:val="single" w:sz="18" w:space="0" w:color="auto"/>
              <w:right w:val="single" w:sz="12" w:space="0" w:color="auto"/>
            </w:tcBorders>
            <w:vAlign w:val="center"/>
          </w:tcPr>
          <w:p w14:paraId="5FDC40F8" w14:textId="3B603985" w:rsidR="009B172F" w:rsidRPr="00F73C30" w:rsidRDefault="009B172F" w:rsidP="009B17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b/>
                <w:sz w:val="24"/>
                <w:szCs w:val="24"/>
                <w:lang w:eastAsia="ru-RU"/>
              </w:rPr>
              <w:t>Категории граждан, перед которыми имеются федеральные жилищные обязательства (в соответствии с федеральным законодательством)</w:t>
            </w:r>
          </w:p>
        </w:tc>
      </w:tr>
      <w:tr w:rsidR="009B172F" w:rsidRPr="00436437" w14:paraId="2BE08BC4" w14:textId="77777777" w:rsidTr="00303964">
        <w:trPr>
          <w:cantSplit/>
        </w:trPr>
        <w:tc>
          <w:tcPr>
            <w:tcW w:w="600" w:type="dxa"/>
            <w:tcBorders>
              <w:top w:val="single" w:sz="18" w:space="0" w:color="auto"/>
              <w:left w:val="single" w:sz="18" w:space="0" w:color="auto"/>
              <w:right w:val="single" w:sz="12" w:space="0" w:color="auto"/>
            </w:tcBorders>
            <w:vAlign w:val="center"/>
          </w:tcPr>
          <w:p w14:paraId="02566057" w14:textId="38F2EB2E" w:rsidR="009B172F" w:rsidRPr="00436437" w:rsidRDefault="009B172F"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w:t>
            </w:r>
          </w:p>
        </w:tc>
        <w:tc>
          <w:tcPr>
            <w:tcW w:w="4055" w:type="dxa"/>
            <w:tcBorders>
              <w:top w:val="single" w:sz="18" w:space="0" w:color="auto"/>
              <w:left w:val="single" w:sz="12" w:space="0" w:color="auto"/>
              <w:right w:val="single" w:sz="12" w:space="0" w:color="auto"/>
            </w:tcBorders>
            <w:vAlign w:val="center"/>
          </w:tcPr>
          <w:p w14:paraId="385364F8" w14:textId="77777777" w:rsidR="009B172F" w:rsidRPr="00436437" w:rsidRDefault="009B172F" w:rsidP="009B172F">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Военнослужащие, сотрудники органов внутренних дел, сотрудники органов уголовно-исполнительной системы и приравненные к ним лица, состоящие на учете нуждающихся в жилье в федеральных органах исполнительной власти,</w:t>
            </w:r>
          </w:p>
          <w:p w14:paraId="46BAADF1" w14:textId="72555575" w:rsidR="009B172F" w:rsidRPr="00436437" w:rsidRDefault="009B172F" w:rsidP="009B172F">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 том числе:</w:t>
            </w:r>
          </w:p>
        </w:tc>
        <w:tc>
          <w:tcPr>
            <w:tcW w:w="4961" w:type="dxa"/>
            <w:tcBorders>
              <w:top w:val="single" w:sz="18" w:space="0" w:color="auto"/>
              <w:left w:val="single" w:sz="12" w:space="0" w:color="auto"/>
              <w:right w:val="single" w:sz="12" w:space="0" w:color="auto"/>
            </w:tcBorders>
          </w:tcPr>
          <w:p w14:paraId="02AFC335" w14:textId="77777777" w:rsidR="009B172F" w:rsidRPr="00F73C30" w:rsidRDefault="009B172F" w:rsidP="00F73C30">
            <w:pPr>
              <w:spacing w:after="0" w:line="240" w:lineRule="auto"/>
              <w:jc w:val="both"/>
              <w:rPr>
                <w:rFonts w:ascii="Times New Roman" w:eastAsia="Times New Roman" w:hAnsi="Times New Roman" w:cs="Times New Roman"/>
                <w:lang w:eastAsia="ru-RU"/>
              </w:rPr>
            </w:pPr>
          </w:p>
        </w:tc>
      </w:tr>
      <w:tr w:rsidR="00436437" w:rsidRPr="00436437" w14:paraId="3E609B4B" w14:textId="77777777" w:rsidTr="00303964">
        <w:trPr>
          <w:cantSplit/>
        </w:trPr>
        <w:tc>
          <w:tcPr>
            <w:tcW w:w="600" w:type="dxa"/>
            <w:tcBorders>
              <w:left w:val="single" w:sz="18" w:space="0" w:color="auto"/>
              <w:right w:val="single" w:sz="12" w:space="0" w:color="auto"/>
            </w:tcBorders>
            <w:vAlign w:val="center"/>
          </w:tcPr>
          <w:p w14:paraId="7DC95D70"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1.1.</w:t>
            </w:r>
          </w:p>
        </w:tc>
        <w:tc>
          <w:tcPr>
            <w:tcW w:w="4055" w:type="dxa"/>
            <w:tcBorders>
              <w:left w:val="single" w:sz="12" w:space="0" w:color="auto"/>
              <w:right w:val="single" w:sz="12" w:space="0" w:color="auto"/>
            </w:tcBorders>
            <w:vAlign w:val="center"/>
          </w:tcPr>
          <w:p w14:paraId="31129D35" w14:textId="77C41DE0"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 xml:space="preserve">Военнослужащие, граждане, уволенные </w:t>
            </w:r>
            <w:r w:rsidR="00F73C30">
              <w:rPr>
                <w:rFonts w:ascii="Times New Roman" w:hAnsi="Times New Roman" w:cs="Times New Roman"/>
                <w:sz w:val="24"/>
                <w:szCs w:val="24"/>
              </w:rPr>
              <w:br/>
            </w:r>
            <w:r w:rsidRPr="00436437">
              <w:rPr>
                <w:rFonts w:ascii="Times New Roman" w:hAnsi="Times New Roman" w:cs="Times New Roman"/>
                <w:sz w:val="24"/>
                <w:szCs w:val="24"/>
              </w:rPr>
              <w:t>с военной службы, члены семей погибших (умерших) военнослужащих, граждан, уволенные с военной службы.</w:t>
            </w:r>
          </w:p>
        </w:tc>
        <w:tc>
          <w:tcPr>
            <w:tcW w:w="4961" w:type="dxa"/>
            <w:tcBorders>
              <w:left w:val="single" w:sz="12" w:space="0" w:color="auto"/>
              <w:right w:val="single" w:sz="12" w:space="0" w:color="auto"/>
            </w:tcBorders>
            <w:vAlign w:val="center"/>
          </w:tcPr>
          <w:p w14:paraId="3225B61F" w14:textId="7777777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статьи 15, 23 и 24 Федерального закона от 27.08.1998 № 76-ФЗ </w:t>
            </w:r>
          </w:p>
          <w:p w14:paraId="6BC8A21E" w14:textId="7777777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«О статусе военнослужащих»</w:t>
            </w:r>
          </w:p>
        </w:tc>
      </w:tr>
      <w:tr w:rsidR="00436437" w:rsidRPr="00436437" w14:paraId="50150199" w14:textId="77777777" w:rsidTr="00303964">
        <w:trPr>
          <w:cantSplit/>
        </w:trPr>
        <w:tc>
          <w:tcPr>
            <w:tcW w:w="600" w:type="dxa"/>
            <w:tcBorders>
              <w:left w:val="single" w:sz="18" w:space="0" w:color="auto"/>
              <w:right w:val="single" w:sz="12" w:space="0" w:color="auto"/>
            </w:tcBorders>
            <w:vAlign w:val="center"/>
          </w:tcPr>
          <w:p w14:paraId="1B326663"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1.2.</w:t>
            </w:r>
          </w:p>
        </w:tc>
        <w:tc>
          <w:tcPr>
            <w:tcW w:w="4055" w:type="dxa"/>
            <w:tcBorders>
              <w:left w:val="single" w:sz="12" w:space="0" w:color="auto"/>
              <w:right w:val="single" w:sz="12" w:space="0" w:color="auto"/>
            </w:tcBorders>
            <w:vAlign w:val="center"/>
          </w:tcPr>
          <w:p w14:paraId="778EAB25"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органов внутренних дел, граждане, уволенные со службы в органах внутренних дел, члены семей погибших (умерших) указанных сотрудников (граждан).</w:t>
            </w:r>
          </w:p>
        </w:tc>
        <w:tc>
          <w:tcPr>
            <w:tcW w:w="4961" w:type="dxa"/>
            <w:tcBorders>
              <w:left w:val="single" w:sz="12" w:space="0" w:color="auto"/>
              <w:right w:val="single" w:sz="12" w:space="0" w:color="auto"/>
            </w:tcBorders>
            <w:vAlign w:val="center"/>
          </w:tcPr>
          <w:p w14:paraId="374899B6" w14:textId="38DA8511"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Статьи 4-6 Федерального закона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19.07.2011 № 247-ФЗ «О социальных гарантиях сотрудникам органов внутренних дел Российской Федерации и внесении изменений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в отдельные законодательные акты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Российской Федерации»;</w:t>
            </w:r>
          </w:p>
          <w:p w14:paraId="773DAAEA" w14:textId="322FC088"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Указ Президента Российской Федерации </w:t>
            </w:r>
            <w:r w:rsidR="009B172F">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28.06.1999 № 825 «Вопросы обеспечения жильем увольняемых со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а также граждан, уволенных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со службы из указанных органов и учреждений»</w:t>
            </w:r>
          </w:p>
        </w:tc>
      </w:tr>
      <w:tr w:rsidR="00436437" w:rsidRPr="00436437" w14:paraId="4DD867C7" w14:textId="77777777" w:rsidTr="00303964">
        <w:trPr>
          <w:cantSplit/>
        </w:trPr>
        <w:tc>
          <w:tcPr>
            <w:tcW w:w="600" w:type="dxa"/>
            <w:tcBorders>
              <w:left w:val="single" w:sz="18" w:space="0" w:color="auto"/>
              <w:right w:val="single" w:sz="12" w:space="0" w:color="auto"/>
            </w:tcBorders>
            <w:vAlign w:val="center"/>
          </w:tcPr>
          <w:p w14:paraId="50EB2099"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1.3.</w:t>
            </w:r>
          </w:p>
        </w:tc>
        <w:tc>
          <w:tcPr>
            <w:tcW w:w="4055" w:type="dxa"/>
            <w:tcBorders>
              <w:left w:val="single" w:sz="12" w:space="0" w:color="auto"/>
              <w:right w:val="single" w:sz="12" w:space="0" w:color="auto"/>
            </w:tcBorders>
            <w:vAlign w:val="center"/>
          </w:tcPr>
          <w:p w14:paraId="674E7B80"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имеющие специальные звания и проходящие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члены семей погибших (умерших) указанных сотрудников (граждан).</w:t>
            </w:r>
          </w:p>
        </w:tc>
        <w:tc>
          <w:tcPr>
            <w:tcW w:w="4961" w:type="dxa"/>
            <w:tcBorders>
              <w:left w:val="single" w:sz="12" w:space="0" w:color="auto"/>
              <w:right w:val="single" w:sz="12" w:space="0" w:color="auto"/>
            </w:tcBorders>
            <w:vAlign w:val="center"/>
          </w:tcPr>
          <w:p w14:paraId="48E4C93F" w14:textId="6CF9F5B3"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Статьи 4-6 Федерального закона</w:t>
            </w:r>
            <w:r w:rsidRPr="00F73C30">
              <w:rPr>
                <w:rFonts w:ascii="Times New Roman" w:hAnsi="Times New Roman" w:cs="Times New Roman"/>
              </w:rPr>
              <w:t xml:space="preserve"> </w:t>
            </w:r>
            <w:r w:rsidR="00F73C30">
              <w:rPr>
                <w:rFonts w:ascii="Times New Roman" w:hAnsi="Times New Roman" w:cs="Times New Roman"/>
              </w:rPr>
              <w:br/>
            </w:r>
            <w:r w:rsidRPr="00F73C30">
              <w:rPr>
                <w:rFonts w:ascii="Times New Roman" w:eastAsia="Times New Roman" w:hAnsi="Times New Roman" w:cs="Times New Roman"/>
                <w:lang w:eastAsia="ru-RU"/>
              </w:rPr>
              <w:t>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C09575F" w14:textId="4C53BB21"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Указ Президента Российской Федерации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28.06.1999 № 825 «Вопросы обеспечения жильем увольняемых со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а также граждан, уволенных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со службы из указанных органов и учреждений».</w:t>
            </w:r>
          </w:p>
        </w:tc>
      </w:tr>
      <w:tr w:rsidR="00436437" w:rsidRPr="00436437" w14:paraId="1C2C695D" w14:textId="77777777" w:rsidTr="00303964">
        <w:trPr>
          <w:cantSplit/>
        </w:trPr>
        <w:tc>
          <w:tcPr>
            <w:tcW w:w="600" w:type="dxa"/>
            <w:tcBorders>
              <w:left w:val="single" w:sz="18" w:space="0" w:color="auto"/>
              <w:right w:val="single" w:sz="12" w:space="0" w:color="auto"/>
            </w:tcBorders>
            <w:vAlign w:val="center"/>
          </w:tcPr>
          <w:p w14:paraId="02122AFE"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1.4.</w:t>
            </w:r>
          </w:p>
        </w:tc>
        <w:tc>
          <w:tcPr>
            <w:tcW w:w="4055" w:type="dxa"/>
            <w:tcBorders>
              <w:left w:val="single" w:sz="12" w:space="0" w:color="auto"/>
              <w:right w:val="single" w:sz="12" w:space="0" w:color="auto"/>
            </w:tcBorders>
            <w:vAlign w:val="center"/>
          </w:tcPr>
          <w:p w14:paraId="0E0802C1"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Лица, проходящие службу в войсках национальной гвардии Российской Федерации и имеющие специальные звания полиции, граждане, уволенные со службы в войсках национальной гвардии Российской Федерации, члены семей погибших (умерших) указанных лиц (граждан).</w:t>
            </w:r>
          </w:p>
        </w:tc>
        <w:tc>
          <w:tcPr>
            <w:tcW w:w="4961" w:type="dxa"/>
            <w:tcBorders>
              <w:left w:val="single" w:sz="12" w:space="0" w:color="auto"/>
              <w:right w:val="single" w:sz="12" w:space="0" w:color="auto"/>
            </w:tcBorders>
            <w:vAlign w:val="center"/>
          </w:tcPr>
          <w:p w14:paraId="159F5C01" w14:textId="58362CD3"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Статья 44 Федерального закона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03.07.2016 № 227-ФЗ «О внесении изменений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в отдельные законодательные акты Российской Федерации и признании утратившими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p>
          <w:p w14:paraId="1D99488A" w14:textId="07419716"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пункт 16 Указа Президента Российской Федерации от </w:t>
            </w:r>
            <w:r w:rsidR="00F73C30">
              <w:rPr>
                <w:rFonts w:ascii="Times New Roman" w:eastAsia="Times New Roman" w:hAnsi="Times New Roman" w:cs="Times New Roman"/>
                <w:lang w:eastAsia="ru-RU"/>
              </w:rPr>
              <w:t>0</w:t>
            </w:r>
            <w:r w:rsidRPr="00F73C30">
              <w:rPr>
                <w:rFonts w:ascii="Times New Roman" w:eastAsia="Times New Roman" w:hAnsi="Times New Roman" w:cs="Times New Roman"/>
                <w:lang w:eastAsia="ru-RU"/>
              </w:rPr>
              <w:t>5.04.2016 № 157 «Вопросы Федеральной службы войск национальной гвардии Российской Федерации».</w:t>
            </w:r>
          </w:p>
        </w:tc>
      </w:tr>
      <w:tr w:rsidR="00436437" w:rsidRPr="00436437" w14:paraId="778274D1" w14:textId="77777777" w:rsidTr="00303964">
        <w:trPr>
          <w:cantSplit/>
        </w:trPr>
        <w:tc>
          <w:tcPr>
            <w:tcW w:w="600" w:type="dxa"/>
            <w:tcBorders>
              <w:left w:val="single" w:sz="18" w:space="0" w:color="auto"/>
              <w:right w:val="single" w:sz="12" w:space="0" w:color="auto"/>
            </w:tcBorders>
            <w:vAlign w:val="center"/>
          </w:tcPr>
          <w:p w14:paraId="6ED2D7D8"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w:t>
            </w:r>
          </w:p>
        </w:tc>
        <w:tc>
          <w:tcPr>
            <w:tcW w:w="4055" w:type="dxa"/>
            <w:tcBorders>
              <w:left w:val="single" w:sz="12" w:space="0" w:color="auto"/>
              <w:right w:val="single" w:sz="12" w:space="0" w:color="auto"/>
            </w:tcBorders>
            <w:vAlign w:val="center"/>
          </w:tcPr>
          <w:p w14:paraId="29AF691D"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улучшении жилищных условий</w:t>
            </w:r>
          </w:p>
        </w:tc>
        <w:tc>
          <w:tcPr>
            <w:tcW w:w="4961" w:type="dxa"/>
            <w:tcBorders>
              <w:left w:val="single" w:sz="12" w:space="0" w:color="auto"/>
              <w:right w:val="single" w:sz="12" w:space="0" w:color="auto"/>
            </w:tcBorders>
            <w:vAlign w:val="center"/>
          </w:tcPr>
          <w:p w14:paraId="0DFF66D4" w14:textId="65DE819F"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Пункт 2.1 статьи 15 Федерального закона от 27.08.1998 № 76-ФЗ «О статусе военнослужащих»;</w:t>
            </w:r>
          </w:p>
          <w:p w14:paraId="1A1892EF" w14:textId="2B8E7B41"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статья 2 Федерального закона от 08.12.2010 № 342-ФЗ «О внесении изменений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в Федеральный закон «О статусе военнослужащих» и об обеспечении жилыми помещениями некоторых категорий </w:t>
            </w:r>
            <w:r w:rsidR="00303964">
              <w:rPr>
                <w:rFonts w:ascii="Times New Roman" w:eastAsia="Times New Roman" w:hAnsi="Times New Roman" w:cs="Times New Roman"/>
                <w:lang w:eastAsia="ru-RU"/>
              </w:rPr>
              <w:t>г</w:t>
            </w:r>
            <w:r w:rsidRPr="00F73C30">
              <w:rPr>
                <w:rFonts w:ascii="Times New Roman" w:eastAsia="Times New Roman" w:hAnsi="Times New Roman" w:cs="Times New Roman"/>
                <w:lang w:eastAsia="ru-RU"/>
              </w:rPr>
              <w:t>раждан».</w:t>
            </w:r>
          </w:p>
        </w:tc>
      </w:tr>
      <w:tr w:rsidR="00436437" w:rsidRPr="00436437" w14:paraId="6434E7E1" w14:textId="77777777" w:rsidTr="00303964">
        <w:trPr>
          <w:cantSplit/>
        </w:trPr>
        <w:tc>
          <w:tcPr>
            <w:tcW w:w="600" w:type="dxa"/>
            <w:tcBorders>
              <w:left w:val="single" w:sz="18" w:space="0" w:color="auto"/>
              <w:right w:val="single" w:sz="12" w:space="0" w:color="auto"/>
            </w:tcBorders>
            <w:vAlign w:val="center"/>
          </w:tcPr>
          <w:p w14:paraId="62C8621F"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3.</w:t>
            </w:r>
          </w:p>
        </w:tc>
        <w:tc>
          <w:tcPr>
            <w:tcW w:w="4055" w:type="dxa"/>
            <w:tcBorders>
              <w:left w:val="single" w:sz="12" w:space="0" w:color="auto"/>
              <w:right w:val="single" w:sz="12" w:space="0" w:color="auto"/>
            </w:tcBorders>
            <w:vAlign w:val="center"/>
          </w:tcPr>
          <w:p w14:paraId="3C692431"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4961" w:type="dxa"/>
            <w:tcBorders>
              <w:left w:val="single" w:sz="12" w:space="0" w:color="auto"/>
              <w:right w:val="single" w:sz="12" w:space="0" w:color="auto"/>
            </w:tcBorders>
            <w:vAlign w:val="center"/>
          </w:tcPr>
          <w:p w14:paraId="289E38FB" w14:textId="23E768A2"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14:paraId="7063671D" w14:textId="7FA5C6F8"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26.11.1998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 175-ФЗ «О социальной защите граждан Российской Федерации, подвергшихся воздействию радиации вследствие аварии </w:t>
            </w:r>
            <w:r w:rsidR="009B172F">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в 1957 году на производственном объединении «Маяк» и сбросов радиоактивных отходов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в реку Теча»;</w:t>
            </w:r>
          </w:p>
          <w:p w14:paraId="3077C589" w14:textId="669C2B7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Постановление Верховного Совета Российской Федерации от 27.12.1991</w:t>
            </w:r>
            <w:r w:rsidR="009B172F">
              <w:rPr>
                <w:rFonts w:ascii="Times New Roman" w:eastAsia="Times New Roman" w:hAnsi="Times New Roman" w:cs="Times New Roman"/>
                <w:lang w:eastAsia="ru-RU"/>
              </w:rPr>
              <w:t xml:space="preserve"> </w:t>
            </w:r>
            <w:r w:rsidRPr="00F73C30">
              <w:rPr>
                <w:rFonts w:ascii="Times New Roman" w:eastAsia="Times New Roman" w:hAnsi="Times New Roman" w:cs="Times New Roman"/>
                <w:lang w:eastAsia="ru-RU"/>
              </w:rPr>
              <w:t xml:space="preserve">№ 2123-1 </w:t>
            </w:r>
          </w:p>
        </w:tc>
      </w:tr>
      <w:tr w:rsidR="00436437" w:rsidRPr="00436437" w14:paraId="42139A96" w14:textId="77777777" w:rsidTr="00303964">
        <w:trPr>
          <w:cantSplit/>
        </w:trPr>
        <w:tc>
          <w:tcPr>
            <w:tcW w:w="600" w:type="dxa"/>
            <w:tcBorders>
              <w:left w:val="single" w:sz="18" w:space="0" w:color="auto"/>
              <w:right w:val="single" w:sz="12" w:space="0" w:color="auto"/>
            </w:tcBorders>
            <w:vAlign w:val="center"/>
          </w:tcPr>
          <w:p w14:paraId="5CB09CB8"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4.</w:t>
            </w:r>
          </w:p>
        </w:tc>
        <w:tc>
          <w:tcPr>
            <w:tcW w:w="4055" w:type="dxa"/>
            <w:tcBorders>
              <w:left w:val="single" w:sz="12" w:space="0" w:color="auto"/>
              <w:right w:val="single" w:sz="12" w:space="0" w:color="auto"/>
            </w:tcBorders>
            <w:vAlign w:val="center"/>
          </w:tcPr>
          <w:p w14:paraId="7E7933F4"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признанные в установленном порядке вынужденными переселенцами</w:t>
            </w:r>
          </w:p>
        </w:tc>
        <w:tc>
          <w:tcPr>
            <w:tcW w:w="4961" w:type="dxa"/>
            <w:tcBorders>
              <w:left w:val="single" w:sz="12" w:space="0" w:color="auto"/>
              <w:right w:val="single" w:sz="12" w:space="0" w:color="auto"/>
            </w:tcBorders>
            <w:vAlign w:val="center"/>
          </w:tcPr>
          <w:p w14:paraId="0ACB142D" w14:textId="141B35F9"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Подпункт 4 пункта 1 статьи 7 Закона Российской Федерации от 19.02.1993 № 4530-1 </w:t>
            </w:r>
          </w:p>
          <w:p w14:paraId="2BD1B1A1" w14:textId="7777777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«О вынужденных переселенцах»</w:t>
            </w:r>
          </w:p>
        </w:tc>
      </w:tr>
      <w:tr w:rsidR="00436437" w:rsidRPr="00436437" w14:paraId="3BFC886F" w14:textId="77777777" w:rsidTr="00303964">
        <w:trPr>
          <w:cantSplit/>
        </w:trPr>
        <w:tc>
          <w:tcPr>
            <w:tcW w:w="600" w:type="dxa"/>
            <w:tcBorders>
              <w:left w:val="single" w:sz="18" w:space="0" w:color="auto"/>
              <w:right w:val="single" w:sz="12" w:space="0" w:color="auto"/>
            </w:tcBorders>
            <w:vAlign w:val="center"/>
          </w:tcPr>
          <w:p w14:paraId="051E3135"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5.</w:t>
            </w:r>
          </w:p>
        </w:tc>
        <w:tc>
          <w:tcPr>
            <w:tcW w:w="4055" w:type="dxa"/>
            <w:tcBorders>
              <w:left w:val="single" w:sz="12" w:space="0" w:color="auto"/>
              <w:right w:val="single" w:sz="12" w:space="0" w:color="auto"/>
            </w:tcBorders>
            <w:vAlign w:val="center"/>
          </w:tcPr>
          <w:p w14:paraId="72526105"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eastAsia="Times New Roman" w:hAnsi="Times New Roman" w:cs="Times New Roman"/>
                <w:sz w:val="24"/>
                <w:szCs w:val="24"/>
                <w:lang w:eastAsia="ru-RU"/>
              </w:rPr>
              <w:t>Граждане, выезжающие из районов Крайнего Севера и приравненных к ним местностей</w:t>
            </w:r>
          </w:p>
        </w:tc>
        <w:tc>
          <w:tcPr>
            <w:tcW w:w="4961" w:type="dxa"/>
            <w:tcBorders>
              <w:left w:val="single" w:sz="12" w:space="0" w:color="auto"/>
              <w:right w:val="single" w:sz="12" w:space="0" w:color="auto"/>
            </w:tcBorders>
            <w:vAlign w:val="center"/>
          </w:tcPr>
          <w:p w14:paraId="68B5AA27" w14:textId="3A3B4A18"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25.10.2002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 125-ФЗ «О жилищных субсидиях гражданам, выезжающим из районов Крайнего Севера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и приравненных к ним местностей»;</w:t>
            </w:r>
          </w:p>
          <w:p w14:paraId="667033F8" w14:textId="7988BAC2"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17.07.2011 № 211-ФЗ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 жилищных субсидиях гражданам, выезжающим из закрывающихся населенных пунктов в районах Крайнего Севера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и приравненных к ним местностях».</w:t>
            </w:r>
          </w:p>
        </w:tc>
      </w:tr>
      <w:tr w:rsidR="00436437" w:rsidRPr="00436437" w14:paraId="7E092B3A" w14:textId="77777777" w:rsidTr="00303964">
        <w:trPr>
          <w:cantSplit/>
        </w:trPr>
        <w:tc>
          <w:tcPr>
            <w:tcW w:w="600" w:type="dxa"/>
            <w:tcBorders>
              <w:left w:val="single" w:sz="18" w:space="0" w:color="auto"/>
              <w:right w:val="single" w:sz="12" w:space="0" w:color="auto"/>
            </w:tcBorders>
            <w:vAlign w:val="center"/>
          </w:tcPr>
          <w:p w14:paraId="620AD7E0"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6.</w:t>
            </w:r>
          </w:p>
        </w:tc>
        <w:tc>
          <w:tcPr>
            <w:tcW w:w="4055" w:type="dxa"/>
            <w:tcBorders>
              <w:left w:val="single" w:sz="12" w:space="0" w:color="auto"/>
              <w:right w:val="single" w:sz="12" w:space="0" w:color="auto"/>
            </w:tcBorders>
            <w:vAlign w:val="center"/>
          </w:tcPr>
          <w:p w14:paraId="55088623" w14:textId="77777777" w:rsidR="00436437" w:rsidRPr="00436437" w:rsidRDefault="00436437" w:rsidP="00F73C30">
            <w:pPr>
              <w:spacing w:after="0" w:line="240" w:lineRule="auto"/>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Граждане, подлежащие переселению из закрытых административно-территориальных образований</w:t>
            </w:r>
          </w:p>
        </w:tc>
        <w:tc>
          <w:tcPr>
            <w:tcW w:w="4961" w:type="dxa"/>
            <w:tcBorders>
              <w:left w:val="single" w:sz="12" w:space="0" w:color="auto"/>
              <w:right w:val="single" w:sz="12" w:space="0" w:color="auto"/>
            </w:tcBorders>
            <w:vAlign w:val="center"/>
          </w:tcPr>
          <w:p w14:paraId="430EDDC8" w14:textId="187EA7DC"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Статья 7</w:t>
            </w:r>
            <w:r w:rsidRPr="00F73C30">
              <w:rPr>
                <w:rFonts w:ascii="Times New Roman" w:hAnsi="Times New Roman" w:cs="Times New Roman"/>
              </w:rPr>
              <w:t xml:space="preserve"> </w:t>
            </w:r>
            <w:r w:rsidRPr="00F73C30">
              <w:rPr>
                <w:rFonts w:ascii="Times New Roman" w:eastAsia="Times New Roman" w:hAnsi="Times New Roman" w:cs="Times New Roman"/>
                <w:lang w:eastAsia="ru-RU"/>
              </w:rPr>
              <w:t xml:space="preserve">Закона Российской Федерации </w:t>
            </w:r>
            <w:r w:rsidR="009B172F">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от 14.07.1992 № 3297-1 «О закрытом административно-территориальном образовании»;</w:t>
            </w:r>
          </w:p>
          <w:p w14:paraId="2C5F1F2B" w14:textId="64964805"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статья 3 Федерального закона от 29.12.2014 № 454-ФЗ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и об обеспечении мер государственной поддержки в отношении отдельных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категорий граждан».</w:t>
            </w:r>
          </w:p>
        </w:tc>
      </w:tr>
      <w:tr w:rsidR="00436437" w:rsidRPr="00436437" w14:paraId="359E0AC2" w14:textId="77777777" w:rsidTr="00303964">
        <w:trPr>
          <w:cantSplit/>
        </w:trPr>
        <w:tc>
          <w:tcPr>
            <w:tcW w:w="600" w:type="dxa"/>
            <w:tcBorders>
              <w:left w:val="single" w:sz="18" w:space="0" w:color="auto"/>
              <w:right w:val="single" w:sz="12" w:space="0" w:color="auto"/>
            </w:tcBorders>
            <w:vAlign w:val="center"/>
          </w:tcPr>
          <w:p w14:paraId="40CC5704"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7.</w:t>
            </w:r>
          </w:p>
        </w:tc>
        <w:tc>
          <w:tcPr>
            <w:tcW w:w="4055" w:type="dxa"/>
            <w:tcBorders>
              <w:left w:val="single" w:sz="12" w:space="0" w:color="auto"/>
              <w:right w:val="single" w:sz="12" w:space="0" w:color="auto"/>
            </w:tcBorders>
            <w:vAlign w:val="center"/>
          </w:tcPr>
          <w:p w14:paraId="7A331389" w14:textId="77777777" w:rsidR="00436437" w:rsidRPr="00436437" w:rsidRDefault="00436437" w:rsidP="00F73C30">
            <w:pPr>
              <w:spacing w:after="0" w:line="240" w:lineRule="auto"/>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Отдельные категории граждан, проживающие в Республике Крым и г. Севастополе (бывшие военнослужащие Украины)</w:t>
            </w:r>
          </w:p>
        </w:tc>
        <w:tc>
          <w:tcPr>
            <w:tcW w:w="4961" w:type="dxa"/>
            <w:tcBorders>
              <w:left w:val="single" w:sz="12" w:space="0" w:color="auto"/>
              <w:right w:val="single" w:sz="12" w:space="0" w:color="auto"/>
            </w:tcBorders>
            <w:vAlign w:val="center"/>
          </w:tcPr>
          <w:p w14:paraId="14815BDE" w14:textId="7455E219"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Указ Президента Российской Федерации </w:t>
            </w:r>
            <w:r w:rsidR="009B172F">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22.03.2018 № 116 «Об обеспечении жилыми помещениями отдельных категорий граждан Российской Федерации, проживающих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на территориях Республики Крым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и г. Севастополя»</w:t>
            </w:r>
          </w:p>
        </w:tc>
      </w:tr>
      <w:tr w:rsidR="00436437" w:rsidRPr="00436437" w14:paraId="00218052" w14:textId="77777777" w:rsidTr="00303964">
        <w:trPr>
          <w:cantSplit/>
        </w:trPr>
        <w:tc>
          <w:tcPr>
            <w:tcW w:w="600" w:type="dxa"/>
            <w:tcBorders>
              <w:left w:val="single" w:sz="18" w:space="0" w:color="auto"/>
              <w:right w:val="single" w:sz="12" w:space="0" w:color="auto"/>
            </w:tcBorders>
            <w:vAlign w:val="center"/>
          </w:tcPr>
          <w:p w14:paraId="0B0F8FE5"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8.</w:t>
            </w:r>
          </w:p>
        </w:tc>
        <w:tc>
          <w:tcPr>
            <w:tcW w:w="4055" w:type="dxa"/>
            <w:tcBorders>
              <w:left w:val="single" w:sz="12" w:space="0" w:color="auto"/>
              <w:right w:val="single" w:sz="12" w:space="0" w:color="auto"/>
            </w:tcBorders>
            <w:vAlign w:val="center"/>
          </w:tcPr>
          <w:p w14:paraId="6F0FE861" w14:textId="77777777" w:rsidR="00436437" w:rsidRPr="00436437" w:rsidRDefault="00436437" w:rsidP="00F73C30">
            <w:pPr>
              <w:spacing w:after="0" w:line="240" w:lineRule="auto"/>
              <w:rPr>
                <w:rFonts w:ascii="Times New Roman" w:eastAsia="Times New Roman" w:hAnsi="Times New Roman" w:cs="Times New Roman"/>
                <w:sz w:val="24"/>
                <w:szCs w:val="24"/>
                <w:lang w:eastAsia="ru-RU"/>
              </w:rPr>
            </w:pPr>
            <w:r w:rsidRPr="00436437">
              <w:rPr>
                <w:rFonts w:ascii="Times New Roman" w:hAnsi="Times New Roman" w:cs="Times New Roman"/>
                <w:sz w:val="24"/>
                <w:szCs w:val="24"/>
              </w:rPr>
              <w:t>Граждане, подлежащие отселению с комплекса «Байконур»</w:t>
            </w:r>
          </w:p>
        </w:tc>
        <w:tc>
          <w:tcPr>
            <w:tcW w:w="4961" w:type="dxa"/>
            <w:tcBorders>
              <w:left w:val="single" w:sz="12" w:space="0" w:color="auto"/>
              <w:right w:val="single" w:sz="12" w:space="0" w:color="auto"/>
            </w:tcBorders>
            <w:vAlign w:val="center"/>
          </w:tcPr>
          <w:p w14:paraId="5052C72D" w14:textId="1F88DA1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Указ Президента Российской Федерации </w:t>
            </w:r>
            <w:r w:rsidR="009B172F">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от 18.05.2018 №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tc>
      </w:tr>
      <w:tr w:rsidR="00436437" w:rsidRPr="00436437" w14:paraId="4C8BE65E" w14:textId="77777777" w:rsidTr="00303964">
        <w:trPr>
          <w:cantSplit/>
        </w:trPr>
        <w:tc>
          <w:tcPr>
            <w:tcW w:w="600" w:type="dxa"/>
            <w:tcBorders>
              <w:left w:val="single" w:sz="18" w:space="0" w:color="auto"/>
              <w:right w:val="single" w:sz="12" w:space="0" w:color="auto"/>
            </w:tcBorders>
            <w:vAlign w:val="center"/>
          </w:tcPr>
          <w:p w14:paraId="204482D0"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9.</w:t>
            </w:r>
          </w:p>
        </w:tc>
        <w:tc>
          <w:tcPr>
            <w:tcW w:w="4055" w:type="dxa"/>
            <w:tcBorders>
              <w:left w:val="single" w:sz="12" w:space="0" w:color="auto"/>
              <w:right w:val="single" w:sz="12" w:space="0" w:color="auto"/>
            </w:tcBorders>
            <w:vAlign w:val="center"/>
          </w:tcPr>
          <w:p w14:paraId="7F5B21CE"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Ветераны и инвалиды боевых действий</w:t>
            </w:r>
          </w:p>
        </w:tc>
        <w:tc>
          <w:tcPr>
            <w:tcW w:w="4961" w:type="dxa"/>
            <w:tcBorders>
              <w:left w:val="single" w:sz="12" w:space="0" w:color="auto"/>
              <w:right w:val="single" w:sz="12" w:space="0" w:color="auto"/>
            </w:tcBorders>
            <w:vAlign w:val="center"/>
          </w:tcPr>
          <w:p w14:paraId="5EA3E42D" w14:textId="281F2630"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12.01.1995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5-ФЗ «О ветеранах»</w:t>
            </w:r>
          </w:p>
        </w:tc>
      </w:tr>
      <w:tr w:rsidR="00436437" w:rsidRPr="00436437" w14:paraId="1C581CE7" w14:textId="77777777" w:rsidTr="00303964">
        <w:trPr>
          <w:cantSplit/>
        </w:trPr>
        <w:tc>
          <w:tcPr>
            <w:tcW w:w="600" w:type="dxa"/>
            <w:tcBorders>
              <w:left w:val="single" w:sz="18" w:space="0" w:color="auto"/>
              <w:right w:val="single" w:sz="12" w:space="0" w:color="auto"/>
            </w:tcBorders>
            <w:vAlign w:val="center"/>
          </w:tcPr>
          <w:p w14:paraId="2E1171B3"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10.</w:t>
            </w:r>
          </w:p>
        </w:tc>
        <w:tc>
          <w:tcPr>
            <w:tcW w:w="4055" w:type="dxa"/>
            <w:tcBorders>
              <w:left w:val="single" w:sz="12" w:space="0" w:color="auto"/>
              <w:right w:val="single" w:sz="12" w:space="0" w:color="auto"/>
            </w:tcBorders>
            <w:vAlign w:val="center"/>
          </w:tcPr>
          <w:p w14:paraId="6E43B9CA"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Инвалиды и семьи, имеющие детей-инвалидов</w:t>
            </w:r>
          </w:p>
        </w:tc>
        <w:tc>
          <w:tcPr>
            <w:tcW w:w="4961" w:type="dxa"/>
            <w:tcBorders>
              <w:left w:val="single" w:sz="12" w:space="0" w:color="auto"/>
              <w:right w:val="single" w:sz="12" w:space="0" w:color="auto"/>
            </w:tcBorders>
            <w:vAlign w:val="center"/>
          </w:tcPr>
          <w:p w14:paraId="7D95F85C" w14:textId="452BCA0C"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24.11.1995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 181-ФЗ «О социальной защите инвалидов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в Российской Федерации»</w:t>
            </w:r>
          </w:p>
        </w:tc>
      </w:tr>
      <w:tr w:rsidR="00436437" w:rsidRPr="00436437" w14:paraId="75EA92C0" w14:textId="77777777" w:rsidTr="00303964">
        <w:trPr>
          <w:cantSplit/>
        </w:trPr>
        <w:tc>
          <w:tcPr>
            <w:tcW w:w="600" w:type="dxa"/>
            <w:tcBorders>
              <w:left w:val="single" w:sz="18" w:space="0" w:color="auto"/>
              <w:right w:val="single" w:sz="12" w:space="0" w:color="auto"/>
            </w:tcBorders>
            <w:vAlign w:val="center"/>
          </w:tcPr>
          <w:p w14:paraId="7B598602"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11.</w:t>
            </w:r>
          </w:p>
        </w:tc>
        <w:tc>
          <w:tcPr>
            <w:tcW w:w="4055" w:type="dxa"/>
            <w:tcBorders>
              <w:left w:val="single" w:sz="12" w:space="0" w:color="auto"/>
              <w:right w:val="single" w:sz="12" w:space="0" w:color="auto"/>
            </w:tcBorders>
            <w:vAlign w:val="center"/>
          </w:tcPr>
          <w:p w14:paraId="3476EE7E"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Ветераны и инвалиды Великой Отечественной войны</w:t>
            </w:r>
          </w:p>
        </w:tc>
        <w:tc>
          <w:tcPr>
            <w:tcW w:w="4961" w:type="dxa"/>
            <w:tcBorders>
              <w:left w:val="single" w:sz="12" w:space="0" w:color="auto"/>
              <w:right w:val="single" w:sz="12" w:space="0" w:color="auto"/>
            </w:tcBorders>
            <w:vAlign w:val="center"/>
          </w:tcPr>
          <w:p w14:paraId="3A6D7DC3" w14:textId="080A2F8F"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12.01.1995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5-ФЗ «О ветеранах»;</w:t>
            </w:r>
          </w:p>
          <w:p w14:paraId="157E7A7C" w14:textId="1DCFC3B5"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Указ Президента Российской Федерации </w:t>
            </w:r>
            <w:r w:rsidR="00740E6E">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07.05.2008 № 714 «Об обеспечении жильем ветеранов Великой Отечественной войны </w:t>
            </w:r>
            <w:r w:rsidR="00303964">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1941 - 1945 годов».</w:t>
            </w:r>
          </w:p>
        </w:tc>
      </w:tr>
      <w:tr w:rsidR="00436437" w:rsidRPr="00436437" w14:paraId="636AE203" w14:textId="77777777" w:rsidTr="00303964">
        <w:trPr>
          <w:cantSplit/>
        </w:trPr>
        <w:tc>
          <w:tcPr>
            <w:tcW w:w="600" w:type="dxa"/>
            <w:tcBorders>
              <w:left w:val="single" w:sz="18" w:space="0" w:color="auto"/>
              <w:right w:val="single" w:sz="12" w:space="0" w:color="auto"/>
            </w:tcBorders>
            <w:vAlign w:val="center"/>
          </w:tcPr>
          <w:p w14:paraId="430CD3D9"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12.</w:t>
            </w:r>
          </w:p>
        </w:tc>
        <w:tc>
          <w:tcPr>
            <w:tcW w:w="4055" w:type="dxa"/>
            <w:tcBorders>
              <w:left w:val="single" w:sz="12" w:space="0" w:color="auto"/>
              <w:right w:val="single" w:sz="12" w:space="0" w:color="auto"/>
            </w:tcBorders>
            <w:vAlign w:val="center"/>
          </w:tcPr>
          <w:p w14:paraId="5E280EA9"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Прокуроры</w:t>
            </w:r>
          </w:p>
        </w:tc>
        <w:tc>
          <w:tcPr>
            <w:tcW w:w="4961" w:type="dxa"/>
            <w:tcBorders>
              <w:left w:val="single" w:sz="12" w:space="0" w:color="auto"/>
              <w:right w:val="single" w:sz="12" w:space="0" w:color="auto"/>
            </w:tcBorders>
            <w:vAlign w:val="center"/>
          </w:tcPr>
          <w:p w14:paraId="17C69FCE" w14:textId="797ACE39"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17.01.1992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2202-1 «О прокуратуре»</w:t>
            </w:r>
          </w:p>
        </w:tc>
      </w:tr>
      <w:tr w:rsidR="00436437" w:rsidRPr="00436437" w14:paraId="030F312D" w14:textId="77777777" w:rsidTr="00303964">
        <w:trPr>
          <w:cantSplit/>
        </w:trPr>
        <w:tc>
          <w:tcPr>
            <w:tcW w:w="600" w:type="dxa"/>
            <w:tcBorders>
              <w:left w:val="single" w:sz="18" w:space="0" w:color="auto"/>
              <w:right w:val="single" w:sz="12" w:space="0" w:color="auto"/>
            </w:tcBorders>
            <w:vAlign w:val="center"/>
          </w:tcPr>
          <w:p w14:paraId="166D6895"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13.</w:t>
            </w:r>
          </w:p>
        </w:tc>
        <w:tc>
          <w:tcPr>
            <w:tcW w:w="4055" w:type="dxa"/>
            <w:tcBorders>
              <w:left w:val="single" w:sz="12" w:space="0" w:color="auto"/>
              <w:right w:val="single" w:sz="12" w:space="0" w:color="auto"/>
            </w:tcBorders>
            <w:vAlign w:val="center"/>
          </w:tcPr>
          <w:p w14:paraId="7E51C749"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Судьи</w:t>
            </w:r>
          </w:p>
        </w:tc>
        <w:tc>
          <w:tcPr>
            <w:tcW w:w="4961" w:type="dxa"/>
            <w:tcBorders>
              <w:left w:val="single" w:sz="12" w:space="0" w:color="auto"/>
              <w:right w:val="single" w:sz="12" w:space="0" w:color="auto"/>
            </w:tcBorders>
            <w:vAlign w:val="center"/>
          </w:tcPr>
          <w:p w14:paraId="057312CA" w14:textId="7B2E96BD"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Закон Российской Федерации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xml:space="preserve">от 26.06.1992 № 3132-1 «О статусе судей </w:t>
            </w:r>
            <w:r w:rsidR="00740E6E">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в Российской Федерации»</w:t>
            </w:r>
          </w:p>
        </w:tc>
      </w:tr>
      <w:tr w:rsidR="00436437" w:rsidRPr="00436437" w14:paraId="639FB2BA" w14:textId="77777777" w:rsidTr="00303964">
        <w:trPr>
          <w:cantSplit/>
        </w:trPr>
        <w:tc>
          <w:tcPr>
            <w:tcW w:w="600" w:type="dxa"/>
            <w:tcBorders>
              <w:left w:val="single" w:sz="18" w:space="0" w:color="auto"/>
              <w:right w:val="single" w:sz="12" w:space="0" w:color="auto"/>
            </w:tcBorders>
            <w:vAlign w:val="center"/>
          </w:tcPr>
          <w:p w14:paraId="78DE4916"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14.</w:t>
            </w:r>
          </w:p>
        </w:tc>
        <w:tc>
          <w:tcPr>
            <w:tcW w:w="4055" w:type="dxa"/>
            <w:tcBorders>
              <w:left w:val="single" w:sz="12" w:space="0" w:color="auto"/>
              <w:right w:val="single" w:sz="12" w:space="0" w:color="auto"/>
            </w:tcBorders>
            <w:vAlign w:val="center"/>
          </w:tcPr>
          <w:p w14:paraId="02A6C49D"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Следственного комитета</w:t>
            </w:r>
          </w:p>
        </w:tc>
        <w:tc>
          <w:tcPr>
            <w:tcW w:w="4961" w:type="dxa"/>
            <w:tcBorders>
              <w:left w:val="single" w:sz="12" w:space="0" w:color="auto"/>
              <w:right w:val="single" w:sz="12" w:space="0" w:color="auto"/>
            </w:tcBorders>
            <w:vAlign w:val="center"/>
          </w:tcPr>
          <w:p w14:paraId="46CBB1CD" w14:textId="6AECF70B"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eastAsia="Times New Roman" w:hAnsi="Times New Roman" w:cs="Times New Roman"/>
                <w:lang w:eastAsia="ru-RU"/>
              </w:rPr>
              <w:t xml:space="preserve">Федеральный закон от 28.12.2010 </w:t>
            </w:r>
            <w:r w:rsidR="00F73C30">
              <w:rPr>
                <w:rFonts w:ascii="Times New Roman" w:eastAsia="Times New Roman" w:hAnsi="Times New Roman" w:cs="Times New Roman"/>
                <w:lang w:eastAsia="ru-RU"/>
              </w:rPr>
              <w:br/>
            </w:r>
            <w:r w:rsidRPr="00F73C30">
              <w:rPr>
                <w:rFonts w:ascii="Times New Roman" w:eastAsia="Times New Roman" w:hAnsi="Times New Roman" w:cs="Times New Roman"/>
                <w:lang w:eastAsia="ru-RU"/>
              </w:rPr>
              <w:t>№ 403-ФЗ «О Следственном комитете Российской Федерации»</w:t>
            </w:r>
          </w:p>
        </w:tc>
      </w:tr>
      <w:tr w:rsidR="009B172F" w:rsidRPr="00740E6E" w14:paraId="250FFC86" w14:textId="77777777" w:rsidTr="00303964">
        <w:trPr>
          <w:cantSplit/>
        </w:trPr>
        <w:tc>
          <w:tcPr>
            <w:tcW w:w="9616" w:type="dxa"/>
            <w:gridSpan w:val="3"/>
            <w:tcBorders>
              <w:left w:val="single" w:sz="18" w:space="0" w:color="auto"/>
              <w:right w:val="single" w:sz="12" w:space="0" w:color="auto"/>
            </w:tcBorders>
            <w:vAlign w:val="center"/>
          </w:tcPr>
          <w:p w14:paraId="3136F98A" w14:textId="176836C6" w:rsidR="009B172F" w:rsidRPr="00740E6E" w:rsidRDefault="009B172F" w:rsidP="00F73C30">
            <w:pPr>
              <w:spacing w:after="0" w:line="240" w:lineRule="auto"/>
              <w:jc w:val="center"/>
              <w:rPr>
                <w:rFonts w:ascii="Times New Roman" w:eastAsia="Times New Roman" w:hAnsi="Times New Roman" w:cs="Times New Roman"/>
                <w:b/>
                <w:bCs/>
                <w:lang w:eastAsia="ru-RU"/>
              </w:rPr>
            </w:pPr>
            <w:r w:rsidRPr="00740E6E">
              <w:rPr>
                <w:rFonts w:ascii="Times New Roman" w:eastAsia="Times New Roman" w:hAnsi="Times New Roman" w:cs="Times New Roman"/>
                <w:b/>
                <w:bCs/>
                <w:lang w:eastAsia="ru-RU"/>
              </w:rPr>
              <w:t>Категории граждан, которые имеют право на оказание государственной поддержки в улучшении жилищных условий (в том числе за счет средств федерального бюджета)</w:t>
            </w:r>
          </w:p>
        </w:tc>
      </w:tr>
      <w:tr w:rsidR="00436437" w:rsidRPr="00436437" w14:paraId="72130D9D" w14:textId="77777777" w:rsidTr="00303964">
        <w:trPr>
          <w:cantSplit/>
        </w:trPr>
        <w:tc>
          <w:tcPr>
            <w:tcW w:w="600" w:type="dxa"/>
            <w:tcBorders>
              <w:left w:val="single" w:sz="18" w:space="0" w:color="auto"/>
              <w:right w:val="single" w:sz="12" w:space="0" w:color="auto"/>
            </w:tcBorders>
            <w:vAlign w:val="center"/>
          </w:tcPr>
          <w:p w14:paraId="7B505281"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15.</w:t>
            </w:r>
          </w:p>
        </w:tc>
        <w:tc>
          <w:tcPr>
            <w:tcW w:w="4055" w:type="dxa"/>
            <w:tcBorders>
              <w:left w:val="single" w:sz="12" w:space="0" w:color="auto"/>
              <w:right w:val="single" w:sz="12" w:space="0" w:color="auto"/>
            </w:tcBorders>
            <w:vAlign w:val="center"/>
          </w:tcPr>
          <w:p w14:paraId="537A0930"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Государственные служащие</w:t>
            </w:r>
          </w:p>
        </w:tc>
        <w:tc>
          <w:tcPr>
            <w:tcW w:w="4961" w:type="dxa"/>
            <w:tcBorders>
              <w:left w:val="single" w:sz="12" w:space="0" w:color="auto"/>
              <w:right w:val="single" w:sz="12" w:space="0" w:color="auto"/>
            </w:tcBorders>
            <w:vAlign w:val="center"/>
          </w:tcPr>
          <w:p w14:paraId="0BBF46B0" w14:textId="77777777" w:rsidR="00436437" w:rsidRPr="00F73C30" w:rsidRDefault="00436437" w:rsidP="00F73C30">
            <w:pPr>
              <w:spacing w:after="0" w:line="240" w:lineRule="auto"/>
              <w:jc w:val="center"/>
              <w:rPr>
                <w:rFonts w:ascii="Times New Roman" w:eastAsia="Times New Roman" w:hAnsi="Times New Roman" w:cs="Times New Roman"/>
                <w:lang w:eastAsia="ru-RU"/>
              </w:rPr>
            </w:pPr>
            <w:r w:rsidRPr="00F73C30">
              <w:rPr>
                <w:rFonts w:ascii="Times New Roman" w:hAnsi="Times New Roman" w:cs="Times New Roman"/>
                <w:bCs/>
                <w:color w:val="000000" w:themeColor="text1"/>
              </w:rPr>
              <w:t>постановление Правительства Российской Федерации от 27.01.2009 № 63</w:t>
            </w:r>
          </w:p>
        </w:tc>
      </w:tr>
      <w:tr w:rsidR="00436437" w:rsidRPr="00436437" w14:paraId="55113612" w14:textId="77777777" w:rsidTr="00303964">
        <w:trPr>
          <w:cantSplit/>
        </w:trPr>
        <w:tc>
          <w:tcPr>
            <w:tcW w:w="600" w:type="dxa"/>
            <w:tcBorders>
              <w:left w:val="single" w:sz="18" w:space="0" w:color="auto"/>
              <w:right w:val="single" w:sz="12" w:space="0" w:color="auto"/>
            </w:tcBorders>
            <w:vAlign w:val="center"/>
          </w:tcPr>
          <w:p w14:paraId="5FFE2B08"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16.</w:t>
            </w:r>
          </w:p>
        </w:tc>
        <w:tc>
          <w:tcPr>
            <w:tcW w:w="4055" w:type="dxa"/>
            <w:tcBorders>
              <w:left w:val="single" w:sz="12" w:space="0" w:color="auto"/>
              <w:right w:val="single" w:sz="12" w:space="0" w:color="auto"/>
            </w:tcBorders>
            <w:vAlign w:val="center"/>
          </w:tcPr>
          <w:p w14:paraId="34C5BA6F"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Молодые ученые</w:t>
            </w:r>
          </w:p>
        </w:tc>
        <w:tc>
          <w:tcPr>
            <w:tcW w:w="4961" w:type="dxa"/>
            <w:tcBorders>
              <w:left w:val="single" w:sz="12" w:space="0" w:color="auto"/>
              <w:right w:val="single" w:sz="12" w:space="0" w:color="auto"/>
            </w:tcBorders>
            <w:vAlign w:val="center"/>
          </w:tcPr>
          <w:p w14:paraId="208DF6B7"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r w:rsidR="00436437" w:rsidRPr="00436437" w14:paraId="5D67CEF1" w14:textId="77777777" w:rsidTr="00303964">
        <w:trPr>
          <w:cantSplit/>
        </w:trPr>
        <w:tc>
          <w:tcPr>
            <w:tcW w:w="600" w:type="dxa"/>
            <w:tcBorders>
              <w:left w:val="single" w:sz="18" w:space="0" w:color="auto"/>
              <w:right w:val="single" w:sz="12" w:space="0" w:color="auto"/>
            </w:tcBorders>
            <w:vAlign w:val="center"/>
          </w:tcPr>
          <w:p w14:paraId="105442F5"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17.</w:t>
            </w:r>
          </w:p>
        </w:tc>
        <w:tc>
          <w:tcPr>
            <w:tcW w:w="4055" w:type="dxa"/>
            <w:tcBorders>
              <w:left w:val="single" w:sz="12" w:space="0" w:color="auto"/>
              <w:right w:val="single" w:sz="12" w:space="0" w:color="auto"/>
            </w:tcBorders>
            <w:vAlign w:val="center"/>
          </w:tcPr>
          <w:p w14:paraId="0B997DF5"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Молодые семьи</w:t>
            </w:r>
          </w:p>
        </w:tc>
        <w:tc>
          <w:tcPr>
            <w:tcW w:w="4961" w:type="dxa"/>
            <w:tcBorders>
              <w:left w:val="single" w:sz="12" w:space="0" w:color="auto"/>
              <w:right w:val="single" w:sz="12" w:space="0" w:color="auto"/>
            </w:tcBorders>
            <w:vAlign w:val="center"/>
          </w:tcPr>
          <w:p w14:paraId="1A81E863"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r w:rsidR="00436437" w:rsidRPr="00436437" w14:paraId="31FEA4B2" w14:textId="77777777" w:rsidTr="00303964">
        <w:trPr>
          <w:cantSplit/>
        </w:trPr>
        <w:tc>
          <w:tcPr>
            <w:tcW w:w="600" w:type="dxa"/>
            <w:tcBorders>
              <w:left w:val="single" w:sz="18" w:space="0" w:color="auto"/>
              <w:right w:val="single" w:sz="12" w:space="0" w:color="auto"/>
            </w:tcBorders>
            <w:vAlign w:val="center"/>
          </w:tcPr>
          <w:p w14:paraId="727ADD92"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18.</w:t>
            </w:r>
          </w:p>
        </w:tc>
        <w:tc>
          <w:tcPr>
            <w:tcW w:w="4055" w:type="dxa"/>
            <w:tcBorders>
              <w:left w:val="single" w:sz="12" w:space="0" w:color="auto"/>
              <w:right w:val="single" w:sz="12" w:space="0" w:color="auto"/>
            </w:tcBorders>
            <w:vAlign w:val="center"/>
          </w:tcPr>
          <w:p w14:paraId="6E932B10" w14:textId="77777777" w:rsidR="00436437" w:rsidRPr="00436437" w:rsidRDefault="00436437" w:rsidP="00F73C30">
            <w:pPr>
              <w:spacing w:after="0" w:line="240" w:lineRule="auto"/>
              <w:rPr>
                <w:rFonts w:ascii="Times New Roman" w:hAnsi="Times New Roman" w:cs="Times New Roman"/>
                <w:sz w:val="24"/>
                <w:szCs w:val="24"/>
              </w:rPr>
            </w:pPr>
            <w:r w:rsidRPr="00436437">
              <w:rPr>
                <w:rFonts w:ascii="Times New Roman" w:hAnsi="Times New Roman" w:cs="Times New Roman"/>
                <w:color w:val="000000" w:themeColor="text1"/>
                <w:sz w:val="24"/>
                <w:szCs w:val="24"/>
              </w:rPr>
              <w:t>Граждане, переселяемые из жилых помещений, расположенных в зоне Байкало-Амурской магистрали, признанных непригодными для проживания</w:t>
            </w:r>
          </w:p>
        </w:tc>
        <w:tc>
          <w:tcPr>
            <w:tcW w:w="4961" w:type="dxa"/>
            <w:tcBorders>
              <w:left w:val="single" w:sz="12" w:space="0" w:color="auto"/>
              <w:right w:val="single" w:sz="12" w:space="0" w:color="auto"/>
            </w:tcBorders>
            <w:vAlign w:val="center"/>
          </w:tcPr>
          <w:p w14:paraId="1EE7FCED"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r w:rsidR="00436437" w:rsidRPr="00436437" w14:paraId="72FF7F10" w14:textId="77777777" w:rsidTr="00303964">
        <w:trPr>
          <w:cantSplit/>
        </w:trPr>
        <w:tc>
          <w:tcPr>
            <w:tcW w:w="600" w:type="dxa"/>
            <w:tcBorders>
              <w:left w:val="single" w:sz="18" w:space="0" w:color="auto"/>
              <w:right w:val="single" w:sz="12" w:space="0" w:color="auto"/>
            </w:tcBorders>
            <w:vAlign w:val="center"/>
          </w:tcPr>
          <w:p w14:paraId="110108AC"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19.</w:t>
            </w:r>
          </w:p>
        </w:tc>
        <w:tc>
          <w:tcPr>
            <w:tcW w:w="4055" w:type="dxa"/>
            <w:tcBorders>
              <w:left w:val="single" w:sz="12" w:space="0" w:color="auto"/>
              <w:right w:val="single" w:sz="12" w:space="0" w:color="auto"/>
            </w:tcBorders>
            <w:vAlign w:val="center"/>
          </w:tcPr>
          <w:p w14:paraId="6FB67750" w14:textId="77777777" w:rsidR="00436437" w:rsidRPr="00436437" w:rsidRDefault="00436437" w:rsidP="00F73C30">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color w:val="000000" w:themeColor="text1"/>
                <w:sz w:val="24"/>
                <w:szCs w:val="24"/>
              </w:rPr>
              <w:t>Граждане, переселяемые из оползневой зоны Чеченской Республики</w:t>
            </w:r>
          </w:p>
        </w:tc>
        <w:tc>
          <w:tcPr>
            <w:tcW w:w="4961" w:type="dxa"/>
            <w:tcBorders>
              <w:left w:val="single" w:sz="12" w:space="0" w:color="auto"/>
              <w:right w:val="single" w:sz="12" w:space="0" w:color="auto"/>
            </w:tcBorders>
            <w:vAlign w:val="center"/>
          </w:tcPr>
          <w:p w14:paraId="460C272E"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r w:rsidR="00436437" w:rsidRPr="00436437" w14:paraId="08B8D4E1" w14:textId="77777777" w:rsidTr="00303964">
        <w:trPr>
          <w:cantSplit/>
        </w:trPr>
        <w:tc>
          <w:tcPr>
            <w:tcW w:w="600" w:type="dxa"/>
            <w:tcBorders>
              <w:left w:val="single" w:sz="18" w:space="0" w:color="auto"/>
              <w:right w:val="single" w:sz="12" w:space="0" w:color="auto"/>
            </w:tcBorders>
            <w:vAlign w:val="center"/>
          </w:tcPr>
          <w:p w14:paraId="4EBA7096"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20.</w:t>
            </w:r>
          </w:p>
        </w:tc>
        <w:tc>
          <w:tcPr>
            <w:tcW w:w="4055" w:type="dxa"/>
            <w:tcBorders>
              <w:left w:val="single" w:sz="12" w:space="0" w:color="auto"/>
              <w:right w:val="single" w:sz="12" w:space="0" w:color="auto"/>
            </w:tcBorders>
            <w:vAlign w:val="center"/>
          </w:tcPr>
          <w:p w14:paraId="617E1A5C" w14:textId="77777777" w:rsidR="00436437" w:rsidRPr="00436437" w:rsidRDefault="00436437" w:rsidP="00F73C30">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sz w:val="24"/>
                <w:szCs w:val="24"/>
              </w:rPr>
              <w:t>Граждане, проживающие в непригодных и временных помещениях, созданных в период освоения Сибири и Дальнего Востока</w:t>
            </w:r>
          </w:p>
        </w:tc>
        <w:tc>
          <w:tcPr>
            <w:tcW w:w="4961" w:type="dxa"/>
            <w:tcBorders>
              <w:left w:val="single" w:sz="12" w:space="0" w:color="auto"/>
              <w:right w:val="single" w:sz="12" w:space="0" w:color="auto"/>
            </w:tcBorders>
            <w:vAlign w:val="center"/>
          </w:tcPr>
          <w:p w14:paraId="3DC61C88"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r w:rsidR="00436437" w:rsidRPr="00436437" w14:paraId="6671CD2E" w14:textId="77777777" w:rsidTr="00303964">
        <w:trPr>
          <w:cantSplit/>
        </w:trPr>
        <w:tc>
          <w:tcPr>
            <w:tcW w:w="600" w:type="dxa"/>
            <w:tcBorders>
              <w:left w:val="single" w:sz="18" w:space="0" w:color="auto"/>
              <w:bottom w:val="single" w:sz="18" w:space="0" w:color="auto"/>
              <w:right w:val="single" w:sz="12" w:space="0" w:color="auto"/>
            </w:tcBorders>
            <w:vAlign w:val="center"/>
          </w:tcPr>
          <w:p w14:paraId="35CB61BA" w14:textId="77777777" w:rsidR="00436437" w:rsidRPr="00436437" w:rsidRDefault="00436437" w:rsidP="00F73C30">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21.</w:t>
            </w:r>
          </w:p>
        </w:tc>
        <w:tc>
          <w:tcPr>
            <w:tcW w:w="4055" w:type="dxa"/>
            <w:tcBorders>
              <w:left w:val="single" w:sz="12" w:space="0" w:color="auto"/>
              <w:bottom w:val="single" w:sz="18" w:space="0" w:color="auto"/>
              <w:right w:val="single" w:sz="12" w:space="0" w:color="auto"/>
            </w:tcBorders>
            <w:vAlign w:val="center"/>
          </w:tcPr>
          <w:p w14:paraId="5670F9EE" w14:textId="77777777" w:rsidR="00436437" w:rsidRPr="00436437" w:rsidRDefault="00436437" w:rsidP="00F73C30">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color w:val="000000" w:themeColor="text1"/>
                <w:sz w:val="24"/>
                <w:szCs w:val="24"/>
              </w:rPr>
              <w:t>Дети-сироты и дети, оставшиеся без попечения родителей</w:t>
            </w:r>
          </w:p>
        </w:tc>
        <w:tc>
          <w:tcPr>
            <w:tcW w:w="4961" w:type="dxa"/>
            <w:tcBorders>
              <w:left w:val="single" w:sz="12" w:space="0" w:color="auto"/>
              <w:bottom w:val="single" w:sz="18" w:space="0" w:color="auto"/>
              <w:right w:val="single" w:sz="12" w:space="0" w:color="auto"/>
            </w:tcBorders>
            <w:vAlign w:val="center"/>
          </w:tcPr>
          <w:p w14:paraId="473105BD" w14:textId="77777777" w:rsidR="00436437" w:rsidRPr="00F73C30" w:rsidRDefault="00436437" w:rsidP="00F73C30">
            <w:pPr>
              <w:spacing w:after="0" w:line="240" w:lineRule="auto"/>
              <w:jc w:val="center"/>
              <w:rPr>
                <w:rFonts w:ascii="Times New Roman" w:hAnsi="Times New Roman" w:cs="Times New Roman"/>
                <w:bCs/>
                <w:color w:val="000000" w:themeColor="text1"/>
              </w:rPr>
            </w:pPr>
            <w:r w:rsidRPr="00F73C30">
              <w:rPr>
                <w:rFonts w:ascii="Times New Roman" w:hAnsi="Times New Roman" w:cs="Times New Roman"/>
                <w:bCs/>
                <w:color w:val="000000" w:themeColor="text1"/>
              </w:rPr>
              <w:t>Постановление Правительства Российской Федерации от 30.12.2017 № 1710</w:t>
            </w:r>
          </w:p>
        </w:tc>
      </w:tr>
    </w:tbl>
    <w:p w14:paraId="36D943C4" w14:textId="77777777" w:rsidR="00436437" w:rsidRPr="00436437" w:rsidRDefault="00436437" w:rsidP="00BF5C94">
      <w:pPr>
        <w:spacing w:after="0" w:line="312" w:lineRule="auto"/>
        <w:ind w:firstLine="709"/>
        <w:jc w:val="both"/>
        <w:rPr>
          <w:rFonts w:ascii="Times New Roman" w:eastAsia="Times New Roman" w:hAnsi="Times New Roman" w:cs="Times New Roman"/>
          <w:sz w:val="24"/>
          <w:szCs w:val="24"/>
          <w:lang w:eastAsia="ru-RU"/>
        </w:rPr>
      </w:pPr>
    </w:p>
    <w:p w14:paraId="20D21F97" w14:textId="28B3442E" w:rsidR="00436437" w:rsidRDefault="00BE0E8A"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r w:rsidRPr="00BE0E8A">
        <w:rPr>
          <w:rFonts w:ascii="Times New Roman" w:eastAsia="Times New Roman" w:hAnsi="Times New Roman" w:cs="Times New Roman"/>
          <w:color w:val="000000" w:themeColor="text1"/>
          <w:sz w:val="28"/>
          <w:szCs w:val="28"/>
          <w:lang w:eastAsia="ru-RU"/>
        </w:rPr>
        <w:t>Представленные выше категории граждан имеют особый социальн</w:t>
      </w:r>
      <w:r>
        <w:rPr>
          <w:rFonts w:ascii="Times New Roman" w:eastAsia="Times New Roman" w:hAnsi="Times New Roman" w:cs="Times New Roman"/>
          <w:color w:val="000000" w:themeColor="text1"/>
          <w:sz w:val="28"/>
          <w:szCs w:val="28"/>
          <w:lang w:eastAsia="ru-RU"/>
        </w:rPr>
        <w:t>ый статус, в связи с чем решение их жилищной проблемы имеет особый приоритет. Финансирование мероприятий по решению их жилищной проблемы предусматривает как выделение прямых федеральных бюджетных ассигнований, так и механизмы межбюджетных трансфертов (субвенции и субсидии из федерального бюджета):</w:t>
      </w:r>
    </w:p>
    <w:tbl>
      <w:tblPr>
        <w:tblStyle w:val="a3"/>
        <w:tblW w:w="9616" w:type="dxa"/>
        <w:tblLook w:val="04A0" w:firstRow="1" w:lastRow="0" w:firstColumn="1" w:lastColumn="0" w:noHBand="0" w:noVBand="1"/>
      </w:tblPr>
      <w:tblGrid>
        <w:gridCol w:w="600"/>
        <w:gridCol w:w="4480"/>
        <w:gridCol w:w="4536"/>
      </w:tblGrid>
      <w:tr w:rsidR="00BE0E8A" w:rsidRPr="005952BA" w14:paraId="3680477C" w14:textId="77777777" w:rsidTr="00F61F56">
        <w:trPr>
          <w:cantSplit/>
          <w:tblHeader/>
        </w:trPr>
        <w:tc>
          <w:tcPr>
            <w:tcW w:w="600" w:type="dxa"/>
            <w:tcBorders>
              <w:top w:val="single" w:sz="18" w:space="0" w:color="auto"/>
              <w:left w:val="single" w:sz="18" w:space="0" w:color="auto"/>
              <w:bottom w:val="single" w:sz="18" w:space="0" w:color="auto"/>
              <w:right w:val="single" w:sz="12" w:space="0" w:color="auto"/>
            </w:tcBorders>
            <w:vAlign w:val="center"/>
          </w:tcPr>
          <w:p w14:paraId="70A49EDE" w14:textId="77777777" w:rsidR="00BE0E8A" w:rsidRPr="00C15288" w:rsidRDefault="00BE0E8A" w:rsidP="00F61F56">
            <w:pPr>
              <w:spacing w:after="0" w:line="240" w:lineRule="auto"/>
              <w:jc w:val="center"/>
              <w:rPr>
                <w:rFonts w:ascii="Times New Roman" w:eastAsia="Times New Roman" w:hAnsi="Times New Roman"/>
                <w:b/>
                <w:sz w:val="24"/>
                <w:szCs w:val="24"/>
                <w:lang w:eastAsia="ru-RU"/>
              </w:rPr>
            </w:pPr>
            <w:r w:rsidRPr="00C15288">
              <w:rPr>
                <w:rFonts w:ascii="Times New Roman" w:eastAsia="Times New Roman" w:hAnsi="Times New Roman"/>
                <w:b/>
                <w:sz w:val="24"/>
                <w:szCs w:val="24"/>
                <w:lang w:eastAsia="ru-RU"/>
              </w:rPr>
              <w:t>№ п/п</w:t>
            </w:r>
          </w:p>
        </w:tc>
        <w:tc>
          <w:tcPr>
            <w:tcW w:w="4480" w:type="dxa"/>
            <w:tcBorders>
              <w:top w:val="single" w:sz="18" w:space="0" w:color="auto"/>
              <w:left w:val="single" w:sz="12" w:space="0" w:color="auto"/>
              <w:bottom w:val="single" w:sz="18" w:space="0" w:color="auto"/>
              <w:right w:val="single" w:sz="12" w:space="0" w:color="auto"/>
            </w:tcBorders>
            <w:vAlign w:val="center"/>
          </w:tcPr>
          <w:p w14:paraId="766FA873" w14:textId="77777777" w:rsidR="00BE0E8A" w:rsidRPr="00C15288" w:rsidRDefault="00BE0E8A" w:rsidP="00F61F5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категории граждан – участников Государственной программы</w:t>
            </w:r>
          </w:p>
        </w:tc>
        <w:tc>
          <w:tcPr>
            <w:tcW w:w="4536" w:type="dxa"/>
            <w:tcBorders>
              <w:top w:val="single" w:sz="18" w:space="0" w:color="auto"/>
              <w:left w:val="single" w:sz="12" w:space="0" w:color="auto"/>
              <w:bottom w:val="single" w:sz="18" w:space="0" w:color="auto"/>
              <w:right w:val="single" w:sz="12" w:space="0" w:color="auto"/>
            </w:tcBorders>
            <w:vAlign w:val="center"/>
          </w:tcPr>
          <w:p w14:paraId="4CF00C2E" w14:textId="77777777" w:rsidR="00BE0E8A" w:rsidRDefault="00BE0E8A" w:rsidP="00F61F5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Механизмы финансирования </w:t>
            </w:r>
            <w:r>
              <w:rPr>
                <w:rFonts w:ascii="Times New Roman" w:eastAsia="Times New Roman" w:hAnsi="Times New Roman"/>
                <w:b/>
                <w:sz w:val="24"/>
                <w:szCs w:val="24"/>
                <w:lang w:eastAsia="ru-RU"/>
              </w:rPr>
              <w:br/>
              <w:t>(способы жилищного обеспечения)</w:t>
            </w:r>
          </w:p>
          <w:p w14:paraId="349E4315" w14:textId="2F0F7BC9" w:rsidR="00DA22C6" w:rsidRPr="00C15288" w:rsidRDefault="00DA22C6" w:rsidP="00F61F5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рамках Государственной программы</w:t>
            </w:r>
          </w:p>
        </w:tc>
      </w:tr>
      <w:tr w:rsidR="00BE0E8A" w:rsidRPr="00436437" w14:paraId="14F44EF7" w14:textId="77777777" w:rsidTr="00F61F56">
        <w:trPr>
          <w:cantSplit/>
        </w:trPr>
        <w:tc>
          <w:tcPr>
            <w:tcW w:w="9616" w:type="dxa"/>
            <w:gridSpan w:val="3"/>
            <w:tcBorders>
              <w:top w:val="single" w:sz="18" w:space="0" w:color="auto"/>
              <w:left w:val="single" w:sz="18" w:space="0" w:color="auto"/>
              <w:right w:val="single" w:sz="12" w:space="0" w:color="auto"/>
            </w:tcBorders>
            <w:vAlign w:val="center"/>
          </w:tcPr>
          <w:p w14:paraId="72432521" w14:textId="77777777" w:rsidR="00BE0E8A" w:rsidRPr="00F73C30" w:rsidRDefault="00BE0E8A" w:rsidP="00F61F56">
            <w:pPr>
              <w:spacing w:after="0" w:line="240" w:lineRule="auto"/>
              <w:jc w:val="center"/>
              <w:rPr>
                <w:rFonts w:ascii="Times New Roman" w:eastAsia="Times New Roman" w:hAnsi="Times New Roman" w:cs="Times New Roman"/>
                <w:lang w:eastAsia="ru-RU"/>
              </w:rPr>
            </w:pPr>
            <w:r>
              <w:rPr>
                <w:rFonts w:ascii="Times New Roman" w:eastAsia="Times New Roman" w:hAnsi="Times New Roman"/>
                <w:b/>
                <w:sz w:val="24"/>
                <w:szCs w:val="24"/>
                <w:lang w:eastAsia="ru-RU"/>
              </w:rPr>
              <w:t>Категории граждан, перед которыми имеются федеральные жилищные обязательства (в соответствии с федеральным законодательством)</w:t>
            </w:r>
          </w:p>
        </w:tc>
      </w:tr>
      <w:tr w:rsidR="00DA22C6" w:rsidRPr="00436437" w14:paraId="43880BFF" w14:textId="77777777" w:rsidTr="00F61F56">
        <w:trPr>
          <w:cantSplit/>
        </w:trPr>
        <w:tc>
          <w:tcPr>
            <w:tcW w:w="600" w:type="dxa"/>
            <w:tcBorders>
              <w:top w:val="single" w:sz="18" w:space="0" w:color="auto"/>
              <w:left w:val="single" w:sz="18" w:space="0" w:color="auto"/>
              <w:right w:val="single" w:sz="12" w:space="0" w:color="auto"/>
            </w:tcBorders>
            <w:vAlign w:val="center"/>
          </w:tcPr>
          <w:p w14:paraId="7B860376" w14:textId="77777777" w:rsidR="00DA22C6" w:rsidRPr="00436437" w:rsidRDefault="00DA22C6"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w:t>
            </w:r>
          </w:p>
        </w:tc>
        <w:tc>
          <w:tcPr>
            <w:tcW w:w="4480" w:type="dxa"/>
            <w:tcBorders>
              <w:top w:val="single" w:sz="18" w:space="0" w:color="auto"/>
              <w:left w:val="single" w:sz="12" w:space="0" w:color="auto"/>
              <w:right w:val="single" w:sz="12" w:space="0" w:color="auto"/>
            </w:tcBorders>
            <w:vAlign w:val="center"/>
          </w:tcPr>
          <w:p w14:paraId="5F3FCCBD"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Военнослужащие, сотрудники органов внутренних дел, сотрудники органов уголовно-исполнительной системы и приравненные к ним лица, состоящие на учете нуждающихся в жилье в федеральных органах исполнительной власти,</w:t>
            </w:r>
          </w:p>
          <w:p w14:paraId="2D9E46B4"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 том числе:</w:t>
            </w:r>
          </w:p>
        </w:tc>
        <w:tc>
          <w:tcPr>
            <w:tcW w:w="4536" w:type="dxa"/>
            <w:vMerge w:val="restart"/>
            <w:tcBorders>
              <w:top w:val="single" w:sz="18" w:space="0" w:color="auto"/>
              <w:left w:val="single" w:sz="12" w:space="0" w:color="auto"/>
              <w:right w:val="single" w:sz="12" w:space="0" w:color="auto"/>
            </w:tcBorders>
          </w:tcPr>
          <w:p w14:paraId="23247391" w14:textId="2EEE7E14"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2C0B2B47" w14:textId="5D0A5ADF"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DA22C6" w:rsidRPr="00436437" w14:paraId="26D369C1" w14:textId="77777777" w:rsidTr="00F61F56">
        <w:trPr>
          <w:cantSplit/>
        </w:trPr>
        <w:tc>
          <w:tcPr>
            <w:tcW w:w="600" w:type="dxa"/>
            <w:tcBorders>
              <w:left w:val="single" w:sz="18" w:space="0" w:color="auto"/>
              <w:right w:val="single" w:sz="12" w:space="0" w:color="auto"/>
            </w:tcBorders>
            <w:vAlign w:val="center"/>
          </w:tcPr>
          <w:p w14:paraId="5541213C" w14:textId="77777777" w:rsidR="00DA22C6" w:rsidRPr="00436437" w:rsidRDefault="00DA22C6"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1.1.</w:t>
            </w:r>
          </w:p>
        </w:tc>
        <w:tc>
          <w:tcPr>
            <w:tcW w:w="4480" w:type="dxa"/>
            <w:tcBorders>
              <w:left w:val="single" w:sz="12" w:space="0" w:color="auto"/>
              <w:right w:val="single" w:sz="12" w:space="0" w:color="auto"/>
            </w:tcBorders>
            <w:vAlign w:val="center"/>
          </w:tcPr>
          <w:p w14:paraId="3EA4CE58"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 xml:space="preserve">Военнослужащие, граждане, уволенные </w:t>
            </w:r>
            <w:r>
              <w:rPr>
                <w:rFonts w:ascii="Times New Roman" w:hAnsi="Times New Roman" w:cs="Times New Roman"/>
                <w:sz w:val="24"/>
                <w:szCs w:val="24"/>
              </w:rPr>
              <w:br/>
            </w:r>
            <w:r w:rsidRPr="00436437">
              <w:rPr>
                <w:rFonts w:ascii="Times New Roman" w:hAnsi="Times New Roman" w:cs="Times New Roman"/>
                <w:sz w:val="24"/>
                <w:szCs w:val="24"/>
              </w:rPr>
              <w:t>с военной службы, члены семей погибших (умерших) военнослужащих, граждан, уволенные с военной службы.</w:t>
            </w:r>
          </w:p>
        </w:tc>
        <w:tc>
          <w:tcPr>
            <w:tcW w:w="4536" w:type="dxa"/>
            <w:vMerge/>
            <w:tcBorders>
              <w:left w:val="single" w:sz="12" w:space="0" w:color="auto"/>
              <w:right w:val="single" w:sz="12" w:space="0" w:color="auto"/>
            </w:tcBorders>
            <w:vAlign w:val="center"/>
          </w:tcPr>
          <w:p w14:paraId="5BBE190A" w14:textId="4693BC83" w:rsidR="00DA22C6" w:rsidRPr="00F73C30" w:rsidRDefault="00DA22C6" w:rsidP="00F61F56">
            <w:pPr>
              <w:spacing w:after="0" w:line="240" w:lineRule="auto"/>
              <w:jc w:val="center"/>
              <w:rPr>
                <w:rFonts w:ascii="Times New Roman" w:eastAsia="Times New Roman" w:hAnsi="Times New Roman" w:cs="Times New Roman"/>
                <w:lang w:eastAsia="ru-RU"/>
              </w:rPr>
            </w:pPr>
          </w:p>
        </w:tc>
      </w:tr>
      <w:tr w:rsidR="00DA22C6" w:rsidRPr="00436437" w14:paraId="124D9FEC" w14:textId="77777777" w:rsidTr="00F61F56">
        <w:trPr>
          <w:cantSplit/>
        </w:trPr>
        <w:tc>
          <w:tcPr>
            <w:tcW w:w="600" w:type="dxa"/>
            <w:tcBorders>
              <w:left w:val="single" w:sz="18" w:space="0" w:color="auto"/>
              <w:right w:val="single" w:sz="12" w:space="0" w:color="auto"/>
            </w:tcBorders>
            <w:vAlign w:val="center"/>
          </w:tcPr>
          <w:p w14:paraId="178CD1C7" w14:textId="77777777" w:rsidR="00DA22C6" w:rsidRPr="00436437" w:rsidRDefault="00DA22C6"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1.2.</w:t>
            </w:r>
          </w:p>
        </w:tc>
        <w:tc>
          <w:tcPr>
            <w:tcW w:w="4480" w:type="dxa"/>
            <w:tcBorders>
              <w:left w:val="single" w:sz="12" w:space="0" w:color="auto"/>
              <w:right w:val="single" w:sz="12" w:space="0" w:color="auto"/>
            </w:tcBorders>
            <w:vAlign w:val="center"/>
          </w:tcPr>
          <w:p w14:paraId="10588FC5"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органов внутренних дел, граждане, уволенные со службы в органах внутренних дел, члены семей погибших (умерших) указанных сотрудников (граждан).</w:t>
            </w:r>
          </w:p>
        </w:tc>
        <w:tc>
          <w:tcPr>
            <w:tcW w:w="4536" w:type="dxa"/>
            <w:vMerge/>
            <w:tcBorders>
              <w:left w:val="single" w:sz="12" w:space="0" w:color="auto"/>
              <w:right w:val="single" w:sz="12" w:space="0" w:color="auto"/>
            </w:tcBorders>
            <w:vAlign w:val="center"/>
          </w:tcPr>
          <w:p w14:paraId="266F2E3D" w14:textId="2CB3CB8D" w:rsidR="00DA22C6" w:rsidRPr="00F73C30" w:rsidRDefault="00DA22C6" w:rsidP="00F61F56">
            <w:pPr>
              <w:spacing w:after="0" w:line="240" w:lineRule="auto"/>
              <w:jc w:val="center"/>
              <w:rPr>
                <w:rFonts w:ascii="Times New Roman" w:eastAsia="Times New Roman" w:hAnsi="Times New Roman" w:cs="Times New Roman"/>
                <w:lang w:eastAsia="ru-RU"/>
              </w:rPr>
            </w:pPr>
          </w:p>
        </w:tc>
      </w:tr>
      <w:tr w:rsidR="00DA22C6" w:rsidRPr="00436437" w14:paraId="6C6D8E13" w14:textId="77777777" w:rsidTr="00F61F56">
        <w:trPr>
          <w:cantSplit/>
        </w:trPr>
        <w:tc>
          <w:tcPr>
            <w:tcW w:w="600" w:type="dxa"/>
            <w:tcBorders>
              <w:left w:val="single" w:sz="18" w:space="0" w:color="auto"/>
              <w:right w:val="single" w:sz="12" w:space="0" w:color="auto"/>
            </w:tcBorders>
            <w:vAlign w:val="center"/>
          </w:tcPr>
          <w:p w14:paraId="46FCD855" w14:textId="77777777" w:rsidR="00DA22C6" w:rsidRPr="00436437" w:rsidRDefault="00DA22C6"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1.3.</w:t>
            </w:r>
          </w:p>
        </w:tc>
        <w:tc>
          <w:tcPr>
            <w:tcW w:w="4480" w:type="dxa"/>
            <w:tcBorders>
              <w:left w:val="single" w:sz="12" w:space="0" w:color="auto"/>
              <w:right w:val="single" w:sz="12" w:space="0" w:color="auto"/>
            </w:tcBorders>
            <w:vAlign w:val="center"/>
          </w:tcPr>
          <w:p w14:paraId="6D04062C"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имеющие специальные звания и проходящие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члены семей погибших (умерших) указанных сотрудников (граждан).</w:t>
            </w:r>
          </w:p>
        </w:tc>
        <w:tc>
          <w:tcPr>
            <w:tcW w:w="4536" w:type="dxa"/>
            <w:vMerge/>
            <w:tcBorders>
              <w:left w:val="single" w:sz="12" w:space="0" w:color="auto"/>
              <w:right w:val="single" w:sz="12" w:space="0" w:color="auto"/>
            </w:tcBorders>
            <w:vAlign w:val="center"/>
          </w:tcPr>
          <w:p w14:paraId="64CECBCE" w14:textId="0894B186" w:rsidR="00DA22C6" w:rsidRPr="00F73C30" w:rsidRDefault="00DA22C6" w:rsidP="00F61F56">
            <w:pPr>
              <w:spacing w:after="0" w:line="240" w:lineRule="auto"/>
              <w:jc w:val="center"/>
              <w:rPr>
                <w:rFonts w:ascii="Times New Roman" w:eastAsia="Times New Roman" w:hAnsi="Times New Roman" w:cs="Times New Roman"/>
                <w:lang w:eastAsia="ru-RU"/>
              </w:rPr>
            </w:pPr>
          </w:p>
        </w:tc>
      </w:tr>
      <w:tr w:rsidR="00DA22C6" w:rsidRPr="00436437" w14:paraId="79E94164" w14:textId="77777777" w:rsidTr="00F61F56">
        <w:trPr>
          <w:cantSplit/>
        </w:trPr>
        <w:tc>
          <w:tcPr>
            <w:tcW w:w="600" w:type="dxa"/>
            <w:tcBorders>
              <w:left w:val="single" w:sz="18" w:space="0" w:color="auto"/>
              <w:right w:val="single" w:sz="12" w:space="0" w:color="auto"/>
            </w:tcBorders>
            <w:vAlign w:val="center"/>
          </w:tcPr>
          <w:p w14:paraId="41F072DA" w14:textId="77777777" w:rsidR="00DA22C6" w:rsidRPr="00436437" w:rsidRDefault="00DA22C6"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1.4.</w:t>
            </w:r>
          </w:p>
        </w:tc>
        <w:tc>
          <w:tcPr>
            <w:tcW w:w="4480" w:type="dxa"/>
            <w:tcBorders>
              <w:left w:val="single" w:sz="12" w:space="0" w:color="auto"/>
              <w:right w:val="single" w:sz="12" w:space="0" w:color="auto"/>
            </w:tcBorders>
            <w:vAlign w:val="center"/>
          </w:tcPr>
          <w:p w14:paraId="4072EA17" w14:textId="77777777" w:rsidR="00DA22C6" w:rsidRPr="00436437" w:rsidRDefault="00DA22C6"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Лица, проходящие службу в войсках национальной гвардии Российской Федерации и имеющие специальные звания полиции, граждане, уволенные со службы в войсках национальной гвардии Российской Федерации, члены семей погибших (умерших) указанных лиц (граждан).</w:t>
            </w:r>
          </w:p>
        </w:tc>
        <w:tc>
          <w:tcPr>
            <w:tcW w:w="4536" w:type="dxa"/>
            <w:vMerge/>
            <w:tcBorders>
              <w:left w:val="single" w:sz="12" w:space="0" w:color="auto"/>
              <w:right w:val="single" w:sz="12" w:space="0" w:color="auto"/>
            </w:tcBorders>
            <w:vAlign w:val="center"/>
          </w:tcPr>
          <w:p w14:paraId="611B9328" w14:textId="4B6B183A" w:rsidR="00DA22C6" w:rsidRPr="00F73C30" w:rsidRDefault="00DA22C6" w:rsidP="00F61F56">
            <w:pPr>
              <w:spacing w:after="0" w:line="240" w:lineRule="auto"/>
              <w:jc w:val="center"/>
              <w:rPr>
                <w:rFonts w:ascii="Times New Roman" w:eastAsia="Times New Roman" w:hAnsi="Times New Roman" w:cs="Times New Roman"/>
                <w:lang w:eastAsia="ru-RU"/>
              </w:rPr>
            </w:pPr>
          </w:p>
        </w:tc>
      </w:tr>
      <w:tr w:rsidR="00BE0E8A" w:rsidRPr="00436437" w14:paraId="394663EF" w14:textId="77777777" w:rsidTr="00F61F56">
        <w:trPr>
          <w:cantSplit/>
        </w:trPr>
        <w:tc>
          <w:tcPr>
            <w:tcW w:w="600" w:type="dxa"/>
            <w:tcBorders>
              <w:left w:val="single" w:sz="18" w:space="0" w:color="auto"/>
              <w:right w:val="single" w:sz="12" w:space="0" w:color="auto"/>
            </w:tcBorders>
            <w:vAlign w:val="center"/>
          </w:tcPr>
          <w:p w14:paraId="047E8DB2"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w:t>
            </w:r>
          </w:p>
        </w:tc>
        <w:tc>
          <w:tcPr>
            <w:tcW w:w="4480" w:type="dxa"/>
            <w:tcBorders>
              <w:left w:val="single" w:sz="12" w:space="0" w:color="auto"/>
              <w:right w:val="single" w:sz="12" w:space="0" w:color="auto"/>
            </w:tcBorders>
            <w:vAlign w:val="center"/>
          </w:tcPr>
          <w:p w14:paraId="060E9C97" w14:textId="77777777" w:rsidR="00BE0E8A" w:rsidRPr="00436437" w:rsidRDefault="00BE0E8A"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улучшении жилищных условий</w:t>
            </w:r>
          </w:p>
        </w:tc>
        <w:tc>
          <w:tcPr>
            <w:tcW w:w="4536" w:type="dxa"/>
            <w:tcBorders>
              <w:left w:val="single" w:sz="12" w:space="0" w:color="auto"/>
              <w:right w:val="single" w:sz="12" w:space="0" w:color="auto"/>
            </w:tcBorders>
            <w:vAlign w:val="center"/>
          </w:tcPr>
          <w:p w14:paraId="16D0090C"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5C7CC2B4" w14:textId="45F7D3D2" w:rsidR="00BE0E8A"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BE0E8A" w:rsidRPr="00436437" w14:paraId="35CED8FA" w14:textId="77777777" w:rsidTr="00F61F56">
        <w:trPr>
          <w:cantSplit/>
        </w:trPr>
        <w:tc>
          <w:tcPr>
            <w:tcW w:w="600" w:type="dxa"/>
            <w:tcBorders>
              <w:left w:val="single" w:sz="18" w:space="0" w:color="auto"/>
              <w:right w:val="single" w:sz="12" w:space="0" w:color="auto"/>
            </w:tcBorders>
            <w:vAlign w:val="center"/>
          </w:tcPr>
          <w:p w14:paraId="5C749AEB"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3.</w:t>
            </w:r>
          </w:p>
        </w:tc>
        <w:tc>
          <w:tcPr>
            <w:tcW w:w="4480" w:type="dxa"/>
            <w:tcBorders>
              <w:left w:val="single" w:sz="12" w:space="0" w:color="auto"/>
              <w:right w:val="single" w:sz="12" w:space="0" w:color="auto"/>
            </w:tcBorders>
            <w:vAlign w:val="center"/>
          </w:tcPr>
          <w:p w14:paraId="00681413" w14:textId="77777777" w:rsidR="00BE0E8A" w:rsidRPr="00436437" w:rsidRDefault="00BE0E8A"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4536" w:type="dxa"/>
            <w:tcBorders>
              <w:left w:val="single" w:sz="12" w:space="0" w:color="auto"/>
              <w:right w:val="single" w:sz="12" w:space="0" w:color="auto"/>
            </w:tcBorders>
            <w:vAlign w:val="center"/>
          </w:tcPr>
          <w:p w14:paraId="4F85FD8C"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2E4C07AA" w14:textId="625CD107" w:rsidR="00BE0E8A"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BE0E8A" w:rsidRPr="00436437" w14:paraId="0860CAAB" w14:textId="77777777" w:rsidTr="00F61F56">
        <w:trPr>
          <w:cantSplit/>
        </w:trPr>
        <w:tc>
          <w:tcPr>
            <w:tcW w:w="600" w:type="dxa"/>
            <w:tcBorders>
              <w:left w:val="single" w:sz="18" w:space="0" w:color="auto"/>
              <w:right w:val="single" w:sz="12" w:space="0" w:color="auto"/>
            </w:tcBorders>
            <w:vAlign w:val="center"/>
          </w:tcPr>
          <w:p w14:paraId="5B66CEF4"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4.</w:t>
            </w:r>
          </w:p>
        </w:tc>
        <w:tc>
          <w:tcPr>
            <w:tcW w:w="4480" w:type="dxa"/>
            <w:tcBorders>
              <w:left w:val="single" w:sz="12" w:space="0" w:color="auto"/>
              <w:right w:val="single" w:sz="12" w:space="0" w:color="auto"/>
            </w:tcBorders>
            <w:vAlign w:val="center"/>
          </w:tcPr>
          <w:p w14:paraId="121E4235" w14:textId="77777777" w:rsidR="00BE0E8A" w:rsidRPr="00436437" w:rsidRDefault="00BE0E8A" w:rsidP="00F61F5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Граждане, признанные в установленном порядке вынужденными переселенцами</w:t>
            </w:r>
          </w:p>
        </w:tc>
        <w:tc>
          <w:tcPr>
            <w:tcW w:w="4536" w:type="dxa"/>
            <w:tcBorders>
              <w:left w:val="single" w:sz="12" w:space="0" w:color="auto"/>
              <w:right w:val="single" w:sz="12" w:space="0" w:color="auto"/>
            </w:tcBorders>
            <w:vAlign w:val="center"/>
          </w:tcPr>
          <w:p w14:paraId="1DCBEC56"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50487FEF" w14:textId="33365D36" w:rsidR="00BE0E8A"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BE0E8A" w:rsidRPr="00436437" w14:paraId="5994BF21" w14:textId="77777777" w:rsidTr="00F61F56">
        <w:trPr>
          <w:cantSplit/>
        </w:trPr>
        <w:tc>
          <w:tcPr>
            <w:tcW w:w="600" w:type="dxa"/>
            <w:tcBorders>
              <w:left w:val="single" w:sz="18" w:space="0" w:color="auto"/>
              <w:right w:val="single" w:sz="12" w:space="0" w:color="auto"/>
            </w:tcBorders>
            <w:vAlign w:val="center"/>
          </w:tcPr>
          <w:p w14:paraId="044BC99B"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5.</w:t>
            </w:r>
          </w:p>
        </w:tc>
        <w:tc>
          <w:tcPr>
            <w:tcW w:w="4480" w:type="dxa"/>
            <w:tcBorders>
              <w:left w:val="single" w:sz="12" w:space="0" w:color="auto"/>
              <w:right w:val="single" w:sz="12" w:space="0" w:color="auto"/>
            </w:tcBorders>
            <w:vAlign w:val="center"/>
          </w:tcPr>
          <w:p w14:paraId="6A81FDB9" w14:textId="77777777" w:rsidR="00BE0E8A" w:rsidRPr="00436437" w:rsidRDefault="00BE0E8A" w:rsidP="00F61F56">
            <w:pPr>
              <w:spacing w:after="0" w:line="240" w:lineRule="auto"/>
              <w:rPr>
                <w:rFonts w:ascii="Times New Roman" w:hAnsi="Times New Roman" w:cs="Times New Roman"/>
                <w:sz w:val="24"/>
                <w:szCs w:val="24"/>
              </w:rPr>
            </w:pPr>
            <w:r w:rsidRPr="00436437">
              <w:rPr>
                <w:rFonts w:ascii="Times New Roman" w:eastAsia="Times New Roman" w:hAnsi="Times New Roman" w:cs="Times New Roman"/>
                <w:sz w:val="24"/>
                <w:szCs w:val="24"/>
                <w:lang w:eastAsia="ru-RU"/>
              </w:rPr>
              <w:t>Граждане, выезжающие из районов Крайнего Севера и приравненных к ним местностей</w:t>
            </w:r>
          </w:p>
        </w:tc>
        <w:tc>
          <w:tcPr>
            <w:tcW w:w="4536" w:type="dxa"/>
            <w:tcBorders>
              <w:left w:val="single" w:sz="12" w:space="0" w:color="auto"/>
              <w:right w:val="single" w:sz="12" w:space="0" w:color="auto"/>
            </w:tcBorders>
            <w:vAlign w:val="center"/>
          </w:tcPr>
          <w:p w14:paraId="47A29C69"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5B39F5BA" w14:textId="44574009" w:rsidR="00BE0E8A"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BE0E8A" w:rsidRPr="00436437" w14:paraId="327A1B52" w14:textId="77777777" w:rsidTr="00F61F56">
        <w:trPr>
          <w:cantSplit/>
        </w:trPr>
        <w:tc>
          <w:tcPr>
            <w:tcW w:w="600" w:type="dxa"/>
            <w:tcBorders>
              <w:left w:val="single" w:sz="18" w:space="0" w:color="auto"/>
              <w:right w:val="single" w:sz="12" w:space="0" w:color="auto"/>
            </w:tcBorders>
            <w:vAlign w:val="center"/>
          </w:tcPr>
          <w:p w14:paraId="3A7537AB"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6.</w:t>
            </w:r>
          </w:p>
        </w:tc>
        <w:tc>
          <w:tcPr>
            <w:tcW w:w="4480" w:type="dxa"/>
            <w:tcBorders>
              <w:left w:val="single" w:sz="12" w:space="0" w:color="auto"/>
              <w:right w:val="single" w:sz="12" w:space="0" w:color="auto"/>
            </w:tcBorders>
            <w:vAlign w:val="center"/>
          </w:tcPr>
          <w:p w14:paraId="3DE57D6D" w14:textId="77777777" w:rsidR="00BE0E8A" w:rsidRPr="00436437" w:rsidRDefault="00BE0E8A" w:rsidP="00F61F56">
            <w:pPr>
              <w:spacing w:after="0" w:line="240" w:lineRule="auto"/>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Граждане, подлежащие переселению из закрытых административно-территориальных образований</w:t>
            </w:r>
          </w:p>
        </w:tc>
        <w:tc>
          <w:tcPr>
            <w:tcW w:w="4536" w:type="dxa"/>
            <w:tcBorders>
              <w:left w:val="single" w:sz="12" w:space="0" w:color="auto"/>
              <w:right w:val="single" w:sz="12" w:space="0" w:color="auto"/>
            </w:tcBorders>
            <w:vAlign w:val="center"/>
          </w:tcPr>
          <w:p w14:paraId="62407594"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14F5BDAC" w14:textId="5DEBA693" w:rsidR="00BE0E8A"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BE0E8A" w:rsidRPr="00436437" w14:paraId="3FC603E6" w14:textId="77777777" w:rsidTr="00F61F56">
        <w:trPr>
          <w:cantSplit/>
        </w:trPr>
        <w:tc>
          <w:tcPr>
            <w:tcW w:w="600" w:type="dxa"/>
            <w:tcBorders>
              <w:left w:val="single" w:sz="18" w:space="0" w:color="auto"/>
              <w:right w:val="single" w:sz="12" w:space="0" w:color="auto"/>
            </w:tcBorders>
            <w:vAlign w:val="center"/>
          </w:tcPr>
          <w:p w14:paraId="1176D63C" w14:textId="77777777" w:rsidR="00BE0E8A" w:rsidRPr="00436437" w:rsidRDefault="00BE0E8A" w:rsidP="00F61F5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7.</w:t>
            </w:r>
          </w:p>
        </w:tc>
        <w:tc>
          <w:tcPr>
            <w:tcW w:w="4480" w:type="dxa"/>
            <w:tcBorders>
              <w:left w:val="single" w:sz="12" w:space="0" w:color="auto"/>
              <w:right w:val="single" w:sz="12" w:space="0" w:color="auto"/>
            </w:tcBorders>
            <w:vAlign w:val="center"/>
          </w:tcPr>
          <w:p w14:paraId="17056D2D" w14:textId="77777777" w:rsidR="00BE0E8A" w:rsidRPr="00436437" w:rsidRDefault="00BE0E8A" w:rsidP="00F61F56">
            <w:pPr>
              <w:spacing w:after="0" w:line="240" w:lineRule="auto"/>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Отдельные категории граждан, проживающие в Республике Крым и г. Севастополе (бывшие военнослужащие Украины)</w:t>
            </w:r>
          </w:p>
        </w:tc>
        <w:tc>
          <w:tcPr>
            <w:tcW w:w="4536" w:type="dxa"/>
            <w:tcBorders>
              <w:left w:val="single" w:sz="12" w:space="0" w:color="auto"/>
              <w:right w:val="single" w:sz="12" w:space="0" w:color="auto"/>
            </w:tcBorders>
            <w:vAlign w:val="center"/>
          </w:tcPr>
          <w:p w14:paraId="463A25B9" w14:textId="7C6EDCEF" w:rsidR="00BE0E8A" w:rsidRPr="00F73C30" w:rsidRDefault="00DA22C6" w:rsidP="00F61F5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Субвенции из федерального бюджета бюджетам субъектов Российской Федерации, порядок жилищного обеспечения определяется региональным законодательством (единовременные денежные выплаты на приобретение (строительство) жилых помещений)</w:t>
            </w:r>
          </w:p>
        </w:tc>
      </w:tr>
      <w:tr w:rsidR="00DA22C6" w:rsidRPr="00436437" w14:paraId="76DCC1E7" w14:textId="77777777" w:rsidTr="00F61F56">
        <w:trPr>
          <w:cantSplit/>
        </w:trPr>
        <w:tc>
          <w:tcPr>
            <w:tcW w:w="600" w:type="dxa"/>
            <w:tcBorders>
              <w:left w:val="single" w:sz="18" w:space="0" w:color="auto"/>
              <w:right w:val="single" w:sz="12" w:space="0" w:color="auto"/>
            </w:tcBorders>
            <w:vAlign w:val="center"/>
          </w:tcPr>
          <w:p w14:paraId="2A90524B"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8.</w:t>
            </w:r>
          </w:p>
        </w:tc>
        <w:tc>
          <w:tcPr>
            <w:tcW w:w="4480" w:type="dxa"/>
            <w:tcBorders>
              <w:left w:val="single" w:sz="12" w:space="0" w:color="auto"/>
              <w:right w:val="single" w:sz="12" w:space="0" w:color="auto"/>
            </w:tcBorders>
            <w:vAlign w:val="center"/>
          </w:tcPr>
          <w:p w14:paraId="7DB1C283" w14:textId="77777777" w:rsidR="00DA22C6" w:rsidRPr="00436437" w:rsidRDefault="00DA22C6" w:rsidP="00DA22C6">
            <w:pPr>
              <w:spacing w:after="0" w:line="240" w:lineRule="auto"/>
              <w:rPr>
                <w:rFonts w:ascii="Times New Roman" w:eastAsia="Times New Roman" w:hAnsi="Times New Roman" w:cs="Times New Roman"/>
                <w:sz w:val="24"/>
                <w:szCs w:val="24"/>
                <w:lang w:eastAsia="ru-RU"/>
              </w:rPr>
            </w:pPr>
            <w:r w:rsidRPr="00436437">
              <w:rPr>
                <w:rFonts w:ascii="Times New Roman" w:hAnsi="Times New Roman" w:cs="Times New Roman"/>
                <w:sz w:val="24"/>
                <w:szCs w:val="24"/>
              </w:rPr>
              <w:t>Граждане, подлежащие отселению с комплекса «Байконур»</w:t>
            </w:r>
          </w:p>
        </w:tc>
        <w:tc>
          <w:tcPr>
            <w:tcW w:w="4536" w:type="dxa"/>
            <w:tcBorders>
              <w:left w:val="single" w:sz="12" w:space="0" w:color="auto"/>
              <w:right w:val="single" w:sz="12" w:space="0" w:color="auto"/>
            </w:tcBorders>
            <w:vAlign w:val="center"/>
          </w:tcPr>
          <w:p w14:paraId="137F89FA" w14:textId="77777777" w:rsidR="00DA22C6"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 (механизм государственных жилищных сертификатов).</w:t>
            </w:r>
          </w:p>
          <w:p w14:paraId="27800F6E" w14:textId="1EDCF7EA"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Правила выпуска и реализации государственных жилищных сертификатов в рамках КПМ «ВГО», утвержденные постановлением Правительства Российской Федерации от 21.03.2006 № 153</w:t>
            </w:r>
          </w:p>
        </w:tc>
      </w:tr>
      <w:tr w:rsidR="00DA22C6" w:rsidRPr="00436437" w14:paraId="323E26E5" w14:textId="77777777" w:rsidTr="00F61F56">
        <w:trPr>
          <w:cantSplit/>
        </w:trPr>
        <w:tc>
          <w:tcPr>
            <w:tcW w:w="600" w:type="dxa"/>
            <w:tcBorders>
              <w:left w:val="single" w:sz="18" w:space="0" w:color="auto"/>
              <w:right w:val="single" w:sz="12" w:space="0" w:color="auto"/>
            </w:tcBorders>
            <w:vAlign w:val="center"/>
          </w:tcPr>
          <w:p w14:paraId="0E07BE0C"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9.</w:t>
            </w:r>
          </w:p>
        </w:tc>
        <w:tc>
          <w:tcPr>
            <w:tcW w:w="4480" w:type="dxa"/>
            <w:tcBorders>
              <w:left w:val="single" w:sz="12" w:space="0" w:color="auto"/>
              <w:right w:val="single" w:sz="12" w:space="0" w:color="auto"/>
            </w:tcBorders>
            <w:vAlign w:val="center"/>
          </w:tcPr>
          <w:p w14:paraId="5A12810A"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Ветераны и инвалиды боевых действий</w:t>
            </w:r>
          </w:p>
        </w:tc>
        <w:tc>
          <w:tcPr>
            <w:tcW w:w="4536" w:type="dxa"/>
            <w:tcBorders>
              <w:left w:val="single" w:sz="12" w:space="0" w:color="auto"/>
              <w:right w:val="single" w:sz="12" w:space="0" w:color="auto"/>
            </w:tcBorders>
            <w:vAlign w:val="center"/>
          </w:tcPr>
          <w:p w14:paraId="12ED3CB2" w14:textId="3D4D1CF9"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Субвенции из федерального бюджета бюджетам субъектов Российской Федерации, порядок жилищного обеспечения определяется региональным законодательством</w:t>
            </w:r>
          </w:p>
        </w:tc>
      </w:tr>
      <w:tr w:rsidR="00DA22C6" w:rsidRPr="00436437" w14:paraId="4F5DF042" w14:textId="77777777" w:rsidTr="00F61F56">
        <w:trPr>
          <w:cantSplit/>
        </w:trPr>
        <w:tc>
          <w:tcPr>
            <w:tcW w:w="600" w:type="dxa"/>
            <w:tcBorders>
              <w:left w:val="single" w:sz="18" w:space="0" w:color="auto"/>
              <w:right w:val="single" w:sz="12" w:space="0" w:color="auto"/>
            </w:tcBorders>
            <w:vAlign w:val="center"/>
          </w:tcPr>
          <w:p w14:paraId="1566FBCE"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10.</w:t>
            </w:r>
          </w:p>
        </w:tc>
        <w:tc>
          <w:tcPr>
            <w:tcW w:w="4480" w:type="dxa"/>
            <w:tcBorders>
              <w:left w:val="single" w:sz="12" w:space="0" w:color="auto"/>
              <w:right w:val="single" w:sz="12" w:space="0" w:color="auto"/>
            </w:tcBorders>
            <w:vAlign w:val="center"/>
          </w:tcPr>
          <w:p w14:paraId="2AD6D4CB"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Инвалиды и семьи, имеющие детей-инвалидов</w:t>
            </w:r>
          </w:p>
        </w:tc>
        <w:tc>
          <w:tcPr>
            <w:tcW w:w="4536" w:type="dxa"/>
            <w:tcBorders>
              <w:left w:val="single" w:sz="12" w:space="0" w:color="auto"/>
              <w:right w:val="single" w:sz="12" w:space="0" w:color="auto"/>
            </w:tcBorders>
            <w:vAlign w:val="center"/>
          </w:tcPr>
          <w:p w14:paraId="0EAE4A1D" w14:textId="525D4F67"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Субвенции из федерального бюджета бюджетам субъектов Российской Федерации, порядок жилищного обеспечения определяется региональным законодательством</w:t>
            </w:r>
          </w:p>
        </w:tc>
      </w:tr>
      <w:tr w:rsidR="00DA22C6" w:rsidRPr="00436437" w14:paraId="5721590D" w14:textId="77777777" w:rsidTr="00F61F56">
        <w:trPr>
          <w:cantSplit/>
        </w:trPr>
        <w:tc>
          <w:tcPr>
            <w:tcW w:w="600" w:type="dxa"/>
            <w:tcBorders>
              <w:left w:val="single" w:sz="18" w:space="0" w:color="auto"/>
              <w:right w:val="single" w:sz="12" w:space="0" w:color="auto"/>
            </w:tcBorders>
            <w:vAlign w:val="center"/>
          </w:tcPr>
          <w:p w14:paraId="61D6F6E1"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11.</w:t>
            </w:r>
          </w:p>
        </w:tc>
        <w:tc>
          <w:tcPr>
            <w:tcW w:w="4480" w:type="dxa"/>
            <w:tcBorders>
              <w:left w:val="single" w:sz="12" w:space="0" w:color="auto"/>
              <w:right w:val="single" w:sz="12" w:space="0" w:color="auto"/>
            </w:tcBorders>
            <w:vAlign w:val="center"/>
          </w:tcPr>
          <w:p w14:paraId="0ECA0CF4"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Ветераны и инвалиды Великой Отечественной войны</w:t>
            </w:r>
          </w:p>
        </w:tc>
        <w:tc>
          <w:tcPr>
            <w:tcW w:w="4536" w:type="dxa"/>
            <w:tcBorders>
              <w:left w:val="single" w:sz="12" w:space="0" w:color="auto"/>
              <w:right w:val="single" w:sz="12" w:space="0" w:color="auto"/>
            </w:tcBorders>
            <w:vAlign w:val="center"/>
          </w:tcPr>
          <w:p w14:paraId="07801138" w14:textId="60BBFF2D"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Субвенции из федерального бюджета бюджетам субъектов Российской Федерации, порядок жилищного обеспечения определяется региональным законодательством</w:t>
            </w:r>
          </w:p>
        </w:tc>
      </w:tr>
      <w:tr w:rsidR="00DA22C6" w:rsidRPr="00436437" w14:paraId="561121C5" w14:textId="77777777" w:rsidTr="00F61F56">
        <w:trPr>
          <w:cantSplit/>
        </w:trPr>
        <w:tc>
          <w:tcPr>
            <w:tcW w:w="600" w:type="dxa"/>
            <w:tcBorders>
              <w:left w:val="single" w:sz="18" w:space="0" w:color="auto"/>
              <w:right w:val="single" w:sz="12" w:space="0" w:color="auto"/>
            </w:tcBorders>
            <w:vAlign w:val="center"/>
          </w:tcPr>
          <w:p w14:paraId="35621B0B"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12.</w:t>
            </w:r>
          </w:p>
        </w:tc>
        <w:tc>
          <w:tcPr>
            <w:tcW w:w="4480" w:type="dxa"/>
            <w:tcBorders>
              <w:left w:val="single" w:sz="12" w:space="0" w:color="auto"/>
              <w:right w:val="single" w:sz="12" w:space="0" w:color="auto"/>
            </w:tcBorders>
            <w:vAlign w:val="center"/>
          </w:tcPr>
          <w:p w14:paraId="0FB44E3D"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Прокуроры</w:t>
            </w:r>
          </w:p>
        </w:tc>
        <w:tc>
          <w:tcPr>
            <w:tcW w:w="4536" w:type="dxa"/>
            <w:tcBorders>
              <w:left w:val="single" w:sz="12" w:space="0" w:color="auto"/>
              <w:right w:val="single" w:sz="12" w:space="0" w:color="auto"/>
            </w:tcBorders>
            <w:vAlign w:val="center"/>
          </w:tcPr>
          <w:p w14:paraId="132A3A74" w14:textId="419790B7"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w:t>
            </w:r>
          </w:p>
        </w:tc>
      </w:tr>
      <w:tr w:rsidR="00DA22C6" w:rsidRPr="00436437" w14:paraId="590499E8" w14:textId="77777777" w:rsidTr="00F61F56">
        <w:trPr>
          <w:cantSplit/>
        </w:trPr>
        <w:tc>
          <w:tcPr>
            <w:tcW w:w="600" w:type="dxa"/>
            <w:tcBorders>
              <w:left w:val="single" w:sz="18" w:space="0" w:color="auto"/>
              <w:right w:val="single" w:sz="12" w:space="0" w:color="auto"/>
            </w:tcBorders>
            <w:vAlign w:val="center"/>
          </w:tcPr>
          <w:p w14:paraId="6A497428"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13.</w:t>
            </w:r>
          </w:p>
        </w:tc>
        <w:tc>
          <w:tcPr>
            <w:tcW w:w="4480" w:type="dxa"/>
            <w:tcBorders>
              <w:left w:val="single" w:sz="12" w:space="0" w:color="auto"/>
              <w:right w:val="single" w:sz="12" w:space="0" w:color="auto"/>
            </w:tcBorders>
            <w:vAlign w:val="center"/>
          </w:tcPr>
          <w:p w14:paraId="1EFA0A76"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Судьи</w:t>
            </w:r>
          </w:p>
        </w:tc>
        <w:tc>
          <w:tcPr>
            <w:tcW w:w="4536" w:type="dxa"/>
            <w:tcBorders>
              <w:left w:val="single" w:sz="12" w:space="0" w:color="auto"/>
              <w:right w:val="single" w:sz="12" w:space="0" w:color="auto"/>
            </w:tcBorders>
            <w:vAlign w:val="center"/>
          </w:tcPr>
          <w:p w14:paraId="797001DE" w14:textId="6E9794D2"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w:t>
            </w:r>
          </w:p>
        </w:tc>
      </w:tr>
      <w:tr w:rsidR="00DA22C6" w:rsidRPr="00436437" w14:paraId="072E4AC5" w14:textId="77777777" w:rsidTr="00F61F56">
        <w:trPr>
          <w:cantSplit/>
        </w:trPr>
        <w:tc>
          <w:tcPr>
            <w:tcW w:w="600" w:type="dxa"/>
            <w:tcBorders>
              <w:left w:val="single" w:sz="18" w:space="0" w:color="auto"/>
              <w:right w:val="single" w:sz="12" w:space="0" w:color="auto"/>
            </w:tcBorders>
            <w:vAlign w:val="center"/>
          </w:tcPr>
          <w:p w14:paraId="209147A7"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14.</w:t>
            </w:r>
          </w:p>
        </w:tc>
        <w:tc>
          <w:tcPr>
            <w:tcW w:w="4480" w:type="dxa"/>
            <w:tcBorders>
              <w:left w:val="single" w:sz="12" w:space="0" w:color="auto"/>
              <w:right w:val="single" w:sz="12" w:space="0" w:color="auto"/>
            </w:tcBorders>
            <w:vAlign w:val="center"/>
          </w:tcPr>
          <w:p w14:paraId="00769A81"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Сотрудники Следственного комитета</w:t>
            </w:r>
          </w:p>
        </w:tc>
        <w:tc>
          <w:tcPr>
            <w:tcW w:w="4536" w:type="dxa"/>
            <w:tcBorders>
              <w:left w:val="single" w:sz="12" w:space="0" w:color="auto"/>
              <w:right w:val="single" w:sz="12" w:space="0" w:color="auto"/>
            </w:tcBorders>
            <w:vAlign w:val="center"/>
          </w:tcPr>
          <w:p w14:paraId="6111E941" w14:textId="48351C0C" w:rsidR="00DA22C6" w:rsidRPr="00F73C30" w:rsidRDefault="00DA22C6" w:rsidP="00DA22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w:t>
            </w:r>
          </w:p>
        </w:tc>
      </w:tr>
      <w:tr w:rsidR="00DA22C6" w:rsidRPr="00740E6E" w14:paraId="42907548" w14:textId="77777777" w:rsidTr="00F61F56">
        <w:trPr>
          <w:cantSplit/>
        </w:trPr>
        <w:tc>
          <w:tcPr>
            <w:tcW w:w="9616" w:type="dxa"/>
            <w:gridSpan w:val="3"/>
            <w:tcBorders>
              <w:left w:val="single" w:sz="18" w:space="0" w:color="auto"/>
              <w:right w:val="single" w:sz="12" w:space="0" w:color="auto"/>
            </w:tcBorders>
            <w:vAlign w:val="center"/>
          </w:tcPr>
          <w:p w14:paraId="15F71294" w14:textId="77777777" w:rsidR="00DA22C6" w:rsidRPr="00740E6E" w:rsidRDefault="00DA22C6" w:rsidP="00DA22C6">
            <w:pPr>
              <w:spacing w:after="0" w:line="240" w:lineRule="auto"/>
              <w:jc w:val="center"/>
              <w:rPr>
                <w:rFonts w:ascii="Times New Roman" w:eastAsia="Times New Roman" w:hAnsi="Times New Roman" w:cs="Times New Roman"/>
                <w:b/>
                <w:bCs/>
                <w:lang w:eastAsia="ru-RU"/>
              </w:rPr>
            </w:pPr>
            <w:r w:rsidRPr="00740E6E">
              <w:rPr>
                <w:rFonts w:ascii="Times New Roman" w:eastAsia="Times New Roman" w:hAnsi="Times New Roman" w:cs="Times New Roman"/>
                <w:b/>
                <w:bCs/>
                <w:lang w:eastAsia="ru-RU"/>
              </w:rPr>
              <w:t>Категории граждан, которые имеют право на оказание государственной поддержки в улучшении жилищных условий (в том числе за счет средств федерального бюджета)</w:t>
            </w:r>
          </w:p>
        </w:tc>
      </w:tr>
      <w:tr w:rsidR="00DA22C6" w:rsidRPr="00436437" w14:paraId="625289C2" w14:textId="77777777" w:rsidTr="00F61F56">
        <w:trPr>
          <w:cantSplit/>
        </w:trPr>
        <w:tc>
          <w:tcPr>
            <w:tcW w:w="600" w:type="dxa"/>
            <w:tcBorders>
              <w:left w:val="single" w:sz="18" w:space="0" w:color="auto"/>
              <w:right w:val="single" w:sz="12" w:space="0" w:color="auto"/>
            </w:tcBorders>
            <w:vAlign w:val="center"/>
          </w:tcPr>
          <w:p w14:paraId="3AF029DE"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15.</w:t>
            </w:r>
          </w:p>
        </w:tc>
        <w:tc>
          <w:tcPr>
            <w:tcW w:w="4480" w:type="dxa"/>
            <w:tcBorders>
              <w:left w:val="single" w:sz="12" w:space="0" w:color="auto"/>
              <w:right w:val="single" w:sz="12" w:space="0" w:color="auto"/>
            </w:tcBorders>
            <w:vAlign w:val="center"/>
          </w:tcPr>
          <w:p w14:paraId="2A82F3E7"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Государственные служащие</w:t>
            </w:r>
          </w:p>
        </w:tc>
        <w:tc>
          <w:tcPr>
            <w:tcW w:w="4536" w:type="dxa"/>
            <w:tcBorders>
              <w:left w:val="single" w:sz="12" w:space="0" w:color="auto"/>
              <w:right w:val="single" w:sz="12" w:space="0" w:color="auto"/>
            </w:tcBorders>
            <w:vAlign w:val="center"/>
          </w:tcPr>
          <w:p w14:paraId="7CD3BEFA" w14:textId="5EFB7FF5" w:rsidR="00DA22C6" w:rsidRPr="0042698E" w:rsidRDefault="0042698E" w:rsidP="0042698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Ассигнования из федерального бюджета</w:t>
            </w:r>
          </w:p>
        </w:tc>
      </w:tr>
      <w:tr w:rsidR="00DA22C6" w:rsidRPr="00436437" w14:paraId="33D51F88" w14:textId="77777777" w:rsidTr="00F61F56">
        <w:trPr>
          <w:cantSplit/>
        </w:trPr>
        <w:tc>
          <w:tcPr>
            <w:tcW w:w="600" w:type="dxa"/>
            <w:tcBorders>
              <w:left w:val="single" w:sz="18" w:space="0" w:color="auto"/>
              <w:right w:val="single" w:sz="12" w:space="0" w:color="auto"/>
            </w:tcBorders>
            <w:vAlign w:val="center"/>
          </w:tcPr>
          <w:p w14:paraId="137BCAF2"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lastRenderedPageBreak/>
              <w:t>16.</w:t>
            </w:r>
          </w:p>
        </w:tc>
        <w:tc>
          <w:tcPr>
            <w:tcW w:w="4480" w:type="dxa"/>
            <w:tcBorders>
              <w:left w:val="single" w:sz="12" w:space="0" w:color="auto"/>
              <w:right w:val="single" w:sz="12" w:space="0" w:color="auto"/>
            </w:tcBorders>
            <w:vAlign w:val="center"/>
          </w:tcPr>
          <w:p w14:paraId="0F2555DF"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Молодые ученые</w:t>
            </w:r>
          </w:p>
        </w:tc>
        <w:tc>
          <w:tcPr>
            <w:tcW w:w="4536" w:type="dxa"/>
            <w:tcBorders>
              <w:left w:val="single" w:sz="12" w:space="0" w:color="auto"/>
              <w:right w:val="single" w:sz="12" w:space="0" w:color="auto"/>
            </w:tcBorders>
            <w:vAlign w:val="center"/>
          </w:tcPr>
          <w:p w14:paraId="265C0915" w14:textId="30A2574A"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Ассигнования из федерального бюджета</w:t>
            </w:r>
          </w:p>
        </w:tc>
      </w:tr>
      <w:tr w:rsidR="00DA22C6" w:rsidRPr="00436437" w14:paraId="073EBBC1" w14:textId="77777777" w:rsidTr="00F61F56">
        <w:trPr>
          <w:cantSplit/>
        </w:trPr>
        <w:tc>
          <w:tcPr>
            <w:tcW w:w="600" w:type="dxa"/>
            <w:tcBorders>
              <w:left w:val="single" w:sz="18" w:space="0" w:color="auto"/>
              <w:right w:val="single" w:sz="12" w:space="0" w:color="auto"/>
            </w:tcBorders>
            <w:vAlign w:val="center"/>
          </w:tcPr>
          <w:p w14:paraId="12276107"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17.</w:t>
            </w:r>
          </w:p>
        </w:tc>
        <w:tc>
          <w:tcPr>
            <w:tcW w:w="4480" w:type="dxa"/>
            <w:tcBorders>
              <w:left w:val="single" w:sz="12" w:space="0" w:color="auto"/>
              <w:right w:val="single" w:sz="12" w:space="0" w:color="auto"/>
            </w:tcBorders>
            <w:vAlign w:val="center"/>
          </w:tcPr>
          <w:p w14:paraId="0BC1FB00"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sz w:val="24"/>
                <w:szCs w:val="24"/>
              </w:rPr>
              <w:t>Молодые семьи</w:t>
            </w:r>
          </w:p>
        </w:tc>
        <w:tc>
          <w:tcPr>
            <w:tcW w:w="4536" w:type="dxa"/>
            <w:tcBorders>
              <w:left w:val="single" w:sz="12" w:space="0" w:color="auto"/>
              <w:right w:val="single" w:sz="12" w:space="0" w:color="auto"/>
            </w:tcBorders>
            <w:vAlign w:val="center"/>
          </w:tcPr>
          <w:p w14:paraId="2BC6DDFB" w14:textId="55C0476B"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Субсидии из федерального бюджета на условиях софинансирования за счет средств регионального (муниципального) бюджета</w:t>
            </w:r>
          </w:p>
        </w:tc>
      </w:tr>
      <w:tr w:rsidR="00DA22C6" w:rsidRPr="00436437" w14:paraId="63C18990" w14:textId="77777777" w:rsidTr="00F61F56">
        <w:trPr>
          <w:cantSplit/>
        </w:trPr>
        <w:tc>
          <w:tcPr>
            <w:tcW w:w="600" w:type="dxa"/>
            <w:tcBorders>
              <w:left w:val="single" w:sz="18" w:space="0" w:color="auto"/>
              <w:right w:val="single" w:sz="12" w:space="0" w:color="auto"/>
            </w:tcBorders>
            <w:vAlign w:val="center"/>
          </w:tcPr>
          <w:p w14:paraId="0CB59F3A"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18.</w:t>
            </w:r>
          </w:p>
        </w:tc>
        <w:tc>
          <w:tcPr>
            <w:tcW w:w="4480" w:type="dxa"/>
            <w:tcBorders>
              <w:left w:val="single" w:sz="12" w:space="0" w:color="auto"/>
              <w:right w:val="single" w:sz="12" w:space="0" w:color="auto"/>
            </w:tcBorders>
            <w:vAlign w:val="center"/>
          </w:tcPr>
          <w:p w14:paraId="2EAA2BD1" w14:textId="77777777" w:rsidR="00DA22C6" w:rsidRPr="00436437" w:rsidRDefault="00DA22C6" w:rsidP="00DA22C6">
            <w:pPr>
              <w:spacing w:after="0" w:line="240" w:lineRule="auto"/>
              <w:rPr>
                <w:rFonts w:ascii="Times New Roman" w:hAnsi="Times New Roman" w:cs="Times New Roman"/>
                <w:sz w:val="24"/>
                <w:szCs w:val="24"/>
              </w:rPr>
            </w:pPr>
            <w:r w:rsidRPr="00436437">
              <w:rPr>
                <w:rFonts w:ascii="Times New Roman" w:hAnsi="Times New Roman" w:cs="Times New Roman"/>
                <w:color w:val="000000" w:themeColor="text1"/>
                <w:sz w:val="24"/>
                <w:szCs w:val="24"/>
              </w:rPr>
              <w:t>Граждане, переселяемые из жилых помещений, расположенных в зоне Байкало-Амурской магистрали, признанных непригодными для проживания</w:t>
            </w:r>
          </w:p>
        </w:tc>
        <w:tc>
          <w:tcPr>
            <w:tcW w:w="4536" w:type="dxa"/>
            <w:tcBorders>
              <w:left w:val="single" w:sz="12" w:space="0" w:color="auto"/>
              <w:right w:val="single" w:sz="12" w:space="0" w:color="auto"/>
            </w:tcBorders>
            <w:vAlign w:val="center"/>
          </w:tcPr>
          <w:p w14:paraId="515FD029" w14:textId="55648EAF"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Субсидии из федерального бюджета на условиях софинансирования за счет средств регионального бюджета</w:t>
            </w:r>
          </w:p>
        </w:tc>
      </w:tr>
      <w:tr w:rsidR="00DA22C6" w:rsidRPr="00436437" w14:paraId="7DED6DB8" w14:textId="77777777" w:rsidTr="00F61F56">
        <w:trPr>
          <w:cantSplit/>
        </w:trPr>
        <w:tc>
          <w:tcPr>
            <w:tcW w:w="600" w:type="dxa"/>
            <w:tcBorders>
              <w:left w:val="single" w:sz="18" w:space="0" w:color="auto"/>
              <w:right w:val="single" w:sz="12" w:space="0" w:color="auto"/>
            </w:tcBorders>
            <w:vAlign w:val="center"/>
          </w:tcPr>
          <w:p w14:paraId="12C73CE5"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19.</w:t>
            </w:r>
          </w:p>
        </w:tc>
        <w:tc>
          <w:tcPr>
            <w:tcW w:w="4480" w:type="dxa"/>
            <w:tcBorders>
              <w:left w:val="single" w:sz="12" w:space="0" w:color="auto"/>
              <w:right w:val="single" w:sz="12" w:space="0" w:color="auto"/>
            </w:tcBorders>
            <w:vAlign w:val="center"/>
          </w:tcPr>
          <w:p w14:paraId="0077E008" w14:textId="77777777" w:rsidR="00DA22C6" w:rsidRPr="00436437" w:rsidRDefault="00DA22C6" w:rsidP="00DA22C6">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color w:val="000000" w:themeColor="text1"/>
                <w:sz w:val="24"/>
                <w:szCs w:val="24"/>
              </w:rPr>
              <w:t>Граждане, переселяемые из оползневой зоны Чеченской Республики</w:t>
            </w:r>
          </w:p>
        </w:tc>
        <w:tc>
          <w:tcPr>
            <w:tcW w:w="4536" w:type="dxa"/>
            <w:tcBorders>
              <w:left w:val="single" w:sz="12" w:space="0" w:color="auto"/>
              <w:right w:val="single" w:sz="12" w:space="0" w:color="auto"/>
            </w:tcBorders>
            <w:vAlign w:val="center"/>
          </w:tcPr>
          <w:p w14:paraId="11DA4749" w14:textId="2AF5FAF2"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Субсидии из федерального бюджета на условиях софинансирования за счет средств регионального бюджета</w:t>
            </w:r>
          </w:p>
        </w:tc>
      </w:tr>
      <w:tr w:rsidR="00DA22C6" w:rsidRPr="00436437" w14:paraId="2D31EE92" w14:textId="77777777" w:rsidTr="00F61F56">
        <w:trPr>
          <w:cantSplit/>
        </w:trPr>
        <w:tc>
          <w:tcPr>
            <w:tcW w:w="600" w:type="dxa"/>
            <w:tcBorders>
              <w:left w:val="single" w:sz="18" w:space="0" w:color="auto"/>
              <w:right w:val="single" w:sz="12" w:space="0" w:color="auto"/>
            </w:tcBorders>
            <w:vAlign w:val="center"/>
          </w:tcPr>
          <w:p w14:paraId="18972C03"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20.</w:t>
            </w:r>
          </w:p>
        </w:tc>
        <w:tc>
          <w:tcPr>
            <w:tcW w:w="4480" w:type="dxa"/>
            <w:tcBorders>
              <w:left w:val="single" w:sz="12" w:space="0" w:color="auto"/>
              <w:right w:val="single" w:sz="12" w:space="0" w:color="auto"/>
            </w:tcBorders>
            <w:vAlign w:val="center"/>
          </w:tcPr>
          <w:p w14:paraId="7A802A34" w14:textId="77777777" w:rsidR="00DA22C6" w:rsidRPr="00436437" w:rsidRDefault="00DA22C6" w:rsidP="00DA22C6">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sz w:val="24"/>
                <w:szCs w:val="24"/>
              </w:rPr>
              <w:t>Граждане, проживающие в непригодных и временных помещениях, созданных в период освоения Сибири и Дальнего Востока</w:t>
            </w:r>
          </w:p>
        </w:tc>
        <w:tc>
          <w:tcPr>
            <w:tcW w:w="4536" w:type="dxa"/>
            <w:tcBorders>
              <w:left w:val="single" w:sz="12" w:space="0" w:color="auto"/>
              <w:right w:val="single" w:sz="12" w:space="0" w:color="auto"/>
            </w:tcBorders>
            <w:vAlign w:val="center"/>
          </w:tcPr>
          <w:p w14:paraId="21E01929" w14:textId="39A8E291"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Субсидии из федерального бюджета на условиях софинансирования за счет средств регионального бюджета</w:t>
            </w:r>
          </w:p>
        </w:tc>
      </w:tr>
      <w:tr w:rsidR="00DA22C6" w:rsidRPr="00436437" w14:paraId="4A08A808" w14:textId="77777777" w:rsidTr="00F61F56">
        <w:trPr>
          <w:cantSplit/>
        </w:trPr>
        <w:tc>
          <w:tcPr>
            <w:tcW w:w="600" w:type="dxa"/>
            <w:tcBorders>
              <w:left w:val="single" w:sz="18" w:space="0" w:color="auto"/>
              <w:bottom w:val="single" w:sz="18" w:space="0" w:color="auto"/>
              <w:right w:val="single" w:sz="12" w:space="0" w:color="auto"/>
            </w:tcBorders>
            <w:vAlign w:val="center"/>
          </w:tcPr>
          <w:p w14:paraId="6F9A251D" w14:textId="77777777" w:rsidR="00DA22C6" w:rsidRPr="00436437" w:rsidRDefault="00DA22C6" w:rsidP="00DA22C6">
            <w:pPr>
              <w:spacing w:after="0" w:line="240" w:lineRule="auto"/>
              <w:jc w:val="center"/>
              <w:rPr>
                <w:rFonts w:ascii="Times New Roman" w:eastAsia="Times New Roman" w:hAnsi="Times New Roman" w:cs="Times New Roman"/>
                <w:sz w:val="24"/>
                <w:szCs w:val="24"/>
                <w:lang w:eastAsia="ru-RU"/>
              </w:rPr>
            </w:pPr>
            <w:r w:rsidRPr="00436437">
              <w:rPr>
                <w:rFonts w:ascii="Times New Roman" w:eastAsia="Times New Roman" w:hAnsi="Times New Roman" w:cs="Times New Roman"/>
                <w:sz w:val="24"/>
                <w:szCs w:val="24"/>
                <w:lang w:eastAsia="ru-RU"/>
              </w:rPr>
              <w:t>21.</w:t>
            </w:r>
          </w:p>
        </w:tc>
        <w:tc>
          <w:tcPr>
            <w:tcW w:w="4480" w:type="dxa"/>
            <w:tcBorders>
              <w:left w:val="single" w:sz="12" w:space="0" w:color="auto"/>
              <w:bottom w:val="single" w:sz="18" w:space="0" w:color="auto"/>
              <w:right w:val="single" w:sz="12" w:space="0" w:color="auto"/>
            </w:tcBorders>
            <w:vAlign w:val="center"/>
          </w:tcPr>
          <w:p w14:paraId="078EADB8" w14:textId="77777777" w:rsidR="00DA22C6" w:rsidRPr="00436437" w:rsidRDefault="00DA22C6" w:rsidP="00DA22C6">
            <w:pPr>
              <w:spacing w:after="0" w:line="240" w:lineRule="auto"/>
              <w:rPr>
                <w:rFonts w:ascii="Times New Roman" w:hAnsi="Times New Roman" w:cs="Times New Roman"/>
                <w:color w:val="000000" w:themeColor="text1"/>
                <w:sz w:val="24"/>
                <w:szCs w:val="24"/>
              </w:rPr>
            </w:pPr>
            <w:r w:rsidRPr="00436437">
              <w:rPr>
                <w:rFonts w:ascii="Times New Roman" w:hAnsi="Times New Roman" w:cs="Times New Roman"/>
                <w:color w:val="000000" w:themeColor="text1"/>
                <w:sz w:val="24"/>
                <w:szCs w:val="24"/>
              </w:rPr>
              <w:t>Дети-сироты и дети, оставшиеся без попечения родителей</w:t>
            </w:r>
          </w:p>
        </w:tc>
        <w:tc>
          <w:tcPr>
            <w:tcW w:w="4536" w:type="dxa"/>
            <w:tcBorders>
              <w:left w:val="single" w:sz="12" w:space="0" w:color="auto"/>
              <w:bottom w:val="single" w:sz="18" w:space="0" w:color="auto"/>
              <w:right w:val="single" w:sz="12" w:space="0" w:color="auto"/>
            </w:tcBorders>
            <w:vAlign w:val="center"/>
          </w:tcPr>
          <w:p w14:paraId="07AB19C7" w14:textId="1F08A78C" w:rsidR="00DA22C6" w:rsidRPr="00F73C30" w:rsidRDefault="0042698E" w:rsidP="00DA22C6">
            <w:pPr>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Субсидии из федерального бюджета на условиях софинансирования за счет средств регионального бюджета</w:t>
            </w:r>
          </w:p>
        </w:tc>
      </w:tr>
    </w:tbl>
    <w:p w14:paraId="004B66F1" w14:textId="77777777" w:rsidR="00BE0E8A" w:rsidRDefault="00BE0E8A"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7EB3A725" w14:textId="7E5F40E4" w:rsidR="0042698E" w:rsidRDefault="000773E9"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2698E">
        <w:rPr>
          <w:rFonts w:ascii="Times New Roman" w:eastAsia="Times New Roman" w:hAnsi="Times New Roman" w:cs="Times New Roman"/>
          <w:color w:val="000000" w:themeColor="text1"/>
          <w:sz w:val="28"/>
          <w:szCs w:val="28"/>
          <w:lang w:eastAsia="ru-RU"/>
        </w:rPr>
        <w:t xml:space="preserve">о итогам 2022 года </w:t>
      </w:r>
      <w:r>
        <w:rPr>
          <w:rFonts w:ascii="Times New Roman" w:eastAsia="Times New Roman" w:hAnsi="Times New Roman" w:cs="Times New Roman"/>
          <w:color w:val="000000" w:themeColor="text1"/>
          <w:sz w:val="28"/>
          <w:szCs w:val="28"/>
          <w:lang w:eastAsia="ru-RU"/>
        </w:rPr>
        <w:t>целевые показатели КПМ «ВГО» достигнуты не в полном объеме. Имеются отставания по шести показателям.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418"/>
        <w:gridCol w:w="1276"/>
        <w:gridCol w:w="1276"/>
      </w:tblGrid>
      <w:tr w:rsidR="0042698E" w:rsidRPr="00142397" w14:paraId="58DD9C67" w14:textId="77777777" w:rsidTr="00F61F56">
        <w:trPr>
          <w:trHeight w:val="838"/>
        </w:trPr>
        <w:tc>
          <w:tcPr>
            <w:tcW w:w="5670" w:type="dxa"/>
            <w:vMerge w:val="restart"/>
            <w:tcBorders>
              <w:top w:val="single" w:sz="18" w:space="0" w:color="auto"/>
              <w:left w:val="single" w:sz="18" w:space="0" w:color="auto"/>
              <w:right w:val="single" w:sz="12" w:space="0" w:color="auto"/>
            </w:tcBorders>
            <w:vAlign w:val="center"/>
          </w:tcPr>
          <w:p w14:paraId="513424EB" w14:textId="77777777" w:rsidR="000773E9" w:rsidRDefault="0042698E" w:rsidP="00F61F56">
            <w:pPr>
              <w:autoSpaceDE w:val="0"/>
              <w:autoSpaceDN w:val="0"/>
              <w:adjustRightInd w:val="0"/>
              <w:spacing w:after="0" w:line="240" w:lineRule="auto"/>
              <w:jc w:val="center"/>
              <w:rPr>
                <w:rFonts w:ascii="Arial" w:hAnsi="Arial" w:cs="Arial"/>
                <w:b/>
                <w:bCs/>
                <w:sz w:val="24"/>
                <w:szCs w:val="24"/>
              </w:rPr>
            </w:pPr>
            <w:r w:rsidRPr="00142397">
              <w:rPr>
                <w:rFonts w:ascii="Arial" w:hAnsi="Arial" w:cs="Arial"/>
                <w:b/>
                <w:bCs/>
                <w:sz w:val="24"/>
                <w:szCs w:val="24"/>
              </w:rPr>
              <w:t>Наименование</w:t>
            </w:r>
          </w:p>
          <w:p w14:paraId="73B7BE2A" w14:textId="58792C54" w:rsidR="0042698E" w:rsidRPr="00142397" w:rsidRDefault="000773E9" w:rsidP="00F61F5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целевого </w:t>
            </w:r>
            <w:r w:rsidR="0042698E" w:rsidRPr="00142397">
              <w:rPr>
                <w:rFonts w:ascii="Arial" w:hAnsi="Arial" w:cs="Arial"/>
                <w:b/>
                <w:bCs/>
                <w:sz w:val="24"/>
                <w:szCs w:val="24"/>
              </w:rPr>
              <w:t>показателя</w:t>
            </w:r>
          </w:p>
        </w:tc>
        <w:tc>
          <w:tcPr>
            <w:tcW w:w="1418" w:type="dxa"/>
            <w:vMerge w:val="restart"/>
            <w:tcBorders>
              <w:top w:val="single" w:sz="18" w:space="0" w:color="auto"/>
              <w:left w:val="single" w:sz="12" w:space="0" w:color="auto"/>
              <w:right w:val="single" w:sz="12" w:space="0" w:color="auto"/>
            </w:tcBorders>
            <w:vAlign w:val="center"/>
          </w:tcPr>
          <w:p w14:paraId="6B074EC3" w14:textId="77777777" w:rsidR="0042698E" w:rsidRPr="00142397" w:rsidRDefault="0042698E" w:rsidP="00F61F56">
            <w:pPr>
              <w:autoSpaceDE w:val="0"/>
              <w:autoSpaceDN w:val="0"/>
              <w:adjustRightInd w:val="0"/>
              <w:spacing w:after="0" w:line="240" w:lineRule="auto"/>
              <w:jc w:val="center"/>
              <w:rPr>
                <w:rFonts w:ascii="Arial" w:hAnsi="Arial" w:cs="Arial"/>
                <w:b/>
                <w:bCs/>
              </w:rPr>
            </w:pPr>
            <w:r w:rsidRPr="00142397">
              <w:rPr>
                <w:rFonts w:ascii="Arial" w:hAnsi="Arial" w:cs="Arial"/>
                <w:b/>
                <w:bCs/>
              </w:rPr>
              <w:t>Единица измерения</w:t>
            </w:r>
          </w:p>
        </w:tc>
        <w:tc>
          <w:tcPr>
            <w:tcW w:w="2552" w:type="dxa"/>
            <w:gridSpan w:val="2"/>
            <w:tcBorders>
              <w:top w:val="single" w:sz="18" w:space="0" w:color="auto"/>
              <w:left w:val="single" w:sz="12" w:space="0" w:color="auto"/>
              <w:bottom w:val="single" w:sz="18" w:space="0" w:color="auto"/>
              <w:right w:val="single" w:sz="18" w:space="0" w:color="auto"/>
            </w:tcBorders>
            <w:vAlign w:val="center"/>
          </w:tcPr>
          <w:p w14:paraId="12657246" w14:textId="6CFB40B7" w:rsidR="0042698E" w:rsidRPr="00142397" w:rsidRDefault="0042698E" w:rsidP="00F61F56">
            <w:pPr>
              <w:autoSpaceDE w:val="0"/>
              <w:autoSpaceDN w:val="0"/>
              <w:adjustRightInd w:val="0"/>
              <w:spacing w:after="0" w:line="240" w:lineRule="auto"/>
              <w:jc w:val="center"/>
              <w:rPr>
                <w:rFonts w:ascii="Arial" w:hAnsi="Arial" w:cs="Arial"/>
                <w:b/>
                <w:bCs/>
                <w:sz w:val="24"/>
                <w:szCs w:val="24"/>
              </w:rPr>
            </w:pPr>
            <w:r w:rsidRPr="00142397">
              <w:rPr>
                <w:rFonts w:ascii="Arial" w:hAnsi="Arial" w:cs="Arial"/>
                <w:b/>
                <w:bCs/>
                <w:sz w:val="24"/>
                <w:szCs w:val="24"/>
              </w:rPr>
              <w:t>20</w:t>
            </w:r>
            <w:r>
              <w:rPr>
                <w:rFonts w:ascii="Arial" w:hAnsi="Arial" w:cs="Arial"/>
                <w:b/>
                <w:bCs/>
                <w:sz w:val="24"/>
                <w:szCs w:val="24"/>
              </w:rPr>
              <w:t>2</w:t>
            </w:r>
            <w:r w:rsidR="00492AF9">
              <w:rPr>
                <w:rFonts w:ascii="Arial" w:hAnsi="Arial" w:cs="Arial"/>
                <w:b/>
                <w:bCs/>
                <w:sz w:val="24"/>
                <w:szCs w:val="24"/>
              </w:rPr>
              <w:t>2</w:t>
            </w:r>
            <w:r w:rsidRPr="00142397">
              <w:rPr>
                <w:rFonts w:ascii="Arial" w:hAnsi="Arial" w:cs="Arial"/>
                <w:b/>
                <w:bCs/>
                <w:sz w:val="24"/>
                <w:szCs w:val="24"/>
              </w:rPr>
              <w:t xml:space="preserve"> год</w:t>
            </w:r>
          </w:p>
        </w:tc>
      </w:tr>
      <w:tr w:rsidR="0042698E" w:rsidRPr="00142397" w14:paraId="39F3F7EB" w14:textId="77777777" w:rsidTr="00F61F56">
        <w:trPr>
          <w:trHeight w:val="838"/>
        </w:trPr>
        <w:tc>
          <w:tcPr>
            <w:tcW w:w="5670" w:type="dxa"/>
            <w:vMerge/>
            <w:tcBorders>
              <w:left w:val="single" w:sz="18" w:space="0" w:color="auto"/>
              <w:bottom w:val="single" w:sz="18" w:space="0" w:color="auto"/>
              <w:right w:val="single" w:sz="12" w:space="0" w:color="auto"/>
            </w:tcBorders>
            <w:vAlign w:val="center"/>
          </w:tcPr>
          <w:p w14:paraId="48C6055E" w14:textId="77777777" w:rsidR="0042698E" w:rsidRPr="00142397" w:rsidRDefault="0042698E" w:rsidP="00F61F56">
            <w:pPr>
              <w:autoSpaceDE w:val="0"/>
              <w:autoSpaceDN w:val="0"/>
              <w:adjustRightInd w:val="0"/>
              <w:spacing w:after="0" w:line="240" w:lineRule="auto"/>
              <w:jc w:val="center"/>
              <w:rPr>
                <w:rFonts w:ascii="Arial" w:hAnsi="Arial" w:cs="Arial"/>
                <w:b/>
                <w:bCs/>
                <w:sz w:val="24"/>
                <w:szCs w:val="24"/>
              </w:rPr>
            </w:pPr>
          </w:p>
        </w:tc>
        <w:tc>
          <w:tcPr>
            <w:tcW w:w="1418" w:type="dxa"/>
            <w:vMerge/>
            <w:tcBorders>
              <w:left w:val="single" w:sz="12" w:space="0" w:color="auto"/>
              <w:bottom w:val="single" w:sz="18" w:space="0" w:color="auto"/>
              <w:right w:val="single" w:sz="12" w:space="0" w:color="auto"/>
            </w:tcBorders>
            <w:vAlign w:val="center"/>
          </w:tcPr>
          <w:p w14:paraId="6FC8BAD7" w14:textId="77777777" w:rsidR="0042698E" w:rsidRPr="00142397" w:rsidRDefault="0042698E" w:rsidP="00F61F56">
            <w:pPr>
              <w:autoSpaceDE w:val="0"/>
              <w:autoSpaceDN w:val="0"/>
              <w:adjustRightInd w:val="0"/>
              <w:spacing w:after="0" w:line="240" w:lineRule="auto"/>
              <w:jc w:val="center"/>
              <w:rPr>
                <w:rFonts w:ascii="Arial" w:hAnsi="Arial" w:cs="Arial"/>
                <w:b/>
                <w:bCs/>
                <w:sz w:val="24"/>
                <w:szCs w:val="24"/>
              </w:rPr>
            </w:pPr>
          </w:p>
        </w:tc>
        <w:tc>
          <w:tcPr>
            <w:tcW w:w="1276" w:type="dxa"/>
            <w:tcBorders>
              <w:top w:val="single" w:sz="18" w:space="0" w:color="auto"/>
              <w:left w:val="single" w:sz="12" w:space="0" w:color="auto"/>
              <w:bottom w:val="single" w:sz="18" w:space="0" w:color="auto"/>
              <w:right w:val="single" w:sz="8" w:space="0" w:color="auto"/>
            </w:tcBorders>
            <w:vAlign w:val="center"/>
          </w:tcPr>
          <w:p w14:paraId="02B4C631" w14:textId="3FAF26AA" w:rsidR="0042698E" w:rsidRPr="00142397" w:rsidRDefault="0042698E" w:rsidP="00F61F56">
            <w:pPr>
              <w:autoSpaceDE w:val="0"/>
              <w:autoSpaceDN w:val="0"/>
              <w:adjustRightInd w:val="0"/>
              <w:spacing w:after="0" w:line="240" w:lineRule="auto"/>
              <w:jc w:val="center"/>
              <w:rPr>
                <w:rFonts w:ascii="Arial" w:hAnsi="Arial" w:cs="Arial"/>
                <w:b/>
                <w:bCs/>
                <w:sz w:val="24"/>
                <w:szCs w:val="24"/>
              </w:rPr>
            </w:pPr>
            <w:r w:rsidRPr="00142397">
              <w:rPr>
                <w:rFonts w:ascii="Arial" w:hAnsi="Arial" w:cs="Arial"/>
                <w:b/>
                <w:bCs/>
                <w:sz w:val="24"/>
                <w:szCs w:val="24"/>
              </w:rPr>
              <w:t>План</w:t>
            </w:r>
          </w:p>
        </w:tc>
        <w:tc>
          <w:tcPr>
            <w:tcW w:w="1276" w:type="dxa"/>
            <w:tcBorders>
              <w:top w:val="single" w:sz="18" w:space="0" w:color="auto"/>
              <w:left w:val="single" w:sz="8" w:space="0" w:color="auto"/>
              <w:bottom w:val="single" w:sz="18" w:space="0" w:color="auto"/>
              <w:right w:val="single" w:sz="18" w:space="0" w:color="auto"/>
            </w:tcBorders>
            <w:vAlign w:val="center"/>
          </w:tcPr>
          <w:p w14:paraId="6C23F17B" w14:textId="77777777" w:rsidR="0042698E" w:rsidRPr="00142397" w:rsidRDefault="0042698E" w:rsidP="00F61F56">
            <w:pPr>
              <w:autoSpaceDE w:val="0"/>
              <w:autoSpaceDN w:val="0"/>
              <w:adjustRightInd w:val="0"/>
              <w:spacing w:after="0" w:line="240" w:lineRule="auto"/>
              <w:jc w:val="center"/>
              <w:rPr>
                <w:rFonts w:ascii="Arial" w:hAnsi="Arial" w:cs="Arial"/>
                <w:b/>
                <w:bCs/>
                <w:sz w:val="24"/>
                <w:szCs w:val="24"/>
              </w:rPr>
            </w:pPr>
            <w:r w:rsidRPr="00142397">
              <w:rPr>
                <w:rFonts w:ascii="Arial" w:hAnsi="Arial" w:cs="Arial"/>
                <w:b/>
                <w:bCs/>
                <w:sz w:val="24"/>
                <w:szCs w:val="24"/>
              </w:rPr>
              <w:t>Факт</w:t>
            </w:r>
          </w:p>
        </w:tc>
      </w:tr>
      <w:tr w:rsidR="0042698E" w:rsidRPr="00BA6D1A" w14:paraId="53C468C8" w14:textId="77777777" w:rsidTr="00F61F56">
        <w:tc>
          <w:tcPr>
            <w:tcW w:w="5670" w:type="dxa"/>
            <w:tcBorders>
              <w:left w:val="single" w:sz="18" w:space="0" w:color="auto"/>
              <w:right w:val="single" w:sz="12" w:space="0" w:color="auto"/>
            </w:tcBorders>
          </w:tcPr>
          <w:p w14:paraId="44C42E27"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bookmarkStart w:id="12" w:name="sub_1202"/>
            <w:r w:rsidRPr="00D06B1B">
              <w:rPr>
                <w:rFonts w:ascii="Times New Roman" w:hAnsi="Times New Roman" w:cs="Times New Roman"/>
                <w:color w:val="000000" w:themeColor="text1"/>
                <w:sz w:val="24"/>
                <w:szCs w:val="24"/>
              </w:rPr>
              <w:t xml:space="preserve">отдельные категории граждан, установленные </w:t>
            </w:r>
            <w:hyperlink r:id="rId26" w:history="1">
              <w:r w:rsidRPr="006B3BFF">
                <w:rPr>
                  <w:rFonts w:ascii="Times New Roman" w:hAnsi="Times New Roman" w:cs="Times New Roman"/>
                  <w:color w:val="000000" w:themeColor="text1"/>
                  <w:sz w:val="24"/>
                  <w:szCs w:val="24"/>
                </w:rPr>
                <w:t>Федеральным законом</w:t>
              </w:r>
            </w:hyperlink>
            <w:r w:rsidRPr="00D06B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О ветеранах</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 xml:space="preserve"> и </w:t>
            </w:r>
            <w:hyperlink r:id="rId27" w:history="1">
              <w:r w:rsidRPr="006B3BFF">
                <w:rPr>
                  <w:rFonts w:ascii="Times New Roman" w:hAnsi="Times New Roman" w:cs="Times New Roman"/>
                  <w:color w:val="000000" w:themeColor="text1"/>
                  <w:sz w:val="24"/>
                  <w:szCs w:val="24"/>
                </w:rPr>
                <w:t>Указом</w:t>
              </w:r>
            </w:hyperlink>
            <w:r w:rsidRPr="00D06B1B">
              <w:rPr>
                <w:rFonts w:ascii="Times New Roman" w:hAnsi="Times New Roman" w:cs="Times New Roman"/>
                <w:color w:val="000000" w:themeColor="text1"/>
                <w:sz w:val="24"/>
                <w:szCs w:val="24"/>
              </w:rPr>
              <w:t xml:space="preserve"> Президента Российской Федерации от 7 мая 2008 г.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 xml:space="preserve"> 714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Об обеспечении жильем ветеранов Великой Отечественной войны 1941 - 1945 годов</w:t>
            </w:r>
            <w:bookmarkEnd w:id="12"/>
            <w:r>
              <w:rPr>
                <w:rFonts w:ascii="Times New Roman" w:hAnsi="Times New Roman" w:cs="Times New Roman"/>
                <w:color w:val="000000" w:themeColor="text1"/>
                <w:sz w:val="24"/>
                <w:szCs w:val="24"/>
              </w:rPr>
              <w:t>»</w:t>
            </w:r>
          </w:p>
        </w:tc>
        <w:tc>
          <w:tcPr>
            <w:tcW w:w="1418" w:type="dxa"/>
            <w:tcBorders>
              <w:left w:val="single" w:sz="12" w:space="0" w:color="auto"/>
              <w:right w:val="single" w:sz="12" w:space="0" w:color="auto"/>
            </w:tcBorders>
            <w:vAlign w:val="center"/>
          </w:tcPr>
          <w:p w14:paraId="352B79C4"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5FEB27BF" w14:textId="66A0703A" w:rsidR="0042698E" w:rsidRPr="00492AF9"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sidRPr="00492AF9">
              <w:rPr>
                <w:rFonts w:ascii="Times New Roman" w:hAnsi="Times New Roman" w:cs="Times New Roman"/>
                <w:color w:val="FF0000"/>
                <w:sz w:val="24"/>
                <w:szCs w:val="24"/>
              </w:rPr>
              <w:t>0,320</w:t>
            </w:r>
          </w:p>
        </w:tc>
        <w:tc>
          <w:tcPr>
            <w:tcW w:w="1276" w:type="dxa"/>
            <w:tcBorders>
              <w:left w:val="single" w:sz="8" w:space="0" w:color="auto"/>
              <w:right w:val="single" w:sz="18" w:space="0" w:color="auto"/>
            </w:tcBorders>
            <w:vAlign w:val="center"/>
          </w:tcPr>
          <w:p w14:paraId="1F7A8E6C" w14:textId="77777777" w:rsidR="0042698E" w:rsidRPr="00492AF9"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sidRPr="00492AF9">
              <w:rPr>
                <w:rFonts w:ascii="Times New Roman" w:hAnsi="Times New Roman" w:cs="Times New Roman"/>
                <w:color w:val="FF0000"/>
                <w:sz w:val="24"/>
                <w:szCs w:val="24"/>
              </w:rPr>
              <w:t>0,339</w:t>
            </w:r>
          </w:p>
          <w:p w14:paraId="289413B2" w14:textId="46940C5E" w:rsidR="00492AF9" w:rsidRPr="00492AF9"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sidRPr="00492AF9">
              <w:rPr>
                <w:rFonts w:ascii="Times New Roman" w:hAnsi="Times New Roman" w:cs="Times New Roman"/>
                <w:color w:val="FF0000"/>
                <w:sz w:val="24"/>
                <w:szCs w:val="24"/>
              </w:rPr>
              <w:t>(105,9%)</w:t>
            </w:r>
          </w:p>
        </w:tc>
      </w:tr>
      <w:tr w:rsidR="0042698E" w:rsidRPr="00BA6D1A" w14:paraId="58E44030" w14:textId="77777777" w:rsidTr="00F61F56">
        <w:tc>
          <w:tcPr>
            <w:tcW w:w="5670" w:type="dxa"/>
            <w:tcBorders>
              <w:left w:val="single" w:sz="18" w:space="0" w:color="auto"/>
              <w:right w:val="single" w:sz="12" w:space="0" w:color="auto"/>
            </w:tcBorders>
          </w:tcPr>
          <w:p w14:paraId="30F4A7AF"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bookmarkStart w:id="13" w:name="sub_1203"/>
            <w:r w:rsidRPr="00D06B1B">
              <w:rPr>
                <w:rFonts w:ascii="Times New Roman" w:hAnsi="Times New Roman" w:cs="Times New Roman"/>
                <w:color w:val="000000" w:themeColor="text1"/>
                <w:sz w:val="24"/>
                <w:szCs w:val="24"/>
              </w:rPr>
              <w:t xml:space="preserve">отдельные категории граждан, установленные </w:t>
            </w:r>
            <w:hyperlink r:id="rId28" w:history="1">
              <w:r w:rsidRPr="006B3BFF">
                <w:rPr>
                  <w:rFonts w:ascii="Times New Roman" w:hAnsi="Times New Roman" w:cs="Times New Roman"/>
                  <w:color w:val="000000" w:themeColor="text1"/>
                  <w:sz w:val="24"/>
                  <w:szCs w:val="24"/>
                </w:rPr>
                <w:t>Федеральным законом</w:t>
              </w:r>
            </w:hyperlink>
            <w:r w:rsidRPr="00D06B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О ветеранах</w:t>
            </w:r>
            <w:bookmarkEnd w:id="13"/>
            <w:r>
              <w:rPr>
                <w:rFonts w:ascii="Times New Roman" w:hAnsi="Times New Roman" w:cs="Times New Roman"/>
                <w:color w:val="000000" w:themeColor="text1"/>
                <w:sz w:val="24"/>
                <w:szCs w:val="24"/>
              </w:rPr>
              <w:t>»</w:t>
            </w:r>
          </w:p>
        </w:tc>
        <w:tc>
          <w:tcPr>
            <w:tcW w:w="1418" w:type="dxa"/>
            <w:tcBorders>
              <w:left w:val="single" w:sz="12" w:space="0" w:color="auto"/>
              <w:right w:val="single" w:sz="12" w:space="0" w:color="auto"/>
            </w:tcBorders>
            <w:vAlign w:val="center"/>
          </w:tcPr>
          <w:p w14:paraId="34D1B50C"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6C1B6A58" w14:textId="05FBABD9" w:rsidR="0042698E"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1,347</w:t>
            </w:r>
          </w:p>
        </w:tc>
        <w:tc>
          <w:tcPr>
            <w:tcW w:w="1276" w:type="dxa"/>
            <w:tcBorders>
              <w:left w:val="single" w:sz="8" w:space="0" w:color="auto"/>
              <w:right w:val="single" w:sz="18" w:space="0" w:color="auto"/>
            </w:tcBorders>
            <w:vAlign w:val="center"/>
          </w:tcPr>
          <w:p w14:paraId="4C1B4930" w14:textId="77777777" w:rsidR="0042698E"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1,295</w:t>
            </w:r>
          </w:p>
          <w:p w14:paraId="08239A54" w14:textId="0C234C67" w:rsidR="00492AF9"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(96,1%)</w:t>
            </w:r>
          </w:p>
        </w:tc>
      </w:tr>
      <w:tr w:rsidR="0042698E" w:rsidRPr="00BA6D1A" w14:paraId="4A5E2C92" w14:textId="77777777" w:rsidTr="00F61F56">
        <w:tc>
          <w:tcPr>
            <w:tcW w:w="5670" w:type="dxa"/>
            <w:tcBorders>
              <w:left w:val="single" w:sz="18" w:space="0" w:color="auto"/>
              <w:right w:val="single" w:sz="12" w:space="0" w:color="auto"/>
            </w:tcBorders>
          </w:tcPr>
          <w:p w14:paraId="477F49B4"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 xml:space="preserve">отдельные категории граждан, установленные </w:t>
            </w:r>
            <w:hyperlink r:id="rId29" w:history="1">
              <w:r w:rsidRPr="006B3BFF">
                <w:rPr>
                  <w:rFonts w:ascii="Times New Roman" w:hAnsi="Times New Roman" w:cs="Times New Roman"/>
                  <w:color w:val="000000" w:themeColor="text1"/>
                  <w:sz w:val="24"/>
                  <w:szCs w:val="24"/>
                </w:rPr>
                <w:t>Федеральным законом</w:t>
              </w:r>
            </w:hyperlink>
            <w:r w:rsidRPr="00D06B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О социальной защите инвалидов в Российской Федерации</w:t>
            </w:r>
            <w:r>
              <w:rPr>
                <w:rFonts w:ascii="Times New Roman" w:hAnsi="Times New Roman" w:cs="Times New Roman"/>
                <w:color w:val="000000" w:themeColor="text1"/>
                <w:sz w:val="24"/>
                <w:szCs w:val="24"/>
              </w:rPr>
              <w:t>»</w:t>
            </w:r>
          </w:p>
        </w:tc>
        <w:tc>
          <w:tcPr>
            <w:tcW w:w="1418" w:type="dxa"/>
            <w:tcBorders>
              <w:left w:val="single" w:sz="12" w:space="0" w:color="auto"/>
              <w:right w:val="single" w:sz="12" w:space="0" w:color="auto"/>
            </w:tcBorders>
            <w:vAlign w:val="center"/>
          </w:tcPr>
          <w:p w14:paraId="793B572D"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748C62EA" w14:textId="69048B62" w:rsidR="0042698E" w:rsidRPr="00BA6D1A"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2,587</w:t>
            </w:r>
          </w:p>
        </w:tc>
        <w:tc>
          <w:tcPr>
            <w:tcW w:w="1276" w:type="dxa"/>
            <w:tcBorders>
              <w:left w:val="single" w:sz="8" w:space="0" w:color="auto"/>
              <w:right w:val="single" w:sz="18" w:space="0" w:color="auto"/>
            </w:tcBorders>
            <w:vAlign w:val="center"/>
          </w:tcPr>
          <w:p w14:paraId="0D26646F" w14:textId="77777777" w:rsidR="0042698E"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3,066</w:t>
            </w:r>
          </w:p>
          <w:p w14:paraId="5FB8A9FD" w14:textId="5C0133C3" w:rsidR="00492AF9" w:rsidRPr="00BA6D1A"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(118,5%)</w:t>
            </w:r>
          </w:p>
        </w:tc>
      </w:tr>
      <w:tr w:rsidR="0042698E" w:rsidRPr="00BA6D1A" w14:paraId="3B5402FC" w14:textId="77777777" w:rsidTr="00F61F56">
        <w:tc>
          <w:tcPr>
            <w:tcW w:w="5670" w:type="dxa"/>
            <w:tcBorders>
              <w:left w:val="single" w:sz="18" w:space="0" w:color="auto"/>
              <w:right w:val="single" w:sz="12" w:space="0" w:color="auto"/>
            </w:tcBorders>
          </w:tcPr>
          <w:p w14:paraId="19E0B8D4"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граждане, уволенные с военной службы</w:t>
            </w:r>
          </w:p>
        </w:tc>
        <w:tc>
          <w:tcPr>
            <w:tcW w:w="1418" w:type="dxa"/>
            <w:tcBorders>
              <w:left w:val="single" w:sz="12" w:space="0" w:color="auto"/>
              <w:right w:val="single" w:sz="12" w:space="0" w:color="auto"/>
            </w:tcBorders>
            <w:vAlign w:val="center"/>
          </w:tcPr>
          <w:p w14:paraId="5D1F640C"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184E01B2" w14:textId="17DFD536" w:rsidR="0042698E"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0,207</w:t>
            </w:r>
          </w:p>
        </w:tc>
        <w:tc>
          <w:tcPr>
            <w:tcW w:w="1276" w:type="dxa"/>
            <w:tcBorders>
              <w:left w:val="single" w:sz="8" w:space="0" w:color="auto"/>
              <w:right w:val="single" w:sz="18" w:space="0" w:color="auto"/>
            </w:tcBorders>
            <w:vAlign w:val="center"/>
          </w:tcPr>
          <w:p w14:paraId="3AE9447B" w14:textId="77777777" w:rsidR="0042698E"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0,131</w:t>
            </w:r>
          </w:p>
          <w:p w14:paraId="03A3BB45" w14:textId="603FB249" w:rsidR="00492AF9" w:rsidRPr="00492AF9" w:rsidRDefault="00492AF9" w:rsidP="00F61F56">
            <w:pPr>
              <w:autoSpaceDE w:val="0"/>
              <w:autoSpaceDN w:val="0"/>
              <w:adjustRightInd w:val="0"/>
              <w:spacing w:after="0" w:line="240" w:lineRule="auto"/>
              <w:jc w:val="center"/>
              <w:rPr>
                <w:rFonts w:ascii="Times New Roman" w:hAnsi="Times New Roman" w:cs="Times New Roman"/>
                <w:color w:val="00B0F0"/>
                <w:sz w:val="24"/>
                <w:szCs w:val="24"/>
              </w:rPr>
            </w:pPr>
            <w:r w:rsidRPr="00492AF9">
              <w:rPr>
                <w:rFonts w:ascii="Times New Roman" w:hAnsi="Times New Roman" w:cs="Times New Roman"/>
                <w:color w:val="00B0F0"/>
                <w:sz w:val="24"/>
                <w:szCs w:val="24"/>
              </w:rPr>
              <w:t>(63,3%)</w:t>
            </w:r>
          </w:p>
        </w:tc>
      </w:tr>
      <w:tr w:rsidR="0042698E" w:rsidRPr="00BA6D1A" w14:paraId="2F37CA27" w14:textId="77777777" w:rsidTr="00F61F56">
        <w:tc>
          <w:tcPr>
            <w:tcW w:w="5670" w:type="dxa"/>
            <w:tcBorders>
              <w:left w:val="single" w:sz="18" w:space="0" w:color="auto"/>
              <w:right w:val="single" w:sz="12" w:space="0" w:color="auto"/>
            </w:tcBorders>
          </w:tcPr>
          <w:p w14:paraId="21034AE0"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военнослужащие, сотрудники органов внутренних дел, подлежащие увольнению с военной службы (службы), и приравненные к ним лица</w:t>
            </w:r>
          </w:p>
        </w:tc>
        <w:tc>
          <w:tcPr>
            <w:tcW w:w="1418" w:type="dxa"/>
            <w:tcBorders>
              <w:left w:val="single" w:sz="12" w:space="0" w:color="auto"/>
              <w:right w:val="single" w:sz="12" w:space="0" w:color="auto"/>
            </w:tcBorders>
            <w:vAlign w:val="center"/>
          </w:tcPr>
          <w:p w14:paraId="165C383D"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6AE62CDC" w14:textId="5FA472C2"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w:t>
            </w:r>
            <w:r w:rsidR="0048531B">
              <w:rPr>
                <w:rFonts w:ascii="Times New Roman" w:hAnsi="Times New Roman" w:cs="Times New Roman"/>
                <w:color w:val="FF0000"/>
                <w:sz w:val="24"/>
                <w:szCs w:val="24"/>
              </w:rPr>
              <w:t>32</w:t>
            </w:r>
            <w:r w:rsidR="00D46848">
              <w:rPr>
                <w:rFonts w:ascii="Times New Roman" w:hAnsi="Times New Roman" w:cs="Times New Roman"/>
                <w:color w:val="FF0000"/>
                <w:sz w:val="24"/>
                <w:szCs w:val="24"/>
              </w:rPr>
              <w:t>0</w:t>
            </w:r>
          </w:p>
        </w:tc>
        <w:tc>
          <w:tcPr>
            <w:tcW w:w="1276" w:type="dxa"/>
            <w:tcBorders>
              <w:left w:val="single" w:sz="8" w:space="0" w:color="auto"/>
              <w:right w:val="single" w:sz="18" w:space="0" w:color="auto"/>
            </w:tcBorders>
            <w:vAlign w:val="center"/>
          </w:tcPr>
          <w:p w14:paraId="1B53F6AD" w14:textId="40F888DF"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w:t>
            </w:r>
            <w:r w:rsidR="0048531B">
              <w:rPr>
                <w:rFonts w:ascii="Times New Roman" w:hAnsi="Times New Roman" w:cs="Times New Roman"/>
                <w:color w:val="FF0000"/>
                <w:sz w:val="24"/>
                <w:szCs w:val="24"/>
              </w:rPr>
              <w:t>369</w:t>
            </w:r>
          </w:p>
          <w:p w14:paraId="7F2AFCF9" w14:textId="14788CC3"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(1</w:t>
            </w:r>
            <w:r w:rsidR="0048531B">
              <w:rPr>
                <w:rFonts w:ascii="Times New Roman" w:hAnsi="Times New Roman" w:cs="Times New Roman"/>
                <w:color w:val="FF0000"/>
                <w:sz w:val="24"/>
                <w:szCs w:val="24"/>
              </w:rPr>
              <w:t>15,3</w:t>
            </w:r>
            <w:r w:rsidRPr="00BA6D1A">
              <w:rPr>
                <w:rFonts w:ascii="Times New Roman" w:hAnsi="Times New Roman" w:cs="Times New Roman"/>
                <w:color w:val="FF0000"/>
                <w:sz w:val="24"/>
                <w:szCs w:val="24"/>
              </w:rPr>
              <w:t>%)</w:t>
            </w:r>
          </w:p>
        </w:tc>
      </w:tr>
      <w:tr w:rsidR="0042698E" w:rsidRPr="00BA6D1A" w14:paraId="3A589599" w14:textId="77777777" w:rsidTr="00F61F56">
        <w:tc>
          <w:tcPr>
            <w:tcW w:w="5670" w:type="dxa"/>
            <w:tcBorders>
              <w:left w:val="single" w:sz="18" w:space="0" w:color="auto"/>
              <w:right w:val="single" w:sz="12" w:space="0" w:color="auto"/>
            </w:tcBorders>
          </w:tcPr>
          <w:p w14:paraId="0A531103"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418" w:type="dxa"/>
            <w:tcBorders>
              <w:left w:val="single" w:sz="12" w:space="0" w:color="auto"/>
              <w:right w:val="single" w:sz="12" w:space="0" w:color="auto"/>
            </w:tcBorders>
            <w:vAlign w:val="center"/>
          </w:tcPr>
          <w:p w14:paraId="2FC06793"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035230D2" w14:textId="580DF43A" w:rsidR="0042698E" w:rsidRPr="0048531B"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48531B">
              <w:rPr>
                <w:rFonts w:ascii="Times New Roman" w:hAnsi="Times New Roman" w:cs="Times New Roman"/>
                <w:color w:val="00B0F0"/>
                <w:sz w:val="24"/>
                <w:szCs w:val="24"/>
              </w:rPr>
              <w:t>0,</w:t>
            </w:r>
            <w:r w:rsidR="0048531B" w:rsidRPr="0048531B">
              <w:rPr>
                <w:rFonts w:ascii="Times New Roman" w:hAnsi="Times New Roman" w:cs="Times New Roman"/>
                <w:color w:val="00B0F0"/>
                <w:sz w:val="24"/>
                <w:szCs w:val="24"/>
              </w:rPr>
              <w:t>464</w:t>
            </w:r>
          </w:p>
        </w:tc>
        <w:tc>
          <w:tcPr>
            <w:tcW w:w="1276" w:type="dxa"/>
            <w:tcBorders>
              <w:left w:val="single" w:sz="8" w:space="0" w:color="auto"/>
              <w:right w:val="single" w:sz="18" w:space="0" w:color="auto"/>
            </w:tcBorders>
            <w:vAlign w:val="center"/>
          </w:tcPr>
          <w:p w14:paraId="0327A788" w14:textId="2DFCD8D9" w:rsidR="0042698E" w:rsidRPr="0048531B"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48531B">
              <w:rPr>
                <w:rFonts w:ascii="Times New Roman" w:hAnsi="Times New Roman" w:cs="Times New Roman"/>
                <w:color w:val="00B0F0"/>
                <w:sz w:val="24"/>
                <w:szCs w:val="24"/>
              </w:rPr>
              <w:t>0,</w:t>
            </w:r>
            <w:r w:rsidR="0048531B" w:rsidRPr="0048531B">
              <w:rPr>
                <w:rFonts w:ascii="Times New Roman" w:hAnsi="Times New Roman" w:cs="Times New Roman"/>
                <w:color w:val="00B0F0"/>
                <w:sz w:val="24"/>
                <w:szCs w:val="24"/>
              </w:rPr>
              <w:t>441</w:t>
            </w:r>
          </w:p>
          <w:p w14:paraId="2352CB93" w14:textId="3FD31623" w:rsidR="0042698E" w:rsidRPr="0048531B"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48531B">
              <w:rPr>
                <w:rFonts w:ascii="Times New Roman" w:hAnsi="Times New Roman" w:cs="Times New Roman"/>
                <w:color w:val="00B0F0"/>
                <w:sz w:val="24"/>
                <w:szCs w:val="24"/>
              </w:rPr>
              <w:t>(</w:t>
            </w:r>
            <w:r w:rsidR="0048531B" w:rsidRPr="0048531B">
              <w:rPr>
                <w:rFonts w:ascii="Times New Roman" w:hAnsi="Times New Roman" w:cs="Times New Roman"/>
                <w:color w:val="00B0F0"/>
                <w:sz w:val="24"/>
                <w:szCs w:val="24"/>
              </w:rPr>
              <w:t>95,0</w:t>
            </w:r>
            <w:r w:rsidRPr="0048531B">
              <w:rPr>
                <w:rFonts w:ascii="Times New Roman" w:hAnsi="Times New Roman" w:cs="Times New Roman"/>
                <w:color w:val="00B0F0"/>
                <w:sz w:val="24"/>
                <w:szCs w:val="24"/>
              </w:rPr>
              <w:t>%)</w:t>
            </w:r>
          </w:p>
        </w:tc>
      </w:tr>
      <w:tr w:rsidR="0042698E" w:rsidRPr="00BA6D1A" w14:paraId="21685005" w14:textId="77777777" w:rsidTr="00F61F56">
        <w:tc>
          <w:tcPr>
            <w:tcW w:w="5670" w:type="dxa"/>
            <w:tcBorders>
              <w:left w:val="single" w:sz="18" w:space="0" w:color="auto"/>
              <w:right w:val="single" w:sz="12" w:space="0" w:color="auto"/>
            </w:tcBorders>
          </w:tcPr>
          <w:p w14:paraId="736FE08D"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 xml:space="preserve">граждане, признанные в установленном порядке </w:t>
            </w:r>
            <w:r w:rsidRPr="00D06B1B">
              <w:rPr>
                <w:rFonts w:ascii="Times New Roman" w:hAnsi="Times New Roman" w:cs="Times New Roman"/>
                <w:color w:val="000000" w:themeColor="text1"/>
                <w:sz w:val="24"/>
                <w:szCs w:val="24"/>
              </w:rPr>
              <w:lastRenderedPageBreak/>
              <w:t>вынужденными переселенцами</w:t>
            </w:r>
          </w:p>
        </w:tc>
        <w:tc>
          <w:tcPr>
            <w:tcW w:w="1418" w:type="dxa"/>
            <w:tcBorders>
              <w:left w:val="single" w:sz="12" w:space="0" w:color="auto"/>
              <w:right w:val="single" w:sz="12" w:space="0" w:color="auto"/>
            </w:tcBorders>
            <w:vAlign w:val="center"/>
          </w:tcPr>
          <w:p w14:paraId="2606767D"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lastRenderedPageBreak/>
              <w:t>тыс. семей</w:t>
            </w:r>
          </w:p>
        </w:tc>
        <w:tc>
          <w:tcPr>
            <w:tcW w:w="1276" w:type="dxa"/>
            <w:tcBorders>
              <w:left w:val="single" w:sz="12" w:space="0" w:color="auto"/>
              <w:right w:val="single" w:sz="8" w:space="0" w:color="auto"/>
            </w:tcBorders>
            <w:vAlign w:val="center"/>
          </w:tcPr>
          <w:p w14:paraId="60FC5739" w14:textId="3ABBA959"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t>0,</w:t>
            </w:r>
            <w:r w:rsidR="00D46848" w:rsidRPr="00D46848">
              <w:rPr>
                <w:rFonts w:ascii="Times New Roman" w:hAnsi="Times New Roman" w:cs="Times New Roman"/>
                <w:color w:val="00B0F0"/>
                <w:sz w:val="24"/>
                <w:szCs w:val="24"/>
              </w:rPr>
              <w:t>156</w:t>
            </w:r>
          </w:p>
        </w:tc>
        <w:tc>
          <w:tcPr>
            <w:tcW w:w="1276" w:type="dxa"/>
            <w:tcBorders>
              <w:left w:val="single" w:sz="8" w:space="0" w:color="auto"/>
              <w:right w:val="single" w:sz="18" w:space="0" w:color="auto"/>
            </w:tcBorders>
            <w:vAlign w:val="center"/>
          </w:tcPr>
          <w:p w14:paraId="4BAB204A" w14:textId="67F399AE"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t>0,</w:t>
            </w:r>
            <w:r w:rsidR="00D46848" w:rsidRPr="00D46848">
              <w:rPr>
                <w:rFonts w:ascii="Times New Roman" w:hAnsi="Times New Roman" w:cs="Times New Roman"/>
                <w:color w:val="00B0F0"/>
                <w:sz w:val="24"/>
                <w:szCs w:val="24"/>
              </w:rPr>
              <w:t>078</w:t>
            </w:r>
          </w:p>
          <w:p w14:paraId="7F029703" w14:textId="38B6BACB"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lastRenderedPageBreak/>
              <w:t>(</w:t>
            </w:r>
            <w:r w:rsidR="00D46848" w:rsidRPr="00D46848">
              <w:rPr>
                <w:rFonts w:ascii="Times New Roman" w:hAnsi="Times New Roman" w:cs="Times New Roman"/>
                <w:color w:val="00B0F0"/>
                <w:sz w:val="24"/>
                <w:szCs w:val="24"/>
              </w:rPr>
              <w:t>50,0</w:t>
            </w:r>
            <w:r w:rsidRPr="00D46848">
              <w:rPr>
                <w:rFonts w:ascii="Times New Roman" w:hAnsi="Times New Roman" w:cs="Times New Roman"/>
                <w:color w:val="00B0F0"/>
                <w:sz w:val="24"/>
                <w:szCs w:val="24"/>
              </w:rPr>
              <w:t>%)</w:t>
            </w:r>
          </w:p>
        </w:tc>
      </w:tr>
      <w:tr w:rsidR="0042698E" w:rsidRPr="00BA6D1A" w14:paraId="3F406703" w14:textId="77777777" w:rsidTr="00F61F56">
        <w:tc>
          <w:tcPr>
            <w:tcW w:w="5670" w:type="dxa"/>
            <w:tcBorders>
              <w:left w:val="single" w:sz="18" w:space="0" w:color="auto"/>
              <w:right w:val="single" w:sz="12" w:space="0" w:color="auto"/>
            </w:tcBorders>
          </w:tcPr>
          <w:p w14:paraId="39D28218"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lastRenderedPageBreak/>
              <w:t xml:space="preserve">граждане, выезжающие из </w:t>
            </w:r>
            <w:hyperlink r:id="rId30" w:history="1">
              <w:r w:rsidRPr="006B3BFF">
                <w:rPr>
                  <w:rFonts w:ascii="Times New Roman" w:hAnsi="Times New Roman" w:cs="Times New Roman"/>
                  <w:color w:val="000000" w:themeColor="text1"/>
                  <w:sz w:val="24"/>
                  <w:szCs w:val="24"/>
                </w:rPr>
                <w:t>районов</w:t>
              </w:r>
            </w:hyperlink>
            <w:r w:rsidRPr="00D06B1B">
              <w:rPr>
                <w:rFonts w:ascii="Times New Roman" w:hAnsi="Times New Roman" w:cs="Times New Roman"/>
                <w:color w:val="000000" w:themeColor="text1"/>
                <w:sz w:val="24"/>
                <w:szCs w:val="24"/>
              </w:rPr>
              <w:t xml:space="preserve"> Крайнего Севера и приравненных к ним местностей</w:t>
            </w:r>
          </w:p>
        </w:tc>
        <w:tc>
          <w:tcPr>
            <w:tcW w:w="1418" w:type="dxa"/>
            <w:tcBorders>
              <w:left w:val="single" w:sz="12" w:space="0" w:color="auto"/>
              <w:right w:val="single" w:sz="12" w:space="0" w:color="auto"/>
            </w:tcBorders>
            <w:vAlign w:val="center"/>
          </w:tcPr>
          <w:p w14:paraId="5BD5A7FC"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2E9A6383" w14:textId="61BCA6E7"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1,</w:t>
            </w:r>
            <w:r w:rsidR="0048531B">
              <w:rPr>
                <w:rFonts w:ascii="Times New Roman" w:hAnsi="Times New Roman" w:cs="Times New Roman"/>
                <w:color w:val="FF0000"/>
                <w:sz w:val="24"/>
                <w:szCs w:val="24"/>
              </w:rPr>
              <w:t>197</w:t>
            </w:r>
          </w:p>
        </w:tc>
        <w:tc>
          <w:tcPr>
            <w:tcW w:w="1276" w:type="dxa"/>
            <w:tcBorders>
              <w:left w:val="single" w:sz="8" w:space="0" w:color="auto"/>
              <w:right w:val="single" w:sz="18" w:space="0" w:color="auto"/>
            </w:tcBorders>
            <w:vAlign w:val="center"/>
          </w:tcPr>
          <w:p w14:paraId="73E860D1" w14:textId="7B618C17"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1,</w:t>
            </w:r>
            <w:r w:rsidR="0048531B">
              <w:rPr>
                <w:rFonts w:ascii="Times New Roman" w:hAnsi="Times New Roman" w:cs="Times New Roman"/>
                <w:color w:val="FF0000"/>
                <w:sz w:val="24"/>
                <w:szCs w:val="24"/>
              </w:rPr>
              <w:t>277</w:t>
            </w:r>
          </w:p>
          <w:p w14:paraId="34D73606" w14:textId="28A8577F"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(10</w:t>
            </w:r>
            <w:r w:rsidR="0048531B">
              <w:rPr>
                <w:rFonts w:ascii="Times New Roman" w:hAnsi="Times New Roman" w:cs="Times New Roman"/>
                <w:color w:val="FF0000"/>
                <w:sz w:val="24"/>
                <w:szCs w:val="24"/>
              </w:rPr>
              <w:t>6,7</w:t>
            </w:r>
            <w:r w:rsidRPr="00BA6D1A">
              <w:rPr>
                <w:rFonts w:ascii="Times New Roman" w:hAnsi="Times New Roman" w:cs="Times New Roman"/>
                <w:color w:val="FF0000"/>
                <w:sz w:val="24"/>
                <w:szCs w:val="24"/>
              </w:rPr>
              <w:t>%)</w:t>
            </w:r>
          </w:p>
        </w:tc>
      </w:tr>
      <w:tr w:rsidR="0042698E" w:rsidRPr="00BA6D1A" w14:paraId="2BD35946" w14:textId="77777777" w:rsidTr="00F61F56">
        <w:tc>
          <w:tcPr>
            <w:tcW w:w="5670" w:type="dxa"/>
            <w:tcBorders>
              <w:left w:val="single" w:sz="18" w:space="0" w:color="auto"/>
              <w:right w:val="single" w:sz="12" w:space="0" w:color="auto"/>
            </w:tcBorders>
          </w:tcPr>
          <w:p w14:paraId="24BCA7F9"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граждане, подлежащие переселению из закрытых административно-территориальных образований</w:t>
            </w:r>
          </w:p>
        </w:tc>
        <w:tc>
          <w:tcPr>
            <w:tcW w:w="1418" w:type="dxa"/>
            <w:tcBorders>
              <w:left w:val="single" w:sz="12" w:space="0" w:color="auto"/>
              <w:right w:val="single" w:sz="12" w:space="0" w:color="auto"/>
            </w:tcBorders>
            <w:vAlign w:val="center"/>
          </w:tcPr>
          <w:p w14:paraId="7484B2AD"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21C79208" w14:textId="0DD80AFF" w:rsidR="0042698E" w:rsidRPr="00BA6D1A" w:rsidRDefault="0048531B"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0,126</w:t>
            </w:r>
          </w:p>
        </w:tc>
        <w:tc>
          <w:tcPr>
            <w:tcW w:w="1276" w:type="dxa"/>
            <w:tcBorders>
              <w:left w:val="single" w:sz="8" w:space="0" w:color="auto"/>
              <w:right w:val="single" w:sz="18" w:space="0" w:color="auto"/>
            </w:tcBorders>
            <w:vAlign w:val="center"/>
          </w:tcPr>
          <w:p w14:paraId="003A0810" w14:textId="5927EBB4" w:rsidR="0042698E" w:rsidRPr="00BA6D1A" w:rsidRDefault="0048531B"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0,13</w:t>
            </w:r>
          </w:p>
          <w:p w14:paraId="4D540868" w14:textId="06465CE0"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(10</w:t>
            </w:r>
            <w:r w:rsidR="0048531B">
              <w:rPr>
                <w:rFonts w:ascii="Times New Roman" w:hAnsi="Times New Roman" w:cs="Times New Roman"/>
                <w:color w:val="FF0000"/>
                <w:sz w:val="24"/>
                <w:szCs w:val="24"/>
              </w:rPr>
              <w:t>3,2</w:t>
            </w:r>
            <w:r w:rsidRPr="00BA6D1A">
              <w:rPr>
                <w:rFonts w:ascii="Times New Roman" w:hAnsi="Times New Roman" w:cs="Times New Roman"/>
                <w:color w:val="FF0000"/>
                <w:sz w:val="24"/>
                <w:szCs w:val="24"/>
              </w:rPr>
              <w:t>%)</w:t>
            </w:r>
          </w:p>
        </w:tc>
      </w:tr>
      <w:tr w:rsidR="0042698E" w:rsidRPr="00BA6D1A" w14:paraId="44C05814" w14:textId="77777777" w:rsidTr="00F61F56">
        <w:tc>
          <w:tcPr>
            <w:tcW w:w="5670" w:type="dxa"/>
            <w:tcBorders>
              <w:left w:val="single" w:sz="18" w:space="0" w:color="auto"/>
              <w:right w:val="single" w:sz="12" w:space="0" w:color="auto"/>
            </w:tcBorders>
          </w:tcPr>
          <w:p w14:paraId="66148BF9"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граждане, подлежащие переселению с территории комплекса "Байконур"</w:t>
            </w:r>
          </w:p>
        </w:tc>
        <w:tc>
          <w:tcPr>
            <w:tcW w:w="1418" w:type="dxa"/>
            <w:tcBorders>
              <w:left w:val="single" w:sz="12" w:space="0" w:color="auto"/>
              <w:right w:val="single" w:sz="12" w:space="0" w:color="auto"/>
            </w:tcBorders>
            <w:vAlign w:val="center"/>
          </w:tcPr>
          <w:p w14:paraId="3D4ABC7A"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772D792C" w14:textId="6D2F8EF9"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w:t>
            </w:r>
            <w:r w:rsidR="00D46848">
              <w:rPr>
                <w:rFonts w:ascii="Times New Roman" w:hAnsi="Times New Roman" w:cs="Times New Roman"/>
                <w:color w:val="FF0000"/>
                <w:sz w:val="24"/>
                <w:szCs w:val="24"/>
              </w:rPr>
              <w:t>321</w:t>
            </w:r>
          </w:p>
        </w:tc>
        <w:tc>
          <w:tcPr>
            <w:tcW w:w="1276" w:type="dxa"/>
            <w:tcBorders>
              <w:left w:val="single" w:sz="8" w:space="0" w:color="auto"/>
              <w:right w:val="single" w:sz="18" w:space="0" w:color="auto"/>
            </w:tcBorders>
            <w:vAlign w:val="center"/>
          </w:tcPr>
          <w:p w14:paraId="268E798F" w14:textId="457C7AEC"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w:t>
            </w:r>
            <w:r w:rsidR="00D46848">
              <w:rPr>
                <w:rFonts w:ascii="Times New Roman" w:hAnsi="Times New Roman" w:cs="Times New Roman"/>
                <w:color w:val="FF0000"/>
                <w:sz w:val="24"/>
                <w:szCs w:val="24"/>
              </w:rPr>
              <w:t>377</w:t>
            </w:r>
          </w:p>
          <w:p w14:paraId="42DA1E11" w14:textId="4F812F62"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w:t>
            </w:r>
            <w:r w:rsidR="00D46848">
              <w:rPr>
                <w:rFonts w:ascii="Times New Roman" w:hAnsi="Times New Roman" w:cs="Times New Roman"/>
                <w:color w:val="FF0000"/>
                <w:sz w:val="24"/>
                <w:szCs w:val="24"/>
              </w:rPr>
              <w:t>117,4</w:t>
            </w:r>
            <w:r w:rsidRPr="00BA6D1A">
              <w:rPr>
                <w:rFonts w:ascii="Times New Roman" w:hAnsi="Times New Roman" w:cs="Times New Roman"/>
                <w:color w:val="FF0000"/>
                <w:sz w:val="24"/>
                <w:szCs w:val="24"/>
              </w:rPr>
              <w:t>%)</w:t>
            </w:r>
          </w:p>
        </w:tc>
      </w:tr>
      <w:tr w:rsidR="00D46848" w:rsidRPr="00BA6D1A" w14:paraId="3EFC1C60" w14:textId="77777777" w:rsidTr="00F61F56">
        <w:tc>
          <w:tcPr>
            <w:tcW w:w="5670" w:type="dxa"/>
            <w:tcBorders>
              <w:left w:val="single" w:sz="18" w:space="0" w:color="auto"/>
              <w:right w:val="single" w:sz="12" w:space="0" w:color="auto"/>
            </w:tcBorders>
          </w:tcPr>
          <w:p w14:paraId="1D3203E5" w14:textId="2238D1A0" w:rsidR="00D46848" w:rsidRPr="00D06B1B" w:rsidRDefault="005A5B04"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D46848">
              <w:rPr>
                <w:rFonts w:ascii="Times New Roman" w:hAnsi="Times New Roman" w:cs="Times New Roman"/>
                <w:color w:val="000000" w:themeColor="text1"/>
                <w:sz w:val="24"/>
                <w:szCs w:val="24"/>
              </w:rPr>
              <w:t>раждане – участники Государственной программы по оказанию содействия в переселении в Российскую Федерацию соотечественников, проживающих зарубежом, и членов их семей</w:t>
            </w:r>
          </w:p>
        </w:tc>
        <w:tc>
          <w:tcPr>
            <w:tcW w:w="1418" w:type="dxa"/>
            <w:tcBorders>
              <w:left w:val="single" w:sz="12" w:space="0" w:color="auto"/>
              <w:right w:val="single" w:sz="12" w:space="0" w:color="auto"/>
            </w:tcBorders>
            <w:vAlign w:val="center"/>
          </w:tcPr>
          <w:p w14:paraId="22CC2CD4" w14:textId="0AD47B80" w:rsidR="00D46848" w:rsidRPr="00D06B1B" w:rsidRDefault="00D46848"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0DE0832E" w14:textId="6495BDEF" w:rsidR="00D46848" w:rsidRPr="000773E9" w:rsidRDefault="00D46848" w:rsidP="00F61F56">
            <w:pPr>
              <w:autoSpaceDE w:val="0"/>
              <w:autoSpaceDN w:val="0"/>
              <w:adjustRightInd w:val="0"/>
              <w:spacing w:after="0" w:line="240" w:lineRule="auto"/>
              <w:jc w:val="center"/>
              <w:rPr>
                <w:rFonts w:ascii="Times New Roman" w:hAnsi="Times New Roman" w:cs="Times New Roman"/>
                <w:color w:val="00B0F0"/>
                <w:sz w:val="24"/>
                <w:szCs w:val="24"/>
              </w:rPr>
            </w:pPr>
            <w:r w:rsidRPr="000773E9">
              <w:rPr>
                <w:rFonts w:ascii="Times New Roman" w:hAnsi="Times New Roman" w:cs="Times New Roman"/>
                <w:color w:val="00B0F0"/>
                <w:sz w:val="24"/>
                <w:szCs w:val="24"/>
              </w:rPr>
              <w:t>0,410</w:t>
            </w:r>
          </w:p>
        </w:tc>
        <w:tc>
          <w:tcPr>
            <w:tcW w:w="1276" w:type="dxa"/>
            <w:tcBorders>
              <w:left w:val="single" w:sz="8" w:space="0" w:color="auto"/>
              <w:right w:val="single" w:sz="18" w:space="0" w:color="auto"/>
            </w:tcBorders>
            <w:vAlign w:val="center"/>
          </w:tcPr>
          <w:p w14:paraId="25A5D371" w14:textId="77777777" w:rsidR="00D46848" w:rsidRPr="000773E9" w:rsidRDefault="00D46848" w:rsidP="00F61F56">
            <w:pPr>
              <w:autoSpaceDE w:val="0"/>
              <w:autoSpaceDN w:val="0"/>
              <w:adjustRightInd w:val="0"/>
              <w:spacing w:after="0" w:line="240" w:lineRule="auto"/>
              <w:jc w:val="center"/>
              <w:rPr>
                <w:rFonts w:ascii="Times New Roman" w:hAnsi="Times New Roman" w:cs="Times New Roman"/>
                <w:color w:val="00B0F0"/>
                <w:sz w:val="24"/>
                <w:szCs w:val="24"/>
              </w:rPr>
            </w:pPr>
            <w:r w:rsidRPr="000773E9">
              <w:rPr>
                <w:rFonts w:ascii="Times New Roman" w:hAnsi="Times New Roman" w:cs="Times New Roman"/>
                <w:color w:val="00B0F0"/>
                <w:sz w:val="24"/>
                <w:szCs w:val="24"/>
              </w:rPr>
              <w:t>0,409</w:t>
            </w:r>
          </w:p>
          <w:p w14:paraId="79153E18" w14:textId="54D60552" w:rsidR="00D46848" w:rsidRPr="000773E9" w:rsidRDefault="00D46848" w:rsidP="00F61F56">
            <w:pPr>
              <w:autoSpaceDE w:val="0"/>
              <w:autoSpaceDN w:val="0"/>
              <w:adjustRightInd w:val="0"/>
              <w:spacing w:after="0" w:line="240" w:lineRule="auto"/>
              <w:jc w:val="center"/>
              <w:rPr>
                <w:rFonts w:ascii="Times New Roman" w:hAnsi="Times New Roman" w:cs="Times New Roman"/>
                <w:color w:val="00B0F0"/>
                <w:sz w:val="24"/>
                <w:szCs w:val="24"/>
              </w:rPr>
            </w:pPr>
            <w:r w:rsidRPr="000773E9">
              <w:rPr>
                <w:rFonts w:ascii="Times New Roman" w:hAnsi="Times New Roman" w:cs="Times New Roman"/>
                <w:color w:val="00B0F0"/>
                <w:sz w:val="24"/>
                <w:szCs w:val="24"/>
              </w:rPr>
              <w:t>(99,8%)</w:t>
            </w:r>
          </w:p>
        </w:tc>
      </w:tr>
      <w:tr w:rsidR="0042698E" w:rsidRPr="00BA6D1A" w14:paraId="24C4F765" w14:textId="77777777" w:rsidTr="00F61F56">
        <w:tc>
          <w:tcPr>
            <w:tcW w:w="5670" w:type="dxa"/>
            <w:tcBorders>
              <w:left w:val="single" w:sz="18" w:space="0" w:color="auto"/>
              <w:right w:val="single" w:sz="12" w:space="0" w:color="auto"/>
            </w:tcBorders>
          </w:tcPr>
          <w:p w14:paraId="21FFD24E"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 xml:space="preserve">граждане отдельных категорий, установленных </w:t>
            </w:r>
            <w:hyperlink r:id="rId31" w:history="1">
              <w:r w:rsidRPr="006B3BFF">
                <w:rPr>
                  <w:rFonts w:ascii="Times New Roman" w:hAnsi="Times New Roman" w:cs="Times New Roman"/>
                  <w:color w:val="000000" w:themeColor="text1"/>
                  <w:sz w:val="24"/>
                  <w:szCs w:val="24"/>
                </w:rPr>
                <w:t>Указом</w:t>
              </w:r>
            </w:hyperlink>
            <w:r w:rsidRPr="00D06B1B">
              <w:rPr>
                <w:rFonts w:ascii="Times New Roman" w:hAnsi="Times New Roman" w:cs="Times New Roman"/>
                <w:color w:val="000000" w:themeColor="text1"/>
                <w:sz w:val="24"/>
                <w:szCs w:val="24"/>
              </w:rPr>
              <w:t xml:space="preserve"> Президента Российской Федерации от 22 марта 2018 г.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 xml:space="preserve"> 116 </w:t>
            </w:r>
            <w:r>
              <w:rPr>
                <w:rFonts w:ascii="Times New Roman" w:hAnsi="Times New Roman" w:cs="Times New Roman"/>
                <w:color w:val="000000" w:themeColor="text1"/>
                <w:sz w:val="24"/>
                <w:szCs w:val="24"/>
              </w:rPr>
              <w:t>«</w:t>
            </w:r>
            <w:r w:rsidRPr="00D06B1B">
              <w:rPr>
                <w:rFonts w:ascii="Times New Roman" w:hAnsi="Times New Roman" w:cs="Times New Roman"/>
                <w:color w:val="000000" w:themeColor="text1"/>
                <w:sz w:val="24"/>
                <w:szCs w:val="24"/>
              </w:rPr>
              <w:t>Об обеспечении жилыми помещениями отдельных категорий граждан Российской Федерации, проживающих на территориях Республики Крым и г. Севастополя</w:t>
            </w:r>
            <w:r>
              <w:rPr>
                <w:rFonts w:ascii="Times New Roman" w:hAnsi="Times New Roman" w:cs="Times New Roman"/>
                <w:color w:val="000000" w:themeColor="text1"/>
                <w:sz w:val="24"/>
                <w:szCs w:val="24"/>
              </w:rPr>
              <w:t>»</w:t>
            </w:r>
          </w:p>
        </w:tc>
        <w:tc>
          <w:tcPr>
            <w:tcW w:w="1418" w:type="dxa"/>
            <w:tcBorders>
              <w:left w:val="single" w:sz="12" w:space="0" w:color="auto"/>
              <w:right w:val="single" w:sz="12" w:space="0" w:color="auto"/>
            </w:tcBorders>
            <w:vAlign w:val="center"/>
          </w:tcPr>
          <w:p w14:paraId="6E33C869"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539C4853" w14:textId="2C0853D0"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0,06</w:t>
            </w:r>
            <w:r w:rsidR="000773E9">
              <w:rPr>
                <w:rFonts w:ascii="Times New Roman" w:hAnsi="Times New Roman" w:cs="Times New Roman"/>
                <w:color w:val="FF0000"/>
                <w:sz w:val="24"/>
                <w:szCs w:val="24"/>
              </w:rPr>
              <w:t>2</w:t>
            </w:r>
          </w:p>
        </w:tc>
        <w:tc>
          <w:tcPr>
            <w:tcW w:w="1276" w:type="dxa"/>
            <w:tcBorders>
              <w:left w:val="single" w:sz="8" w:space="0" w:color="auto"/>
              <w:right w:val="single" w:sz="18" w:space="0" w:color="auto"/>
            </w:tcBorders>
            <w:vAlign w:val="center"/>
          </w:tcPr>
          <w:p w14:paraId="2D8F6C73" w14:textId="5352D68C"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0,0</w:t>
            </w:r>
            <w:r w:rsidR="000773E9">
              <w:rPr>
                <w:rFonts w:ascii="Times New Roman" w:hAnsi="Times New Roman" w:cs="Times New Roman"/>
                <w:color w:val="FF0000"/>
                <w:sz w:val="24"/>
                <w:szCs w:val="24"/>
              </w:rPr>
              <w:t>91</w:t>
            </w:r>
          </w:p>
          <w:p w14:paraId="72403883" w14:textId="4FCCC0EA" w:rsidR="0042698E" w:rsidRPr="00BA6D1A" w:rsidRDefault="0042698E" w:rsidP="00F61F56">
            <w:pPr>
              <w:autoSpaceDE w:val="0"/>
              <w:autoSpaceDN w:val="0"/>
              <w:adjustRightInd w:val="0"/>
              <w:spacing w:after="0" w:line="240" w:lineRule="auto"/>
              <w:jc w:val="center"/>
              <w:rPr>
                <w:rFonts w:ascii="Times New Roman" w:hAnsi="Times New Roman" w:cs="Times New Roman"/>
                <w:color w:val="FF0000"/>
                <w:sz w:val="24"/>
                <w:szCs w:val="24"/>
              </w:rPr>
            </w:pPr>
            <w:r w:rsidRPr="00BA6D1A">
              <w:rPr>
                <w:rFonts w:ascii="Times New Roman" w:hAnsi="Times New Roman" w:cs="Times New Roman"/>
                <w:color w:val="FF0000"/>
                <w:sz w:val="24"/>
                <w:szCs w:val="24"/>
              </w:rPr>
              <w:t>(</w:t>
            </w:r>
            <w:r w:rsidR="000773E9">
              <w:rPr>
                <w:rFonts w:ascii="Times New Roman" w:hAnsi="Times New Roman" w:cs="Times New Roman"/>
                <w:color w:val="FF0000"/>
                <w:sz w:val="24"/>
                <w:szCs w:val="24"/>
              </w:rPr>
              <w:t>146,8</w:t>
            </w:r>
            <w:r w:rsidRPr="00BA6D1A">
              <w:rPr>
                <w:rFonts w:ascii="Times New Roman" w:hAnsi="Times New Roman" w:cs="Times New Roman"/>
                <w:color w:val="FF0000"/>
                <w:sz w:val="24"/>
                <w:szCs w:val="24"/>
              </w:rPr>
              <w:t>%)</w:t>
            </w:r>
          </w:p>
        </w:tc>
      </w:tr>
      <w:tr w:rsidR="0042698E" w:rsidRPr="000773E9" w14:paraId="2D922FA2" w14:textId="77777777" w:rsidTr="00F61F56">
        <w:tc>
          <w:tcPr>
            <w:tcW w:w="9640" w:type="dxa"/>
            <w:gridSpan w:val="4"/>
            <w:tcBorders>
              <w:left w:val="single" w:sz="18" w:space="0" w:color="auto"/>
              <w:right w:val="single" w:sz="18" w:space="0" w:color="auto"/>
            </w:tcBorders>
          </w:tcPr>
          <w:p w14:paraId="3353B6A2" w14:textId="77777777" w:rsidR="0042698E" w:rsidRPr="000773E9" w:rsidRDefault="0042698E" w:rsidP="00F61F56">
            <w:pPr>
              <w:autoSpaceDE w:val="0"/>
              <w:autoSpaceDN w:val="0"/>
              <w:adjustRightInd w:val="0"/>
              <w:spacing w:after="0" w:line="240" w:lineRule="auto"/>
              <w:jc w:val="center"/>
              <w:rPr>
                <w:rFonts w:ascii="Arial" w:hAnsi="Arial" w:cs="Arial"/>
                <w:b/>
                <w:bCs/>
                <w:i/>
                <w:iCs/>
                <w:sz w:val="24"/>
                <w:szCs w:val="24"/>
              </w:rPr>
            </w:pPr>
            <w:r w:rsidRPr="000773E9">
              <w:rPr>
                <w:rFonts w:ascii="Arial" w:hAnsi="Arial" w:cs="Arial"/>
                <w:b/>
                <w:bCs/>
                <w:i/>
                <w:iCs/>
                <w:sz w:val="24"/>
                <w:szCs w:val="24"/>
              </w:rPr>
              <w:t>Задача: «Обеспечение жильем отдельных категорий граждан в соответствии с решениями Президента Российской Федерации и Правительства Российской Федерации»</w:t>
            </w:r>
          </w:p>
        </w:tc>
      </w:tr>
      <w:tr w:rsidR="0042698E" w:rsidRPr="001F55AB" w14:paraId="604A2574" w14:textId="77777777" w:rsidTr="00F61F56">
        <w:tc>
          <w:tcPr>
            <w:tcW w:w="5670" w:type="dxa"/>
            <w:tcBorders>
              <w:left w:val="single" w:sz="18" w:space="0" w:color="auto"/>
              <w:right w:val="single" w:sz="12" w:space="0" w:color="auto"/>
            </w:tcBorders>
          </w:tcPr>
          <w:p w14:paraId="4B427F1D" w14:textId="29BD2FBB" w:rsidR="0042698E" w:rsidRPr="00D06B1B" w:rsidRDefault="005A5B04"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0773E9">
              <w:rPr>
                <w:rFonts w:ascii="Times New Roman" w:hAnsi="Times New Roman" w:cs="Times New Roman"/>
                <w:color w:val="000000" w:themeColor="text1"/>
                <w:sz w:val="24"/>
                <w:szCs w:val="24"/>
              </w:rPr>
              <w:t>раждане, проживающие на территории МО Норильск Красноярского края, подлежащие переселению в районы с более благоприятными климатическими условиями</w:t>
            </w:r>
          </w:p>
        </w:tc>
        <w:tc>
          <w:tcPr>
            <w:tcW w:w="1418" w:type="dxa"/>
            <w:tcBorders>
              <w:left w:val="single" w:sz="12" w:space="0" w:color="auto"/>
              <w:right w:val="single" w:sz="12" w:space="0" w:color="auto"/>
            </w:tcBorders>
            <w:vAlign w:val="center"/>
          </w:tcPr>
          <w:p w14:paraId="511367F5" w14:textId="7AF60C87" w:rsidR="0042698E" w:rsidRPr="00D06B1B" w:rsidRDefault="000773E9"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7087F579" w14:textId="7EECB486" w:rsidR="0042698E" w:rsidRPr="001F55AB" w:rsidRDefault="000773E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0,094</w:t>
            </w:r>
          </w:p>
        </w:tc>
        <w:tc>
          <w:tcPr>
            <w:tcW w:w="1276" w:type="dxa"/>
            <w:tcBorders>
              <w:left w:val="single" w:sz="8" w:space="0" w:color="auto"/>
              <w:right w:val="single" w:sz="18" w:space="0" w:color="auto"/>
            </w:tcBorders>
            <w:vAlign w:val="center"/>
          </w:tcPr>
          <w:p w14:paraId="3BD5353C" w14:textId="77777777" w:rsidR="0042698E" w:rsidRDefault="000773E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0,119</w:t>
            </w:r>
          </w:p>
          <w:p w14:paraId="164E98D7" w14:textId="53E82ADB" w:rsidR="000773E9" w:rsidRPr="001F55AB" w:rsidRDefault="000773E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(126,6%)</w:t>
            </w:r>
          </w:p>
        </w:tc>
      </w:tr>
      <w:tr w:rsidR="0042698E" w:rsidRPr="001F55AB" w14:paraId="3EB3E215" w14:textId="77777777" w:rsidTr="005A5B04">
        <w:tc>
          <w:tcPr>
            <w:tcW w:w="5670" w:type="dxa"/>
            <w:tcBorders>
              <w:left w:val="single" w:sz="18" w:space="0" w:color="auto"/>
              <w:right w:val="single" w:sz="12" w:space="0" w:color="auto"/>
            </w:tcBorders>
            <w:vAlign w:val="center"/>
          </w:tcPr>
          <w:p w14:paraId="1D0AD694" w14:textId="77777777"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молодые семьи</w:t>
            </w:r>
          </w:p>
        </w:tc>
        <w:tc>
          <w:tcPr>
            <w:tcW w:w="1418" w:type="dxa"/>
            <w:tcBorders>
              <w:left w:val="single" w:sz="12" w:space="0" w:color="auto"/>
              <w:right w:val="single" w:sz="12" w:space="0" w:color="auto"/>
            </w:tcBorders>
            <w:vAlign w:val="center"/>
          </w:tcPr>
          <w:p w14:paraId="43D6B7F8"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1F5C7485" w14:textId="786864C3" w:rsidR="0042698E" w:rsidRPr="001F55AB"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14,187</w:t>
            </w:r>
          </w:p>
        </w:tc>
        <w:tc>
          <w:tcPr>
            <w:tcW w:w="1276" w:type="dxa"/>
            <w:tcBorders>
              <w:left w:val="single" w:sz="8" w:space="0" w:color="auto"/>
              <w:right w:val="single" w:sz="18" w:space="0" w:color="auto"/>
            </w:tcBorders>
            <w:vAlign w:val="center"/>
          </w:tcPr>
          <w:p w14:paraId="325C11E0" w14:textId="77777777" w:rsidR="0042698E"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14,295</w:t>
            </w:r>
          </w:p>
          <w:p w14:paraId="3E402AB9" w14:textId="2EE1EA4D" w:rsidR="00492AF9" w:rsidRPr="001F55AB"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(100,8%)</w:t>
            </w:r>
          </w:p>
        </w:tc>
      </w:tr>
      <w:tr w:rsidR="0042698E" w:rsidRPr="001F55AB" w14:paraId="2C62E505" w14:textId="77777777" w:rsidTr="005A5B04">
        <w:tc>
          <w:tcPr>
            <w:tcW w:w="5670" w:type="dxa"/>
            <w:tcBorders>
              <w:left w:val="single" w:sz="18" w:space="0" w:color="auto"/>
              <w:right w:val="single" w:sz="12" w:space="0" w:color="auto"/>
            </w:tcBorders>
            <w:vAlign w:val="center"/>
          </w:tcPr>
          <w:p w14:paraId="15F52888" w14:textId="6F008291" w:rsidR="0042698E" w:rsidRPr="00D06B1B" w:rsidRDefault="0042698E"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sidRPr="00D06B1B">
              <w:rPr>
                <w:rFonts w:ascii="Times New Roman" w:hAnsi="Times New Roman" w:cs="Times New Roman"/>
                <w:color w:val="000000" w:themeColor="text1"/>
                <w:sz w:val="24"/>
                <w:szCs w:val="24"/>
              </w:rPr>
              <w:t>молодые ученые</w:t>
            </w:r>
            <w:r w:rsidR="0048531B">
              <w:rPr>
                <w:rFonts w:ascii="Times New Roman" w:hAnsi="Times New Roman" w:cs="Times New Roman"/>
                <w:color w:val="000000" w:themeColor="text1"/>
                <w:sz w:val="24"/>
                <w:szCs w:val="24"/>
              </w:rPr>
              <w:t>*</w:t>
            </w:r>
          </w:p>
        </w:tc>
        <w:tc>
          <w:tcPr>
            <w:tcW w:w="1418" w:type="dxa"/>
            <w:tcBorders>
              <w:left w:val="single" w:sz="12" w:space="0" w:color="auto"/>
              <w:right w:val="single" w:sz="12" w:space="0" w:color="auto"/>
            </w:tcBorders>
            <w:vAlign w:val="center"/>
          </w:tcPr>
          <w:p w14:paraId="7920A845" w14:textId="77777777" w:rsidR="0042698E" w:rsidRPr="00D06B1B" w:rsidRDefault="0042698E" w:rsidP="00F61F56">
            <w:pPr>
              <w:autoSpaceDE w:val="0"/>
              <w:autoSpaceDN w:val="0"/>
              <w:adjustRightInd w:val="0"/>
              <w:spacing w:after="0" w:line="240" w:lineRule="auto"/>
              <w:jc w:val="center"/>
              <w:rPr>
                <w:rFonts w:ascii="Times New Roman" w:hAnsi="Times New Roman" w:cs="Times New Roman"/>
                <w:sz w:val="24"/>
                <w:szCs w:val="24"/>
              </w:rPr>
            </w:pPr>
            <w:r w:rsidRPr="00D06B1B">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74E4481D" w14:textId="36741E75"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t>0,</w:t>
            </w:r>
            <w:r w:rsidR="00D46848" w:rsidRPr="00D46848">
              <w:rPr>
                <w:rFonts w:ascii="Times New Roman" w:hAnsi="Times New Roman" w:cs="Times New Roman"/>
                <w:color w:val="00B0F0"/>
                <w:sz w:val="24"/>
                <w:szCs w:val="24"/>
              </w:rPr>
              <w:t>259</w:t>
            </w:r>
          </w:p>
        </w:tc>
        <w:tc>
          <w:tcPr>
            <w:tcW w:w="1276" w:type="dxa"/>
            <w:tcBorders>
              <w:left w:val="single" w:sz="8" w:space="0" w:color="auto"/>
              <w:right w:val="single" w:sz="18" w:space="0" w:color="auto"/>
            </w:tcBorders>
            <w:vAlign w:val="center"/>
          </w:tcPr>
          <w:p w14:paraId="74AF73D9" w14:textId="4BAAEE42"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t>0,</w:t>
            </w:r>
            <w:r w:rsidR="00D46848" w:rsidRPr="00D46848">
              <w:rPr>
                <w:rFonts w:ascii="Times New Roman" w:hAnsi="Times New Roman" w:cs="Times New Roman"/>
                <w:color w:val="00B0F0"/>
                <w:sz w:val="24"/>
                <w:szCs w:val="24"/>
              </w:rPr>
              <w:t>250</w:t>
            </w:r>
          </w:p>
          <w:p w14:paraId="09FC3AA8" w14:textId="6D24624A" w:rsidR="0042698E" w:rsidRPr="00D46848" w:rsidRDefault="0042698E" w:rsidP="00F61F56">
            <w:pPr>
              <w:autoSpaceDE w:val="0"/>
              <w:autoSpaceDN w:val="0"/>
              <w:adjustRightInd w:val="0"/>
              <w:spacing w:after="0" w:line="240" w:lineRule="auto"/>
              <w:jc w:val="center"/>
              <w:rPr>
                <w:rFonts w:ascii="Times New Roman" w:hAnsi="Times New Roman" w:cs="Times New Roman"/>
                <w:color w:val="00B0F0"/>
                <w:sz w:val="24"/>
                <w:szCs w:val="24"/>
              </w:rPr>
            </w:pPr>
            <w:r w:rsidRPr="00D46848">
              <w:rPr>
                <w:rFonts w:ascii="Times New Roman" w:hAnsi="Times New Roman" w:cs="Times New Roman"/>
                <w:color w:val="00B0F0"/>
                <w:sz w:val="24"/>
                <w:szCs w:val="24"/>
              </w:rPr>
              <w:t>(</w:t>
            </w:r>
            <w:r w:rsidR="00D46848" w:rsidRPr="00D46848">
              <w:rPr>
                <w:rFonts w:ascii="Times New Roman" w:hAnsi="Times New Roman" w:cs="Times New Roman"/>
                <w:color w:val="00B0F0"/>
                <w:sz w:val="24"/>
                <w:szCs w:val="24"/>
              </w:rPr>
              <w:t>96,5</w:t>
            </w:r>
            <w:r w:rsidRPr="00D46848">
              <w:rPr>
                <w:rFonts w:ascii="Times New Roman" w:hAnsi="Times New Roman" w:cs="Times New Roman"/>
                <w:color w:val="00B0F0"/>
                <w:sz w:val="24"/>
                <w:szCs w:val="24"/>
              </w:rPr>
              <w:t>%)</w:t>
            </w:r>
          </w:p>
        </w:tc>
      </w:tr>
      <w:tr w:rsidR="007412AD" w:rsidRPr="001F55AB" w14:paraId="44908470" w14:textId="77777777" w:rsidTr="00F61F56">
        <w:tc>
          <w:tcPr>
            <w:tcW w:w="5670" w:type="dxa"/>
            <w:tcBorders>
              <w:left w:val="single" w:sz="18" w:space="0" w:color="auto"/>
              <w:right w:val="single" w:sz="12" w:space="0" w:color="auto"/>
            </w:tcBorders>
          </w:tcPr>
          <w:p w14:paraId="158AB43E" w14:textId="091E8CDA" w:rsidR="007412AD" w:rsidRPr="00D06B1B" w:rsidRDefault="005A5B04"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7412AD">
              <w:rPr>
                <w:rFonts w:ascii="Times New Roman" w:hAnsi="Times New Roman" w:cs="Times New Roman"/>
                <w:color w:val="000000" w:themeColor="text1"/>
                <w:sz w:val="24"/>
                <w:szCs w:val="24"/>
              </w:rPr>
              <w:t>раждане, переселяемые из ветхого и аварийного жилья, расположенного в зоне БАМ</w:t>
            </w:r>
          </w:p>
        </w:tc>
        <w:tc>
          <w:tcPr>
            <w:tcW w:w="1418" w:type="dxa"/>
            <w:tcBorders>
              <w:left w:val="single" w:sz="12" w:space="0" w:color="auto"/>
              <w:right w:val="single" w:sz="12" w:space="0" w:color="auto"/>
            </w:tcBorders>
            <w:vAlign w:val="center"/>
          </w:tcPr>
          <w:p w14:paraId="05317350" w14:textId="7B6DEF81" w:rsidR="007412AD" w:rsidRPr="00D06B1B" w:rsidRDefault="007412AD"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55216DCC" w14:textId="33F4C1F9" w:rsidR="007412AD" w:rsidRPr="007412AD" w:rsidRDefault="007412AD" w:rsidP="00F61F56">
            <w:pPr>
              <w:autoSpaceDE w:val="0"/>
              <w:autoSpaceDN w:val="0"/>
              <w:adjustRightInd w:val="0"/>
              <w:spacing w:after="0" w:line="240" w:lineRule="auto"/>
              <w:jc w:val="center"/>
              <w:rPr>
                <w:rFonts w:ascii="Times New Roman" w:hAnsi="Times New Roman" w:cs="Times New Roman"/>
                <w:color w:val="FF0000"/>
                <w:sz w:val="24"/>
                <w:szCs w:val="24"/>
              </w:rPr>
            </w:pPr>
            <w:r w:rsidRPr="007412AD">
              <w:rPr>
                <w:rFonts w:ascii="Times New Roman" w:hAnsi="Times New Roman" w:cs="Times New Roman"/>
                <w:color w:val="FF0000"/>
                <w:sz w:val="24"/>
                <w:szCs w:val="24"/>
              </w:rPr>
              <w:t>0,130</w:t>
            </w:r>
          </w:p>
        </w:tc>
        <w:tc>
          <w:tcPr>
            <w:tcW w:w="1276" w:type="dxa"/>
            <w:tcBorders>
              <w:left w:val="single" w:sz="8" w:space="0" w:color="auto"/>
              <w:right w:val="single" w:sz="18" w:space="0" w:color="auto"/>
            </w:tcBorders>
            <w:vAlign w:val="center"/>
          </w:tcPr>
          <w:p w14:paraId="2E89A86D" w14:textId="77777777" w:rsidR="007412AD" w:rsidRPr="007412AD" w:rsidRDefault="007412AD" w:rsidP="00F61F56">
            <w:pPr>
              <w:autoSpaceDE w:val="0"/>
              <w:autoSpaceDN w:val="0"/>
              <w:adjustRightInd w:val="0"/>
              <w:spacing w:after="0" w:line="240" w:lineRule="auto"/>
              <w:jc w:val="center"/>
              <w:rPr>
                <w:rFonts w:ascii="Times New Roman" w:hAnsi="Times New Roman" w:cs="Times New Roman"/>
                <w:color w:val="FF0000"/>
                <w:sz w:val="24"/>
                <w:szCs w:val="24"/>
              </w:rPr>
            </w:pPr>
            <w:r w:rsidRPr="007412AD">
              <w:rPr>
                <w:rFonts w:ascii="Times New Roman" w:hAnsi="Times New Roman" w:cs="Times New Roman"/>
                <w:color w:val="FF0000"/>
                <w:sz w:val="24"/>
                <w:szCs w:val="24"/>
              </w:rPr>
              <w:t>0,170</w:t>
            </w:r>
          </w:p>
          <w:p w14:paraId="7E7E0B9D" w14:textId="19490345" w:rsidR="007412AD" w:rsidRPr="007412AD" w:rsidRDefault="007412AD" w:rsidP="00F61F56">
            <w:pPr>
              <w:autoSpaceDE w:val="0"/>
              <w:autoSpaceDN w:val="0"/>
              <w:adjustRightInd w:val="0"/>
              <w:spacing w:after="0" w:line="240" w:lineRule="auto"/>
              <w:jc w:val="center"/>
              <w:rPr>
                <w:rFonts w:ascii="Times New Roman" w:hAnsi="Times New Roman" w:cs="Times New Roman"/>
                <w:color w:val="FF0000"/>
                <w:sz w:val="24"/>
                <w:szCs w:val="24"/>
              </w:rPr>
            </w:pPr>
            <w:r w:rsidRPr="007412AD">
              <w:rPr>
                <w:rFonts w:ascii="Times New Roman" w:hAnsi="Times New Roman" w:cs="Times New Roman"/>
                <w:color w:val="FF0000"/>
                <w:sz w:val="24"/>
                <w:szCs w:val="24"/>
              </w:rPr>
              <w:t>(130,8%)</w:t>
            </w:r>
          </w:p>
        </w:tc>
      </w:tr>
      <w:tr w:rsidR="007412AD" w:rsidRPr="001F55AB" w14:paraId="6E8C17CE" w14:textId="77777777" w:rsidTr="00F61F56">
        <w:tc>
          <w:tcPr>
            <w:tcW w:w="5670" w:type="dxa"/>
            <w:tcBorders>
              <w:left w:val="single" w:sz="18" w:space="0" w:color="auto"/>
              <w:right w:val="single" w:sz="12" w:space="0" w:color="auto"/>
            </w:tcBorders>
          </w:tcPr>
          <w:p w14:paraId="127E29C2" w14:textId="60806F12" w:rsidR="007412AD" w:rsidRDefault="005A5B04"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переселяемые из оползневых зон Чеченской Республики</w:t>
            </w:r>
          </w:p>
        </w:tc>
        <w:tc>
          <w:tcPr>
            <w:tcW w:w="1418" w:type="dxa"/>
            <w:tcBorders>
              <w:left w:val="single" w:sz="12" w:space="0" w:color="auto"/>
              <w:right w:val="single" w:sz="12" w:space="0" w:color="auto"/>
            </w:tcBorders>
            <w:vAlign w:val="center"/>
          </w:tcPr>
          <w:p w14:paraId="0D14B2D3" w14:textId="072758E0" w:rsidR="007412AD" w:rsidRDefault="005A5B04"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6E1CF6BB" w14:textId="50C06663" w:rsidR="007412AD" w:rsidRPr="007412AD" w:rsidRDefault="005A5B04"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0,120</w:t>
            </w:r>
          </w:p>
        </w:tc>
        <w:tc>
          <w:tcPr>
            <w:tcW w:w="1276" w:type="dxa"/>
            <w:tcBorders>
              <w:left w:val="single" w:sz="8" w:space="0" w:color="auto"/>
              <w:right w:val="single" w:sz="18" w:space="0" w:color="auto"/>
            </w:tcBorders>
            <w:vAlign w:val="center"/>
          </w:tcPr>
          <w:p w14:paraId="2A3BB959" w14:textId="77777777" w:rsidR="007412AD" w:rsidRDefault="005A5B04"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0,130</w:t>
            </w:r>
          </w:p>
          <w:p w14:paraId="683258F8" w14:textId="51AAC478" w:rsidR="005A5B04" w:rsidRPr="007412AD" w:rsidRDefault="005A5B04"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(108,3%)</w:t>
            </w:r>
          </w:p>
        </w:tc>
      </w:tr>
      <w:tr w:rsidR="00492AF9" w:rsidRPr="001F55AB" w14:paraId="26BFD9F4" w14:textId="77777777" w:rsidTr="00F61F56">
        <w:tc>
          <w:tcPr>
            <w:tcW w:w="5670" w:type="dxa"/>
            <w:tcBorders>
              <w:left w:val="single" w:sz="18" w:space="0" w:color="auto"/>
              <w:right w:val="single" w:sz="12" w:space="0" w:color="auto"/>
            </w:tcBorders>
          </w:tcPr>
          <w:p w14:paraId="1ED964B9" w14:textId="26BAD942" w:rsidR="00492AF9" w:rsidRPr="00D06B1B" w:rsidRDefault="005A5B04"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492AF9">
              <w:rPr>
                <w:rFonts w:ascii="Times New Roman" w:hAnsi="Times New Roman" w:cs="Times New Roman"/>
                <w:color w:val="000000" w:themeColor="text1"/>
                <w:sz w:val="24"/>
                <w:szCs w:val="24"/>
              </w:rPr>
              <w:t>ети-сироты и дети, оставшиеся без попечения родителей</w:t>
            </w:r>
            <w:r>
              <w:rPr>
                <w:rFonts w:ascii="Times New Roman" w:hAnsi="Times New Roman" w:cs="Times New Roman"/>
                <w:color w:val="000000" w:themeColor="text1"/>
                <w:sz w:val="24"/>
                <w:szCs w:val="24"/>
              </w:rPr>
              <w:t>, лица из их числа</w:t>
            </w:r>
          </w:p>
        </w:tc>
        <w:tc>
          <w:tcPr>
            <w:tcW w:w="1418" w:type="dxa"/>
            <w:tcBorders>
              <w:left w:val="single" w:sz="12" w:space="0" w:color="auto"/>
              <w:right w:val="single" w:sz="12" w:space="0" w:color="auto"/>
            </w:tcBorders>
            <w:vAlign w:val="center"/>
          </w:tcPr>
          <w:p w14:paraId="14F9DF55" w14:textId="30DBFADD" w:rsidR="00492AF9" w:rsidRPr="00D06B1B" w:rsidRDefault="00492AF9" w:rsidP="00F61F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семей</w:t>
            </w:r>
          </w:p>
        </w:tc>
        <w:tc>
          <w:tcPr>
            <w:tcW w:w="1276" w:type="dxa"/>
            <w:tcBorders>
              <w:left w:val="single" w:sz="12" w:space="0" w:color="auto"/>
              <w:right w:val="single" w:sz="8" w:space="0" w:color="auto"/>
            </w:tcBorders>
            <w:vAlign w:val="center"/>
          </w:tcPr>
          <w:p w14:paraId="50F9765A" w14:textId="382379C5" w:rsidR="00492AF9" w:rsidRPr="001F55AB"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7,319</w:t>
            </w:r>
          </w:p>
        </w:tc>
        <w:tc>
          <w:tcPr>
            <w:tcW w:w="1276" w:type="dxa"/>
            <w:tcBorders>
              <w:left w:val="single" w:sz="8" w:space="0" w:color="auto"/>
              <w:right w:val="single" w:sz="18" w:space="0" w:color="auto"/>
            </w:tcBorders>
            <w:vAlign w:val="center"/>
          </w:tcPr>
          <w:p w14:paraId="4947D514" w14:textId="77777777" w:rsidR="00492AF9"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7,580</w:t>
            </w:r>
          </w:p>
          <w:p w14:paraId="0D3E3690" w14:textId="57242AEE" w:rsidR="00492AF9" w:rsidRPr="001F55AB" w:rsidRDefault="00492AF9" w:rsidP="00F61F56">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(103,6%)</w:t>
            </w:r>
          </w:p>
        </w:tc>
      </w:tr>
    </w:tbl>
    <w:p w14:paraId="347627CD" w14:textId="0D81C5A5" w:rsidR="0042698E" w:rsidRDefault="0048531B"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48531B">
        <w:rPr>
          <w:rFonts w:ascii="Times New Roman" w:eastAsia="Times New Roman" w:hAnsi="Times New Roman" w:cs="Times New Roman"/>
          <w:color w:val="000000" w:themeColor="text1"/>
          <w:sz w:val="28"/>
          <w:szCs w:val="28"/>
          <w:lang w:eastAsia="ru-RU"/>
        </w:rPr>
        <w:t xml:space="preserve">&lt;*&gt; - </w:t>
      </w:r>
      <w:r w:rsidRPr="00D46848">
        <w:rPr>
          <w:rFonts w:ascii="Times New Roman" w:eastAsia="Times New Roman" w:hAnsi="Times New Roman" w:cs="Times New Roman"/>
          <w:color w:val="000000" w:themeColor="text1"/>
          <w:sz w:val="20"/>
          <w:szCs w:val="20"/>
          <w:lang w:eastAsia="ru-RU"/>
        </w:rPr>
        <w:t xml:space="preserve">с учетом </w:t>
      </w:r>
      <w:r w:rsidR="00D46848" w:rsidRPr="00D46848">
        <w:rPr>
          <w:rFonts w:ascii="Times New Roman" w:eastAsia="Times New Roman" w:hAnsi="Times New Roman" w:cs="Times New Roman"/>
          <w:color w:val="000000" w:themeColor="text1"/>
          <w:sz w:val="20"/>
          <w:szCs w:val="20"/>
          <w:lang w:eastAsia="ru-RU"/>
        </w:rPr>
        <w:t>дополнительных с</w:t>
      </w:r>
      <w:r w:rsidRPr="00D46848">
        <w:rPr>
          <w:rFonts w:ascii="Times New Roman" w:eastAsia="Times New Roman" w:hAnsi="Times New Roman" w:cs="Times New Roman"/>
          <w:color w:val="000000" w:themeColor="text1"/>
          <w:sz w:val="20"/>
          <w:szCs w:val="20"/>
          <w:lang w:eastAsia="ru-RU"/>
        </w:rPr>
        <w:t>редств</w:t>
      </w:r>
      <w:r w:rsidR="00D46848" w:rsidRPr="00D46848">
        <w:rPr>
          <w:rFonts w:ascii="Times New Roman" w:eastAsia="Times New Roman" w:hAnsi="Times New Roman" w:cs="Times New Roman"/>
          <w:color w:val="000000" w:themeColor="text1"/>
          <w:sz w:val="20"/>
          <w:szCs w:val="20"/>
          <w:lang w:eastAsia="ru-RU"/>
        </w:rPr>
        <w:t>,</w:t>
      </w:r>
      <w:r w:rsidRPr="00D46848">
        <w:rPr>
          <w:rFonts w:ascii="Times New Roman" w:eastAsia="Times New Roman" w:hAnsi="Times New Roman" w:cs="Times New Roman"/>
          <w:color w:val="000000" w:themeColor="text1"/>
          <w:sz w:val="20"/>
          <w:szCs w:val="20"/>
          <w:lang w:eastAsia="ru-RU"/>
        </w:rPr>
        <w:t xml:space="preserve"> доведен</w:t>
      </w:r>
      <w:r w:rsidR="00D46848" w:rsidRPr="00D46848">
        <w:rPr>
          <w:rFonts w:ascii="Times New Roman" w:eastAsia="Times New Roman" w:hAnsi="Times New Roman" w:cs="Times New Roman"/>
          <w:color w:val="000000" w:themeColor="text1"/>
          <w:sz w:val="20"/>
          <w:szCs w:val="20"/>
          <w:lang w:eastAsia="ru-RU"/>
        </w:rPr>
        <w:t>н</w:t>
      </w:r>
      <w:r w:rsidRPr="00D46848">
        <w:rPr>
          <w:rFonts w:ascii="Times New Roman" w:eastAsia="Times New Roman" w:hAnsi="Times New Roman" w:cs="Times New Roman"/>
          <w:color w:val="000000" w:themeColor="text1"/>
          <w:sz w:val="20"/>
          <w:szCs w:val="20"/>
          <w:lang w:eastAsia="ru-RU"/>
        </w:rPr>
        <w:t>ы</w:t>
      </w:r>
      <w:r w:rsidR="00D46848" w:rsidRPr="00D46848">
        <w:rPr>
          <w:rFonts w:ascii="Times New Roman" w:eastAsia="Times New Roman" w:hAnsi="Times New Roman" w:cs="Times New Roman"/>
          <w:color w:val="000000" w:themeColor="text1"/>
          <w:sz w:val="20"/>
          <w:szCs w:val="20"/>
          <w:lang w:eastAsia="ru-RU"/>
        </w:rPr>
        <w:t>х</w:t>
      </w:r>
      <w:r w:rsidRPr="00D46848">
        <w:rPr>
          <w:rFonts w:ascii="Times New Roman" w:eastAsia="Times New Roman" w:hAnsi="Times New Roman" w:cs="Times New Roman"/>
          <w:color w:val="000000" w:themeColor="text1"/>
          <w:sz w:val="20"/>
          <w:szCs w:val="20"/>
          <w:lang w:eastAsia="ru-RU"/>
        </w:rPr>
        <w:t xml:space="preserve"> в соответствии с пунктом 7.5.8 Плана первоочередных действий по обеспечению развития российской экономики в условиях внешнего санкционного давления, одобренного на заседании Президиума Правительственной комиссии по повышению устойчивости российской экономики в условиях санкций 5 апреля 2022 года, по целевой статье расходов «Мероприятия по обеспечению жильем молодых ученых и строительство общежитий в рамках реализации Плана первоочередных действий по обеспечению развития российской экономики в условиях внешнего санкционного давления (Социальное обеспечение и иные выплаты населению)».</w:t>
      </w:r>
    </w:p>
    <w:p w14:paraId="47177E2B" w14:textId="77777777" w:rsidR="000773E9" w:rsidRPr="000773E9" w:rsidRDefault="000773E9"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7830DF41" w14:textId="15F96C1F" w:rsidR="000773E9" w:rsidRDefault="00CD7E83" w:rsidP="00BF5C94">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9314E8">
        <w:rPr>
          <w:rFonts w:ascii="Times New Roman" w:eastAsia="Times New Roman" w:hAnsi="Times New Roman" w:cs="Times New Roman"/>
          <w:b/>
          <w:bCs/>
          <w:color w:val="000000" w:themeColor="text1"/>
          <w:sz w:val="28"/>
          <w:szCs w:val="28"/>
          <w:lang w:eastAsia="ru-RU"/>
        </w:rPr>
        <w:t>2.1. МЕХАНИЗМ ГОСУДАРСТВЕННЫХ ЖИЛИЩНЫХ СЕРТИФИКАТОВ.</w:t>
      </w:r>
    </w:p>
    <w:p w14:paraId="4E3FBEC3" w14:textId="77777777" w:rsidR="00480F09" w:rsidRDefault="00480F09" w:rsidP="00BF5C94">
      <w:pPr>
        <w:spacing w:after="0" w:line="312" w:lineRule="auto"/>
        <w:ind w:firstLine="567"/>
        <w:jc w:val="both"/>
        <w:rPr>
          <w:rFonts w:ascii="Times New Roman" w:eastAsia="Times New Roman" w:hAnsi="Times New Roman" w:cs="Times New Roman"/>
          <w:b/>
          <w:bCs/>
          <w:color w:val="000000" w:themeColor="text1"/>
          <w:sz w:val="28"/>
          <w:szCs w:val="28"/>
          <w:lang w:eastAsia="ru-RU"/>
        </w:rPr>
      </w:pPr>
    </w:p>
    <w:p w14:paraId="7C339CF0" w14:textId="7F3846A1" w:rsidR="00480F09" w:rsidRPr="009314E8" w:rsidRDefault="00480F09" w:rsidP="00BF5C94">
      <w:pPr>
        <w:spacing w:after="0" w:line="312" w:lineRule="auto"/>
        <w:ind w:firstLine="567"/>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2.1.1.</w:t>
      </w:r>
      <w:r w:rsidR="00E75336">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Итоги оформления</w:t>
      </w:r>
      <w:r w:rsidR="00E75336">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выдачи </w:t>
      </w:r>
      <w:r w:rsidR="00E75336">
        <w:rPr>
          <w:rFonts w:ascii="Times New Roman" w:eastAsia="Times New Roman" w:hAnsi="Times New Roman" w:cs="Times New Roman"/>
          <w:b/>
          <w:bCs/>
          <w:color w:val="000000" w:themeColor="text1"/>
          <w:sz w:val="28"/>
          <w:szCs w:val="28"/>
          <w:lang w:eastAsia="ru-RU"/>
        </w:rPr>
        <w:t xml:space="preserve">и реализации </w:t>
      </w:r>
      <w:r>
        <w:rPr>
          <w:rFonts w:ascii="Times New Roman" w:eastAsia="Times New Roman" w:hAnsi="Times New Roman" w:cs="Times New Roman"/>
          <w:b/>
          <w:bCs/>
          <w:color w:val="000000" w:themeColor="text1"/>
          <w:sz w:val="28"/>
          <w:szCs w:val="28"/>
          <w:lang w:eastAsia="ru-RU"/>
        </w:rPr>
        <w:t>ГЖС в 2022 году.</w:t>
      </w:r>
    </w:p>
    <w:p w14:paraId="03C1590C" w14:textId="77777777" w:rsidR="009314E8" w:rsidRDefault="009314E8"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0BAE0D80" w14:textId="2950E144" w:rsidR="004A2533" w:rsidRDefault="004A2533"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Объем финансирования Государственной программы в отношении мероприятий, предусматривающих оформление и выдачу государственных </w:t>
      </w:r>
      <w:r>
        <w:rPr>
          <w:rFonts w:ascii="Times New Roman" w:eastAsia="Times New Roman" w:hAnsi="Times New Roman" w:cs="Times New Roman"/>
          <w:color w:val="000000" w:themeColor="text1"/>
          <w:sz w:val="28"/>
          <w:szCs w:val="28"/>
          <w:lang w:eastAsia="ru-RU"/>
        </w:rPr>
        <w:lastRenderedPageBreak/>
        <w:t>жилищных сертификатов (далее – ГЖС) в 2022 году составил 11 738,6 млн. рублей, почти на 3,0 млрд. рублей меньше, чем в 2021 году.</w:t>
      </w:r>
    </w:p>
    <w:p w14:paraId="63BF5AFD" w14:textId="77777777" w:rsidR="004A2533" w:rsidRDefault="004A2533"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42154A21" w14:textId="43B704D5" w:rsidR="004A2533" w:rsidRDefault="004A2533" w:rsidP="00BF5C94">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14:ligatures w14:val="standardContextual"/>
        </w:rPr>
        <w:drawing>
          <wp:inline distT="0" distB="0" distL="0" distR="0" wp14:anchorId="5F414475" wp14:editId="282B1403">
            <wp:extent cx="5943600" cy="4410075"/>
            <wp:effectExtent l="0" t="0" r="0" b="9525"/>
            <wp:docPr id="13514145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71E18AA" w14:textId="3422B933" w:rsidR="004A2533" w:rsidRPr="00AA01FA" w:rsidRDefault="00C75504"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УВ – категория «Военнослужащие, сотрудники органов внутренних дел, увольняемые с военной службы (службы), и приравненные к ним лица»;</w:t>
      </w:r>
    </w:p>
    <w:p w14:paraId="2F478D27" w14:textId="3327AC2D" w:rsidR="00C75504" w:rsidRPr="00AA01FA" w:rsidRDefault="00C75504"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МЧ – категория «Граждане, пострадавшие в результате радиационных аварий и катастроф, и приравненные к ним лица»;</w:t>
      </w:r>
    </w:p>
    <w:p w14:paraId="1E27122D" w14:textId="677B0429" w:rsidR="00C75504" w:rsidRPr="00AA01FA" w:rsidRDefault="00C75504"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ВП – категория «Граждане, признанные установленным порядком вынужденными переселенцами»;</w:t>
      </w:r>
    </w:p>
    <w:p w14:paraId="292CE524" w14:textId="7F32B36D" w:rsidR="004678F4" w:rsidRPr="00AA01FA" w:rsidRDefault="004678F4"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ПС – категория «Граждане, выезжающие (выехавшие) из районов Крайнего Севера и приравненных к ним местностей»;</w:t>
      </w:r>
    </w:p>
    <w:p w14:paraId="2A4FCBAC" w14:textId="6C1EE3C7" w:rsidR="004678F4" w:rsidRPr="00AA01FA" w:rsidRDefault="00AA01FA"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ТО – категория «Граждане, подлежащие переселению за пределы закрытых административно-территориальных образований, а также территорий, не нее входивших в состав закрытых административно-территориальных образований»;</w:t>
      </w:r>
    </w:p>
    <w:p w14:paraId="5FBAAC9C" w14:textId="241AAD17" w:rsidR="00AA01FA" w:rsidRPr="00AA01FA" w:rsidRDefault="00AA01FA"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БК – категория «Граждане, подлежащие переселению с комплекса «Байконур»</w:t>
      </w:r>
    </w:p>
    <w:p w14:paraId="76D09968" w14:textId="1E9DA13C" w:rsidR="00AA01FA" w:rsidRPr="00AA01FA" w:rsidRDefault="00AA01FA" w:rsidP="00F73C30">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СО – категория «Граждане – участники программы оказания содействия в переселении в Россию соотечественников, проживающих зарубежом.</w:t>
      </w:r>
    </w:p>
    <w:p w14:paraId="53EAFE53" w14:textId="77777777" w:rsidR="00C75504" w:rsidRDefault="00C75504"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p>
    <w:p w14:paraId="79140B15" w14:textId="77777777" w:rsidR="004678F4" w:rsidRDefault="004678F4"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2022 году впервые были реализованы мероприятия по предоставлению государственных жилищных сертификатов гражданам – участникам </w:t>
      </w:r>
      <w:r>
        <w:rPr>
          <w:rFonts w:ascii="Times New Roman" w:hAnsi="Times New Roman"/>
          <w:sz w:val="28"/>
          <w:szCs w:val="28"/>
        </w:rPr>
        <w:t xml:space="preserve">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 637 «О мерах по оказанию содействия добровольному переселению в Российскую Федерацию соотечественников, </w:t>
      </w:r>
      <w:r>
        <w:rPr>
          <w:rFonts w:ascii="Times New Roman" w:hAnsi="Times New Roman"/>
          <w:sz w:val="28"/>
          <w:szCs w:val="28"/>
        </w:rPr>
        <w:lastRenderedPageBreak/>
        <w:t>проживающих за рубежом»</w:t>
      </w:r>
      <w:r>
        <w:rPr>
          <w:rFonts w:ascii="Times New Roman" w:eastAsia="Times New Roman" w:hAnsi="Times New Roman" w:cs="Times New Roman"/>
          <w:color w:val="000000" w:themeColor="text1"/>
          <w:sz w:val="28"/>
          <w:szCs w:val="28"/>
          <w:lang w:eastAsia="ru-RU"/>
        </w:rPr>
        <w:t>, имеющим право на получение жилищных субсидий для приобретения жилых помещений в регионах приоритетного заселения (субъекты Российской Федерации, входящие в состав Дальневосточного федерального округа).</w:t>
      </w:r>
    </w:p>
    <w:p w14:paraId="10FA1014" w14:textId="4855CE1C" w:rsidR="004678F4" w:rsidRDefault="004678F4"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Таким образом, перечень категорий граждан, перед которыми имеются федеральные жилищные обязательства, обеспечиваемых жильем посредством механизма государственных жилищных сертификатов </w:t>
      </w:r>
      <w:r w:rsidR="00093F8D" w:rsidRPr="00093F8D">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вырос до</w:t>
      </w:r>
      <w:r w:rsidR="00093F8D" w:rsidRPr="00093F8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7.</w:t>
      </w:r>
    </w:p>
    <w:p w14:paraId="4037F4DC" w14:textId="77777777" w:rsidR="000169E7" w:rsidRDefault="000169E7" w:rsidP="00BF5C94">
      <w:pPr>
        <w:spacing w:after="0" w:line="312" w:lineRule="auto"/>
        <w:ind w:left="567" w:firstLine="567"/>
        <w:jc w:val="both"/>
        <w:rPr>
          <w:rFonts w:ascii="Times New Roman" w:eastAsia="Times New Roman" w:hAnsi="Times New Roman" w:cs="Times New Roman"/>
          <w:color w:val="000000" w:themeColor="text1"/>
          <w:sz w:val="28"/>
          <w:szCs w:val="28"/>
          <w:lang w:eastAsia="ru-RU"/>
        </w:rPr>
      </w:pPr>
      <w:r w:rsidRPr="000169E7">
        <w:rPr>
          <w:rFonts w:ascii="Times New Roman" w:eastAsia="Times New Roman" w:hAnsi="Times New Roman" w:cs="Times New Roman"/>
          <w:b/>
          <w:bCs/>
          <w:color w:val="000000" w:themeColor="text1"/>
          <w:sz w:val="28"/>
          <w:szCs w:val="28"/>
          <w:lang w:eastAsia="ru-RU"/>
        </w:rPr>
        <w:t>ВАЖНО:</w:t>
      </w:r>
      <w:r>
        <w:rPr>
          <w:rFonts w:ascii="Times New Roman" w:eastAsia="Times New Roman" w:hAnsi="Times New Roman" w:cs="Times New Roman"/>
          <w:color w:val="000000" w:themeColor="text1"/>
          <w:sz w:val="28"/>
          <w:szCs w:val="28"/>
          <w:lang w:eastAsia="ru-RU"/>
        </w:rPr>
        <w:t xml:space="preserve"> Объем финансирования мероприятий ГЖС в 2002 году не смотря на появление новой категории граждан (+ 777,5 млн. рублей) составил только 79,6% от объема финансирования аналогичных мероприятий Государственной программы в 2021 году. При этом следует учитывать, что сохранение темпов финансирование по таким категориям, как «Граждане, выезжающие (выехавшие) из районов Крайнего Севера и приравненных к ним местностей», «Граждане, подлежащие переселению из ЗАТО», «Граждане, подлежащие переселению с комплекса «Байконур» нельзя считать положительным достижением. </w:t>
      </w:r>
    </w:p>
    <w:p w14:paraId="0D756A7D" w14:textId="5492AB86" w:rsidR="000A4E64" w:rsidRDefault="000169E7" w:rsidP="00BF5C94">
      <w:pPr>
        <w:spacing w:after="0" w:line="312" w:lineRule="auto"/>
        <w:ind w:firstLine="567"/>
        <w:jc w:val="both"/>
        <w:rPr>
          <w:rFonts w:ascii="Times New Roman" w:hAnsi="Times New Roman"/>
          <w:color w:val="000000" w:themeColor="text1"/>
          <w:sz w:val="28"/>
          <w:szCs w:val="28"/>
        </w:rPr>
      </w:pPr>
      <w:r>
        <w:rPr>
          <w:rFonts w:ascii="Times New Roman" w:eastAsia="Times New Roman" w:hAnsi="Times New Roman" w:cs="Times New Roman"/>
          <w:color w:val="000000" w:themeColor="text1"/>
          <w:sz w:val="28"/>
          <w:szCs w:val="28"/>
          <w:lang w:eastAsia="ru-RU"/>
        </w:rPr>
        <w:t>При планировании финансирования мероприятий ГЖС в отношении данных категорий граждан Минстрой России не учел уровень фактической инфляции (в том числе уровень прогнозируемой Минэкономразвития России</w:t>
      </w:r>
      <w:r w:rsidRPr="000169E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инфляции), а также значительный рост в 2022 году значения норматива стоимости 1 кв. метра общей площади жилого помещения по Российской Федерации </w:t>
      </w:r>
      <w:r w:rsidR="000A4E64">
        <w:rPr>
          <w:rFonts w:ascii="Times New Roman" w:eastAsia="Times New Roman" w:hAnsi="Times New Roman" w:cs="Times New Roman"/>
          <w:color w:val="000000" w:themeColor="text1"/>
          <w:sz w:val="28"/>
          <w:szCs w:val="28"/>
          <w:lang w:eastAsia="ru-RU"/>
        </w:rPr>
        <w:t xml:space="preserve">(далее – значение Норматива стоимости 1 кв.метра) </w:t>
      </w:r>
      <w:r>
        <w:rPr>
          <w:rFonts w:ascii="Times New Roman" w:eastAsia="Times New Roman" w:hAnsi="Times New Roman" w:cs="Times New Roman"/>
          <w:color w:val="000000" w:themeColor="text1"/>
          <w:sz w:val="28"/>
          <w:szCs w:val="28"/>
          <w:lang w:eastAsia="ru-RU"/>
        </w:rPr>
        <w:t xml:space="preserve">по сравнению с 2021 годом (в связи с утверждением </w:t>
      </w:r>
      <w:r w:rsidR="000A4E64">
        <w:rPr>
          <w:rFonts w:ascii="Times New Roman" w:eastAsia="Times New Roman" w:hAnsi="Times New Roman" w:cs="Times New Roman"/>
          <w:color w:val="000000" w:themeColor="text1"/>
          <w:sz w:val="28"/>
          <w:szCs w:val="28"/>
          <w:lang w:eastAsia="ru-RU"/>
        </w:rPr>
        <w:t xml:space="preserve">Минстроем России </w:t>
      </w:r>
      <w:r>
        <w:rPr>
          <w:rFonts w:ascii="Times New Roman" w:eastAsia="Times New Roman" w:hAnsi="Times New Roman" w:cs="Times New Roman"/>
          <w:color w:val="000000" w:themeColor="text1"/>
          <w:sz w:val="28"/>
          <w:szCs w:val="28"/>
          <w:lang w:eastAsia="ru-RU"/>
        </w:rPr>
        <w:t xml:space="preserve">новой Методики расчета </w:t>
      </w:r>
      <w:r w:rsidR="000A4E64">
        <w:rPr>
          <w:rFonts w:ascii="Times New Roman" w:eastAsia="Times New Roman" w:hAnsi="Times New Roman" w:cs="Times New Roman"/>
          <w:color w:val="000000" w:themeColor="text1"/>
          <w:sz w:val="28"/>
          <w:szCs w:val="28"/>
          <w:lang w:eastAsia="ru-RU"/>
        </w:rPr>
        <w:t xml:space="preserve">указанного показателя, используемого для расчета размера социальной выплаты, предоставляемой по </w:t>
      </w:r>
      <w:r w:rsidR="000A4E64" w:rsidRPr="000A4E64">
        <w:rPr>
          <w:rFonts w:ascii="Times New Roman" w:eastAsia="Times New Roman" w:hAnsi="Times New Roman" w:cs="Times New Roman"/>
          <w:color w:val="000000" w:themeColor="text1"/>
          <w:sz w:val="28"/>
          <w:szCs w:val="28"/>
          <w:lang w:eastAsia="ru-RU"/>
        </w:rPr>
        <w:t>ГЖС (</w:t>
      </w:r>
      <w:r w:rsidR="000A4E64" w:rsidRPr="000A4E64">
        <w:rPr>
          <w:rFonts w:ascii="Times New Roman" w:hAnsi="Times New Roman"/>
          <w:color w:val="000000" w:themeColor="text1"/>
          <w:spacing w:val="2"/>
          <w:sz w:val="28"/>
          <w:szCs w:val="28"/>
        </w:rPr>
        <w:t>приказ Минстроя России от 18 августа 2021 г. № 584/пр «</w:t>
      </w:r>
      <w:r w:rsidR="000A4E64" w:rsidRPr="000A4E64">
        <w:rPr>
          <w:rFonts w:ascii="Times New Roman" w:hAnsi="Times New Roman"/>
          <w:color w:val="000000" w:themeColor="text1"/>
          <w:sz w:val="28"/>
          <w:szCs w:val="28"/>
        </w:rPr>
        <w:t>Об утверждении Методики определения норматива стоимости одного квадратного метра общей площади жилого помещения по Российской Федерации и средней рыночной стоимости одного квадратного метра общей площади жилого помещения по субъектам Российской Федерации» (зарегистрирован Минюстом России 1 октября 2021 г. за № 65231)</w:t>
      </w:r>
      <w:r w:rsidR="000A4E64">
        <w:rPr>
          <w:rFonts w:ascii="Times New Roman" w:hAnsi="Times New Roman"/>
          <w:color w:val="000000" w:themeColor="text1"/>
          <w:sz w:val="28"/>
          <w:szCs w:val="28"/>
        </w:rPr>
        <w:t>.</w:t>
      </w:r>
    </w:p>
    <w:p w14:paraId="025CD0F0" w14:textId="2AFD7BCE" w:rsidR="000A4E64" w:rsidRDefault="000A4E64" w:rsidP="00BF5C94">
      <w:pPr>
        <w:suppressAutoHyphens/>
        <w:spacing w:after="0" w:line="312" w:lineRule="auto"/>
        <w:ind w:firstLine="567"/>
        <w:jc w:val="both"/>
        <w:rPr>
          <w:rFonts w:ascii="Times New Roman" w:eastAsia="Times New Roman" w:hAnsi="Times New Roman" w:cs="Times New Roman"/>
          <w:color w:val="000000" w:themeColor="text1"/>
          <w:spacing w:val="2"/>
          <w:sz w:val="28"/>
          <w:szCs w:val="28"/>
          <w:lang w:eastAsia="ar-SA"/>
        </w:rPr>
      </w:pPr>
      <w:r>
        <w:rPr>
          <w:rFonts w:ascii="Times New Roman" w:eastAsia="Times New Roman" w:hAnsi="Times New Roman" w:cs="Times New Roman"/>
          <w:color w:val="000000" w:themeColor="text1"/>
          <w:spacing w:val="2"/>
          <w:sz w:val="28"/>
          <w:szCs w:val="28"/>
          <w:lang w:eastAsia="ar-SA"/>
        </w:rPr>
        <w:lastRenderedPageBreak/>
        <w:t xml:space="preserve">Новая </w:t>
      </w:r>
      <w:r w:rsidRPr="00C1213F">
        <w:rPr>
          <w:rFonts w:ascii="Times New Roman" w:eastAsia="Times New Roman" w:hAnsi="Times New Roman" w:cs="Times New Roman"/>
          <w:color w:val="000000" w:themeColor="text1"/>
          <w:spacing w:val="2"/>
          <w:sz w:val="28"/>
          <w:szCs w:val="28"/>
          <w:lang w:eastAsia="ar-SA"/>
        </w:rPr>
        <w:t>Методика расчета вступила в силу с 1 января 2022 года и позволила значительно повысить уровень рассматриваемых показателей</w:t>
      </w:r>
      <w:r w:rsidR="00ED219A">
        <w:rPr>
          <w:rFonts w:ascii="Times New Roman" w:eastAsia="Times New Roman" w:hAnsi="Times New Roman" w:cs="Times New Roman"/>
          <w:color w:val="000000" w:themeColor="text1"/>
          <w:spacing w:val="2"/>
          <w:sz w:val="28"/>
          <w:szCs w:val="28"/>
          <w:lang w:eastAsia="ar-SA"/>
        </w:rPr>
        <w:t xml:space="preserve"> (в 1,5 раза)</w:t>
      </w:r>
      <w:r w:rsidRPr="00C1213F">
        <w:rPr>
          <w:rFonts w:ascii="Times New Roman" w:eastAsia="Times New Roman" w:hAnsi="Times New Roman" w:cs="Times New Roman"/>
          <w:color w:val="000000" w:themeColor="text1"/>
          <w:spacing w:val="2"/>
          <w:sz w:val="28"/>
          <w:szCs w:val="28"/>
          <w:lang w:eastAsia="ar-SA"/>
        </w:rPr>
        <w:t>.</w:t>
      </w:r>
    </w:p>
    <w:p w14:paraId="1C4AC1C7" w14:textId="77777777" w:rsidR="00ED219A" w:rsidRDefault="00ED219A" w:rsidP="000A4E64">
      <w:pPr>
        <w:suppressAutoHyphens/>
        <w:spacing w:after="0" w:line="240" w:lineRule="auto"/>
        <w:ind w:firstLine="567"/>
        <w:jc w:val="both"/>
        <w:rPr>
          <w:rFonts w:ascii="Times New Roman" w:eastAsia="Times New Roman" w:hAnsi="Times New Roman" w:cs="Times New Roman"/>
          <w:color w:val="000000" w:themeColor="text1"/>
          <w:spacing w:val="2"/>
          <w:sz w:val="28"/>
          <w:szCs w:val="28"/>
          <w:lang w:eastAsia="ar-SA"/>
        </w:rPr>
      </w:pPr>
    </w:p>
    <w:tbl>
      <w:tblPr>
        <w:tblStyle w:val="a3"/>
        <w:tblW w:w="0" w:type="auto"/>
        <w:jc w:val="center"/>
        <w:tblLook w:val="04A0" w:firstRow="1" w:lastRow="0" w:firstColumn="1" w:lastColumn="0" w:noHBand="0" w:noVBand="1"/>
      </w:tblPr>
      <w:tblGrid>
        <w:gridCol w:w="1864"/>
        <w:gridCol w:w="1862"/>
        <w:gridCol w:w="1861"/>
        <w:gridCol w:w="1861"/>
        <w:gridCol w:w="1861"/>
      </w:tblGrid>
      <w:tr w:rsidR="000A4E64" w:rsidRPr="000A4E64" w14:paraId="5E670550" w14:textId="77777777" w:rsidTr="00ED219A">
        <w:trPr>
          <w:jc w:val="center"/>
        </w:trPr>
        <w:tc>
          <w:tcPr>
            <w:tcW w:w="1869" w:type="dxa"/>
            <w:vMerge w:val="restart"/>
            <w:tcBorders>
              <w:top w:val="single" w:sz="18" w:space="0" w:color="auto"/>
              <w:left w:val="single" w:sz="18" w:space="0" w:color="auto"/>
              <w:right w:val="single" w:sz="18" w:space="0" w:color="auto"/>
            </w:tcBorders>
          </w:tcPr>
          <w:p w14:paraId="385337AA" w14:textId="5F792A48" w:rsidR="000A4E64" w:rsidRPr="000A4E64" w:rsidRDefault="000A4E64" w:rsidP="000A4E64">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3738" w:type="dxa"/>
            <w:gridSpan w:val="2"/>
            <w:tcBorders>
              <w:top w:val="single" w:sz="18" w:space="0" w:color="auto"/>
              <w:left w:val="single" w:sz="18" w:space="0" w:color="auto"/>
              <w:bottom w:val="single" w:sz="12" w:space="0" w:color="auto"/>
              <w:right w:val="single" w:sz="12" w:space="0" w:color="auto"/>
            </w:tcBorders>
          </w:tcPr>
          <w:p w14:paraId="5BD723CB" w14:textId="38CBAF0E"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2021 год</w:t>
            </w:r>
          </w:p>
        </w:tc>
        <w:tc>
          <w:tcPr>
            <w:tcW w:w="3738" w:type="dxa"/>
            <w:gridSpan w:val="2"/>
            <w:tcBorders>
              <w:top w:val="single" w:sz="18" w:space="0" w:color="auto"/>
              <w:left w:val="single" w:sz="12" w:space="0" w:color="auto"/>
              <w:bottom w:val="single" w:sz="12" w:space="0" w:color="auto"/>
              <w:right w:val="single" w:sz="18" w:space="0" w:color="auto"/>
            </w:tcBorders>
          </w:tcPr>
          <w:p w14:paraId="76A977D4" w14:textId="3C38D031"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2022 год</w:t>
            </w:r>
          </w:p>
        </w:tc>
      </w:tr>
      <w:tr w:rsidR="000A4E64" w:rsidRPr="000A4E64" w14:paraId="4B10DB20" w14:textId="77777777" w:rsidTr="00ED219A">
        <w:trPr>
          <w:jc w:val="center"/>
        </w:trPr>
        <w:tc>
          <w:tcPr>
            <w:tcW w:w="1869" w:type="dxa"/>
            <w:vMerge/>
            <w:tcBorders>
              <w:left w:val="single" w:sz="18" w:space="0" w:color="auto"/>
              <w:bottom w:val="single" w:sz="18" w:space="0" w:color="auto"/>
              <w:right w:val="single" w:sz="18" w:space="0" w:color="auto"/>
            </w:tcBorders>
          </w:tcPr>
          <w:p w14:paraId="3143AD4C" w14:textId="79315521" w:rsidR="000A4E64" w:rsidRPr="000A4E64" w:rsidRDefault="000A4E64" w:rsidP="000A4E64">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1869" w:type="dxa"/>
            <w:tcBorders>
              <w:top w:val="single" w:sz="12" w:space="0" w:color="auto"/>
              <w:left w:val="single" w:sz="18" w:space="0" w:color="auto"/>
              <w:bottom w:val="single" w:sz="18" w:space="0" w:color="auto"/>
            </w:tcBorders>
          </w:tcPr>
          <w:p w14:paraId="0C5C1148" w14:textId="2426E505"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 xml:space="preserve">I </w:t>
            </w:r>
            <w:r w:rsidRPr="00ED219A">
              <w:rPr>
                <w:rFonts w:ascii="Times New Roman" w:eastAsia="Times New Roman" w:hAnsi="Times New Roman" w:cs="Times New Roman"/>
                <w:b/>
                <w:bCs/>
                <w:color w:val="000000" w:themeColor="text1"/>
                <w:spacing w:val="2"/>
                <w:sz w:val="24"/>
                <w:szCs w:val="24"/>
                <w:lang w:eastAsia="ar-SA"/>
              </w:rPr>
              <w:t>полугодие</w:t>
            </w:r>
          </w:p>
        </w:tc>
        <w:tc>
          <w:tcPr>
            <w:tcW w:w="1869" w:type="dxa"/>
            <w:tcBorders>
              <w:top w:val="single" w:sz="12" w:space="0" w:color="auto"/>
              <w:bottom w:val="single" w:sz="18" w:space="0" w:color="auto"/>
              <w:right w:val="single" w:sz="12" w:space="0" w:color="auto"/>
            </w:tcBorders>
          </w:tcPr>
          <w:p w14:paraId="430FB45F" w14:textId="46F6F170"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II</w:t>
            </w:r>
            <w:r w:rsidRPr="00ED219A">
              <w:rPr>
                <w:rFonts w:ascii="Times New Roman" w:eastAsia="Times New Roman" w:hAnsi="Times New Roman" w:cs="Times New Roman"/>
                <w:b/>
                <w:bCs/>
                <w:color w:val="000000" w:themeColor="text1"/>
                <w:spacing w:val="2"/>
                <w:sz w:val="24"/>
                <w:szCs w:val="24"/>
                <w:lang w:eastAsia="ar-SA"/>
              </w:rPr>
              <w:t xml:space="preserve"> полугодие</w:t>
            </w:r>
          </w:p>
        </w:tc>
        <w:tc>
          <w:tcPr>
            <w:tcW w:w="1869" w:type="dxa"/>
            <w:tcBorders>
              <w:top w:val="single" w:sz="12" w:space="0" w:color="auto"/>
              <w:left w:val="single" w:sz="12" w:space="0" w:color="auto"/>
              <w:bottom w:val="single" w:sz="18" w:space="0" w:color="auto"/>
            </w:tcBorders>
          </w:tcPr>
          <w:p w14:paraId="4C8789B6" w14:textId="6926AF88"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I</w:t>
            </w:r>
            <w:r w:rsidRPr="00ED219A">
              <w:rPr>
                <w:rFonts w:ascii="Times New Roman" w:eastAsia="Times New Roman" w:hAnsi="Times New Roman" w:cs="Times New Roman"/>
                <w:b/>
                <w:bCs/>
                <w:color w:val="000000" w:themeColor="text1"/>
                <w:spacing w:val="2"/>
                <w:sz w:val="24"/>
                <w:szCs w:val="24"/>
                <w:lang w:eastAsia="ar-SA"/>
              </w:rPr>
              <w:t xml:space="preserve"> полугодие</w:t>
            </w:r>
          </w:p>
        </w:tc>
        <w:tc>
          <w:tcPr>
            <w:tcW w:w="1869" w:type="dxa"/>
            <w:tcBorders>
              <w:top w:val="single" w:sz="12" w:space="0" w:color="auto"/>
              <w:bottom w:val="single" w:sz="18" w:space="0" w:color="auto"/>
              <w:right w:val="single" w:sz="18" w:space="0" w:color="auto"/>
            </w:tcBorders>
          </w:tcPr>
          <w:p w14:paraId="06BAE5DC" w14:textId="31383453"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II</w:t>
            </w:r>
            <w:r w:rsidRPr="00ED219A">
              <w:rPr>
                <w:rFonts w:ascii="Times New Roman" w:eastAsia="Times New Roman" w:hAnsi="Times New Roman" w:cs="Times New Roman"/>
                <w:b/>
                <w:bCs/>
                <w:color w:val="000000" w:themeColor="text1"/>
                <w:spacing w:val="2"/>
                <w:sz w:val="24"/>
                <w:szCs w:val="24"/>
                <w:lang w:eastAsia="ar-SA"/>
              </w:rPr>
              <w:t xml:space="preserve"> полугодие</w:t>
            </w:r>
          </w:p>
        </w:tc>
      </w:tr>
      <w:tr w:rsidR="000A4E64" w:rsidRPr="000A4E64" w14:paraId="5028AB94" w14:textId="77777777" w:rsidTr="00ED219A">
        <w:trPr>
          <w:jc w:val="center"/>
        </w:trPr>
        <w:tc>
          <w:tcPr>
            <w:tcW w:w="1869" w:type="dxa"/>
            <w:vMerge w:val="restart"/>
            <w:tcBorders>
              <w:top w:val="single" w:sz="18" w:space="0" w:color="auto"/>
              <w:left w:val="single" w:sz="18" w:space="0" w:color="auto"/>
              <w:right w:val="single" w:sz="18" w:space="0" w:color="auto"/>
            </w:tcBorders>
          </w:tcPr>
          <w:p w14:paraId="60B328EC" w14:textId="15A5714B" w:rsidR="000A4E64" w:rsidRPr="00ED219A" w:rsidRDefault="000A4E64" w:rsidP="000A4E64">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Значение Норматива стоимости 1 кв. метра</w:t>
            </w:r>
          </w:p>
        </w:tc>
        <w:tc>
          <w:tcPr>
            <w:tcW w:w="1869" w:type="dxa"/>
            <w:tcBorders>
              <w:top w:val="single" w:sz="18" w:space="0" w:color="auto"/>
              <w:left w:val="single" w:sz="18" w:space="0" w:color="auto"/>
            </w:tcBorders>
          </w:tcPr>
          <w:p w14:paraId="003BDC0B"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 xml:space="preserve">49 173 </w:t>
            </w:r>
          </w:p>
          <w:p w14:paraId="12DA9CF2"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 xml:space="preserve">рублей </w:t>
            </w:r>
          </w:p>
          <w:p w14:paraId="5435DED1" w14:textId="67C3B8CC" w:rsidR="000A4E64" w:rsidRP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за 1 кв. метр</w:t>
            </w:r>
          </w:p>
        </w:tc>
        <w:tc>
          <w:tcPr>
            <w:tcW w:w="1869" w:type="dxa"/>
            <w:tcBorders>
              <w:top w:val="single" w:sz="18" w:space="0" w:color="auto"/>
              <w:right w:val="single" w:sz="12" w:space="0" w:color="auto"/>
            </w:tcBorders>
          </w:tcPr>
          <w:p w14:paraId="3C2B9715" w14:textId="67010DCE"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55 720</w:t>
            </w:r>
          </w:p>
          <w:p w14:paraId="5851AE48"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 xml:space="preserve">рублей </w:t>
            </w:r>
          </w:p>
          <w:p w14:paraId="31B1E626" w14:textId="5097DE57" w:rsidR="000A4E64" w:rsidRP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за 1 кв. метр</w:t>
            </w:r>
          </w:p>
        </w:tc>
        <w:tc>
          <w:tcPr>
            <w:tcW w:w="1869" w:type="dxa"/>
            <w:tcBorders>
              <w:top w:val="single" w:sz="18" w:space="0" w:color="auto"/>
              <w:left w:val="single" w:sz="12" w:space="0" w:color="auto"/>
            </w:tcBorders>
          </w:tcPr>
          <w:p w14:paraId="5534F6BF" w14:textId="65CC6E19"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69</w:t>
            </w:r>
            <w:r w:rsidR="00ED219A">
              <w:rPr>
                <w:rFonts w:ascii="Times New Roman" w:eastAsia="Times New Roman" w:hAnsi="Times New Roman" w:cs="Times New Roman"/>
                <w:color w:val="000000" w:themeColor="text1"/>
                <w:spacing w:val="2"/>
                <w:sz w:val="24"/>
                <w:szCs w:val="24"/>
                <w:lang w:eastAsia="ar-SA"/>
              </w:rPr>
              <w:t xml:space="preserve"> </w:t>
            </w:r>
            <w:r>
              <w:rPr>
                <w:rFonts w:ascii="Times New Roman" w:eastAsia="Times New Roman" w:hAnsi="Times New Roman" w:cs="Times New Roman"/>
                <w:color w:val="000000" w:themeColor="text1"/>
                <w:spacing w:val="2"/>
                <w:sz w:val="24"/>
                <w:szCs w:val="24"/>
                <w:lang w:eastAsia="ar-SA"/>
              </w:rPr>
              <w:t>261</w:t>
            </w:r>
          </w:p>
          <w:p w14:paraId="6BEAE16A"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 xml:space="preserve">рублей </w:t>
            </w:r>
          </w:p>
          <w:p w14:paraId="10D6FAB4" w14:textId="2CD68C28" w:rsidR="000A4E64" w:rsidRP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за 1 кв. метр</w:t>
            </w:r>
          </w:p>
        </w:tc>
        <w:tc>
          <w:tcPr>
            <w:tcW w:w="1869" w:type="dxa"/>
            <w:tcBorders>
              <w:top w:val="single" w:sz="18" w:space="0" w:color="auto"/>
              <w:right w:val="single" w:sz="18" w:space="0" w:color="auto"/>
            </w:tcBorders>
          </w:tcPr>
          <w:p w14:paraId="47471B0D"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83420</w:t>
            </w:r>
          </w:p>
          <w:p w14:paraId="0DE59904" w14:textId="77777777" w:rsid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 xml:space="preserve">рублей </w:t>
            </w:r>
          </w:p>
          <w:p w14:paraId="225C7607" w14:textId="3C2BF962" w:rsidR="000A4E64" w:rsidRPr="000A4E64" w:rsidRDefault="000A4E64" w:rsidP="000A4E64">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за 1 кв. метр</w:t>
            </w:r>
          </w:p>
        </w:tc>
      </w:tr>
      <w:tr w:rsidR="000A4E64" w:rsidRPr="000A4E64" w14:paraId="1A7362B1" w14:textId="77777777" w:rsidTr="00ED219A">
        <w:trPr>
          <w:jc w:val="center"/>
        </w:trPr>
        <w:tc>
          <w:tcPr>
            <w:tcW w:w="1869" w:type="dxa"/>
            <w:vMerge/>
            <w:tcBorders>
              <w:left w:val="single" w:sz="18" w:space="0" w:color="auto"/>
              <w:bottom w:val="single" w:sz="18" w:space="0" w:color="auto"/>
              <w:right w:val="single" w:sz="18" w:space="0" w:color="auto"/>
            </w:tcBorders>
          </w:tcPr>
          <w:p w14:paraId="434B4015" w14:textId="77777777" w:rsidR="000A4E64" w:rsidRPr="000A4E64" w:rsidRDefault="000A4E64" w:rsidP="000A4E64">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3738" w:type="dxa"/>
            <w:gridSpan w:val="2"/>
            <w:tcBorders>
              <w:left w:val="single" w:sz="18" w:space="0" w:color="auto"/>
              <w:bottom w:val="single" w:sz="18" w:space="0" w:color="auto"/>
              <w:right w:val="single" w:sz="12" w:space="0" w:color="auto"/>
            </w:tcBorders>
          </w:tcPr>
          <w:p w14:paraId="04BF1E86" w14:textId="77777777" w:rsidR="000A4E64" w:rsidRDefault="000A4E64" w:rsidP="00ED219A">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0A4E64">
              <w:rPr>
                <w:rFonts w:ascii="Times New Roman" w:eastAsia="Times New Roman" w:hAnsi="Times New Roman" w:cs="Times New Roman"/>
                <w:color w:val="000000" w:themeColor="text1"/>
                <w:spacing w:val="2"/>
                <w:sz w:val="24"/>
                <w:szCs w:val="24"/>
                <w:lang w:eastAsia="ar-SA"/>
              </w:rPr>
              <w:t>Среднее значение в 2021 году</w:t>
            </w:r>
          </w:p>
          <w:p w14:paraId="717FEE65" w14:textId="004D354F" w:rsidR="000A4E64" w:rsidRPr="000A4E64" w:rsidRDefault="000A4E64" w:rsidP="00ED219A">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52 446,5</w:t>
            </w:r>
            <w:r>
              <w:rPr>
                <w:rFonts w:ascii="Times New Roman" w:eastAsia="Times New Roman" w:hAnsi="Times New Roman" w:cs="Times New Roman"/>
                <w:color w:val="000000" w:themeColor="text1"/>
                <w:spacing w:val="2"/>
                <w:sz w:val="24"/>
                <w:szCs w:val="24"/>
                <w:lang w:eastAsia="ar-SA"/>
              </w:rPr>
              <w:t xml:space="preserve"> рублей за 1 кв. метр</w:t>
            </w:r>
          </w:p>
        </w:tc>
        <w:tc>
          <w:tcPr>
            <w:tcW w:w="3738" w:type="dxa"/>
            <w:gridSpan w:val="2"/>
            <w:tcBorders>
              <w:left w:val="single" w:sz="12" w:space="0" w:color="auto"/>
              <w:bottom w:val="single" w:sz="18" w:space="0" w:color="auto"/>
              <w:right w:val="single" w:sz="18" w:space="0" w:color="auto"/>
            </w:tcBorders>
          </w:tcPr>
          <w:p w14:paraId="70EC017D" w14:textId="72EF79A6" w:rsidR="000A4E64" w:rsidRDefault="000A4E64" w:rsidP="00ED219A">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0A4E64">
              <w:rPr>
                <w:rFonts w:ascii="Times New Roman" w:eastAsia="Times New Roman" w:hAnsi="Times New Roman" w:cs="Times New Roman"/>
                <w:color w:val="000000" w:themeColor="text1"/>
                <w:spacing w:val="2"/>
                <w:sz w:val="24"/>
                <w:szCs w:val="24"/>
                <w:lang w:eastAsia="ar-SA"/>
              </w:rPr>
              <w:t>Среднее значение в 202</w:t>
            </w:r>
            <w:r w:rsidR="00ED219A">
              <w:rPr>
                <w:rFonts w:ascii="Times New Roman" w:eastAsia="Times New Roman" w:hAnsi="Times New Roman" w:cs="Times New Roman"/>
                <w:color w:val="000000" w:themeColor="text1"/>
                <w:spacing w:val="2"/>
                <w:sz w:val="24"/>
                <w:szCs w:val="24"/>
                <w:lang w:eastAsia="ar-SA"/>
              </w:rPr>
              <w:t>2</w:t>
            </w:r>
            <w:r w:rsidRPr="000A4E64">
              <w:rPr>
                <w:rFonts w:ascii="Times New Roman" w:eastAsia="Times New Roman" w:hAnsi="Times New Roman" w:cs="Times New Roman"/>
                <w:color w:val="000000" w:themeColor="text1"/>
                <w:spacing w:val="2"/>
                <w:sz w:val="24"/>
                <w:szCs w:val="24"/>
                <w:lang w:eastAsia="ar-SA"/>
              </w:rPr>
              <w:t xml:space="preserve"> году</w:t>
            </w:r>
          </w:p>
          <w:p w14:paraId="43B539B3" w14:textId="02828F9F" w:rsidR="000A4E64" w:rsidRPr="000A4E64" w:rsidRDefault="00ED219A" w:rsidP="00ED219A">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76 340,5</w:t>
            </w:r>
            <w:r>
              <w:rPr>
                <w:rFonts w:ascii="Times New Roman" w:eastAsia="Times New Roman" w:hAnsi="Times New Roman" w:cs="Times New Roman"/>
                <w:color w:val="000000" w:themeColor="text1"/>
                <w:spacing w:val="2"/>
                <w:sz w:val="24"/>
                <w:szCs w:val="24"/>
                <w:lang w:eastAsia="ar-SA"/>
              </w:rPr>
              <w:t xml:space="preserve"> </w:t>
            </w:r>
            <w:r w:rsidR="000A4E64">
              <w:rPr>
                <w:rFonts w:ascii="Times New Roman" w:eastAsia="Times New Roman" w:hAnsi="Times New Roman" w:cs="Times New Roman"/>
                <w:color w:val="000000" w:themeColor="text1"/>
                <w:spacing w:val="2"/>
                <w:sz w:val="24"/>
                <w:szCs w:val="24"/>
                <w:lang w:eastAsia="ar-SA"/>
              </w:rPr>
              <w:t>рублей за 1 кв. метр</w:t>
            </w:r>
          </w:p>
        </w:tc>
      </w:tr>
    </w:tbl>
    <w:p w14:paraId="42F967D8" w14:textId="77777777" w:rsidR="000A4E64" w:rsidRDefault="000A4E64" w:rsidP="000A4E64">
      <w:pPr>
        <w:suppressAutoHyphens/>
        <w:spacing w:after="0" w:line="240" w:lineRule="auto"/>
        <w:ind w:firstLine="567"/>
        <w:jc w:val="both"/>
        <w:rPr>
          <w:rFonts w:ascii="Times New Roman" w:eastAsia="Times New Roman" w:hAnsi="Times New Roman" w:cs="Times New Roman"/>
          <w:color w:val="000000" w:themeColor="text1"/>
          <w:spacing w:val="2"/>
          <w:sz w:val="28"/>
          <w:szCs w:val="28"/>
          <w:lang w:eastAsia="ar-SA"/>
        </w:rPr>
      </w:pPr>
    </w:p>
    <w:p w14:paraId="40BE5EDB" w14:textId="77777777" w:rsidR="000A4E64" w:rsidRPr="00C1213F" w:rsidRDefault="000A4E64" w:rsidP="000A4E64">
      <w:pPr>
        <w:suppressAutoHyphens/>
        <w:spacing w:after="0" w:line="240" w:lineRule="auto"/>
        <w:ind w:firstLine="567"/>
        <w:jc w:val="both"/>
        <w:rPr>
          <w:rFonts w:ascii="Times New Roman" w:eastAsia="Times New Roman" w:hAnsi="Times New Roman" w:cs="Times New Roman"/>
          <w:color w:val="000000" w:themeColor="text1"/>
          <w:spacing w:val="2"/>
          <w:sz w:val="28"/>
          <w:szCs w:val="28"/>
          <w:lang w:eastAsia="ar-SA"/>
        </w:rPr>
      </w:pPr>
    </w:p>
    <w:p w14:paraId="0841B4C5" w14:textId="5FDFCF36" w:rsidR="000A4E64" w:rsidRDefault="00ED219A"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14:ligatures w14:val="standardContextual"/>
        </w:rPr>
        <w:drawing>
          <wp:inline distT="0" distB="0" distL="0" distR="0" wp14:anchorId="281D305F" wp14:editId="640B8620">
            <wp:extent cx="5486400" cy="3048000"/>
            <wp:effectExtent l="0" t="0" r="0" b="0"/>
            <wp:docPr id="119775290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9B0D7CC" w14:textId="7CC969B8" w:rsidR="004A2533" w:rsidRDefault="000169E7" w:rsidP="00F73C30">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14:paraId="1AFED2B6" w14:textId="77777777" w:rsidR="00D35624" w:rsidRDefault="00D35624" w:rsidP="00ED219A">
      <w:pPr>
        <w:spacing w:after="0" w:line="240" w:lineRule="auto"/>
        <w:ind w:left="567" w:firstLine="567"/>
        <w:jc w:val="both"/>
        <w:rPr>
          <w:rFonts w:ascii="Times New Roman" w:eastAsia="Times New Roman" w:hAnsi="Times New Roman" w:cs="Times New Roman"/>
          <w:b/>
          <w:bCs/>
          <w:color w:val="000000" w:themeColor="text1"/>
          <w:sz w:val="28"/>
          <w:szCs w:val="28"/>
          <w:lang w:eastAsia="ru-RU"/>
        </w:rPr>
      </w:pPr>
    </w:p>
    <w:p w14:paraId="6C3FBE6A" w14:textId="4052EE94" w:rsidR="00D35624" w:rsidRDefault="00D35624" w:rsidP="00ED219A">
      <w:pPr>
        <w:spacing w:after="0" w:line="240" w:lineRule="auto"/>
        <w:ind w:left="567" w:firstLine="567"/>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14:ligatures w14:val="standardContextual"/>
        </w:rPr>
        <w:lastRenderedPageBreak/>
        <w:drawing>
          <wp:inline distT="0" distB="0" distL="0" distR="0" wp14:anchorId="48976B2C" wp14:editId="5513BF6E">
            <wp:extent cx="4733925" cy="3200400"/>
            <wp:effectExtent l="0" t="0" r="9525" b="0"/>
            <wp:docPr id="92664150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882598C" w14:textId="77777777" w:rsidR="00D35624" w:rsidRDefault="00D35624" w:rsidP="00ED219A">
      <w:pPr>
        <w:spacing w:after="0" w:line="240" w:lineRule="auto"/>
        <w:ind w:left="567" w:firstLine="567"/>
        <w:jc w:val="both"/>
        <w:rPr>
          <w:rFonts w:ascii="Times New Roman" w:eastAsia="Times New Roman" w:hAnsi="Times New Roman" w:cs="Times New Roman"/>
          <w:b/>
          <w:bCs/>
          <w:color w:val="000000" w:themeColor="text1"/>
          <w:sz w:val="28"/>
          <w:szCs w:val="28"/>
          <w:lang w:eastAsia="ru-RU"/>
        </w:rPr>
      </w:pPr>
    </w:p>
    <w:p w14:paraId="0FFDF407" w14:textId="6478C74A" w:rsidR="004A2533" w:rsidRPr="00D066BA" w:rsidRDefault="00ED219A" w:rsidP="00BF5C94">
      <w:pPr>
        <w:spacing w:after="0" w:line="312" w:lineRule="auto"/>
        <w:ind w:left="567" w:firstLine="567"/>
        <w:jc w:val="both"/>
        <w:rPr>
          <w:rFonts w:ascii="Times New Roman" w:eastAsia="Times New Roman" w:hAnsi="Times New Roman" w:cs="Times New Roman"/>
          <w:i/>
          <w:iCs/>
          <w:color w:val="000000" w:themeColor="text1"/>
          <w:sz w:val="28"/>
          <w:szCs w:val="28"/>
          <w:lang w:eastAsia="ru-RU"/>
        </w:rPr>
      </w:pPr>
      <w:r w:rsidRPr="00ED219A">
        <w:rPr>
          <w:rFonts w:ascii="Times New Roman" w:eastAsia="Times New Roman" w:hAnsi="Times New Roman" w:cs="Times New Roman"/>
          <w:b/>
          <w:bCs/>
          <w:color w:val="000000" w:themeColor="text1"/>
          <w:sz w:val="28"/>
          <w:szCs w:val="28"/>
          <w:lang w:eastAsia="ru-RU"/>
        </w:rPr>
        <w:t>ВАЖНО:</w:t>
      </w:r>
      <w:r>
        <w:rPr>
          <w:rFonts w:ascii="Times New Roman" w:eastAsia="Times New Roman" w:hAnsi="Times New Roman" w:cs="Times New Roman"/>
          <w:color w:val="000000" w:themeColor="text1"/>
          <w:sz w:val="28"/>
          <w:szCs w:val="28"/>
          <w:lang w:eastAsia="ru-RU"/>
        </w:rPr>
        <w:t xml:space="preserve"> </w:t>
      </w:r>
      <w:r w:rsidRPr="00D066BA">
        <w:rPr>
          <w:rFonts w:ascii="Times New Roman" w:eastAsia="Times New Roman" w:hAnsi="Times New Roman" w:cs="Times New Roman"/>
          <w:i/>
          <w:iCs/>
          <w:color w:val="000000" w:themeColor="text1"/>
          <w:sz w:val="28"/>
          <w:szCs w:val="28"/>
          <w:lang w:eastAsia="ru-RU"/>
        </w:rPr>
        <w:t xml:space="preserve">Таким образом, рост среднего размера социальной выплаты, на который смогли претендовать получатели ГЖС в 2022 году </w:t>
      </w:r>
      <w:r w:rsidR="00D35624" w:rsidRPr="00D066BA">
        <w:rPr>
          <w:rFonts w:ascii="Times New Roman" w:eastAsia="Times New Roman" w:hAnsi="Times New Roman" w:cs="Times New Roman"/>
          <w:i/>
          <w:iCs/>
          <w:color w:val="000000" w:themeColor="text1"/>
          <w:sz w:val="28"/>
          <w:szCs w:val="28"/>
          <w:lang w:eastAsia="ru-RU"/>
        </w:rPr>
        <w:t xml:space="preserve">(+ 26,6%) </w:t>
      </w:r>
      <w:r w:rsidRPr="00D066BA">
        <w:rPr>
          <w:rFonts w:ascii="Times New Roman" w:eastAsia="Times New Roman" w:hAnsi="Times New Roman" w:cs="Times New Roman"/>
          <w:i/>
          <w:iCs/>
          <w:color w:val="000000" w:themeColor="text1"/>
          <w:sz w:val="28"/>
          <w:szCs w:val="28"/>
          <w:lang w:eastAsia="ru-RU"/>
        </w:rPr>
        <w:t>на фоне почти 20% сокращения объема финансирования соответствующих мероприятий Государственной программы в 2022 году по сравнению с 2021 годом привел в итоге к значительному сокращению объема исполнения федеральных жилищных обязательств перед указанными выше социально значимыми категориями граждан.</w:t>
      </w:r>
    </w:p>
    <w:p w14:paraId="2BE6A649" w14:textId="77777777" w:rsidR="00ED219A" w:rsidRDefault="00ED219A"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36B9E772" w14:textId="77777777" w:rsidR="00D35624" w:rsidRDefault="00D35624" w:rsidP="00BF5C94">
      <w:pPr>
        <w:spacing w:after="0" w:line="312" w:lineRule="auto"/>
        <w:ind w:firstLine="567"/>
        <w:jc w:val="both"/>
        <w:rPr>
          <w:rFonts w:ascii="Times New Roman" w:eastAsia="Times New Roman" w:hAnsi="Times New Roman" w:cs="Times New Roman"/>
          <w:color w:val="000000" w:themeColor="text1"/>
          <w:sz w:val="28"/>
          <w:szCs w:val="28"/>
          <w:lang w:eastAsia="ru-RU"/>
        </w:rPr>
      </w:pPr>
    </w:p>
    <w:p w14:paraId="67DCD7C4" w14:textId="77777777" w:rsidR="004A2533" w:rsidRDefault="004A2533" w:rsidP="00BF5C94">
      <w:pPr>
        <w:suppressAutoHyphens/>
        <w:spacing w:after="0" w:line="312" w:lineRule="auto"/>
        <w:ind w:firstLine="567"/>
        <w:jc w:val="both"/>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bCs/>
          <w:sz w:val="28"/>
          <w:szCs w:val="28"/>
          <w:lang w:eastAsia="ar-SA"/>
        </w:rPr>
        <w:t>В соответствии с Графиком</w:t>
      </w:r>
      <w:r w:rsidRPr="001B3D7F">
        <w:rPr>
          <w:rFonts w:ascii="Times New Roman" w:eastAsia="Times New Roman" w:hAnsi="Times New Roman" w:cs="Times New Roman"/>
          <w:b/>
          <w:sz w:val="28"/>
          <w:szCs w:val="28"/>
          <w:lang w:eastAsia="ar-SA"/>
        </w:rPr>
        <w:t xml:space="preserve"> </w:t>
      </w:r>
      <w:r w:rsidRPr="001B3D7F">
        <w:rPr>
          <w:rFonts w:ascii="Times New Roman" w:eastAsia="Times New Roman" w:hAnsi="Times New Roman" w:cs="Times New Roman"/>
          <w:sz w:val="28"/>
          <w:szCs w:val="28"/>
          <w:lang w:eastAsia="ar-SA"/>
        </w:rPr>
        <w:t>выпуска и распределения государственных жилищных сертификатов на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 в рамках реализации ведомственной целевой программы утвержден распоряжением Правительства Российской Федерации от </w:t>
      </w:r>
      <w:r w:rsidRPr="00622FB9">
        <w:rPr>
          <w:rFonts w:ascii="Times New Roman" w:eastAsia="Times New Roman" w:hAnsi="Times New Roman" w:cs="Times New Roman"/>
          <w:sz w:val="28"/>
          <w:szCs w:val="28"/>
          <w:lang w:eastAsia="ar-SA"/>
        </w:rPr>
        <w:t>5 февраля 2022 г</w:t>
      </w:r>
      <w:r>
        <w:rPr>
          <w:rFonts w:ascii="Times New Roman" w:eastAsia="Times New Roman" w:hAnsi="Times New Roman" w:cs="Times New Roman"/>
          <w:sz w:val="28"/>
          <w:szCs w:val="28"/>
          <w:lang w:eastAsia="ar-SA"/>
        </w:rPr>
        <w:t>ода</w:t>
      </w:r>
      <w:r w:rsidRPr="00622FB9">
        <w:rPr>
          <w:rFonts w:ascii="Times New Roman" w:eastAsia="Times New Roman" w:hAnsi="Times New Roman" w:cs="Times New Roman"/>
          <w:sz w:val="28"/>
          <w:szCs w:val="28"/>
          <w:lang w:eastAsia="ar-SA"/>
        </w:rPr>
        <w:t>. № 179-р</w:t>
      </w:r>
      <w:r w:rsidRPr="001B3D7F">
        <w:rPr>
          <w:rFonts w:ascii="Times New Roman" w:eastAsia="Times New Roman" w:hAnsi="Times New Roman" w:cs="Times New Roman"/>
          <w:sz w:val="28"/>
          <w:szCs w:val="28"/>
          <w:lang w:eastAsia="ar-SA"/>
        </w:rPr>
        <w:t xml:space="preserve">.  </w:t>
      </w:r>
    </w:p>
    <w:p w14:paraId="09F42906" w14:textId="77777777" w:rsidR="00D066BA" w:rsidRPr="001B3D7F" w:rsidRDefault="00D066BA" w:rsidP="00BF5C94">
      <w:pPr>
        <w:suppressAutoHyphens/>
        <w:spacing w:after="0" w:line="312" w:lineRule="auto"/>
        <w:ind w:firstLine="567"/>
        <w:jc w:val="both"/>
        <w:outlineLvl w:val="0"/>
        <w:rPr>
          <w:rFonts w:ascii="Times New Roman" w:eastAsia="Times New Roman" w:hAnsi="Times New Roman" w:cs="Times New Roman"/>
          <w:sz w:val="28"/>
          <w:szCs w:val="28"/>
          <w:lang w:eastAsia="ar-SA"/>
        </w:rPr>
      </w:pPr>
    </w:p>
    <w:p w14:paraId="1E4E752A" w14:textId="57B5988B" w:rsidR="004A2533" w:rsidRDefault="004A2533" w:rsidP="00BF5C94">
      <w:pPr>
        <w:suppressAutoHyphens/>
        <w:spacing w:after="0" w:line="312" w:lineRule="auto"/>
        <w:ind w:left="567" w:firstLine="567"/>
        <w:jc w:val="both"/>
        <w:outlineLvl w:val="0"/>
        <w:rPr>
          <w:rFonts w:ascii="Times New Roman" w:eastAsia="Times New Roman" w:hAnsi="Times New Roman" w:cs="Times New Roman"/>
          <w:iCs/>
          <w:sz w:val="28"/>
          <w:szCs w:val="28"/>
          <w:lang w:eastAsia="ar-SA"/>
        </w:rPr>
      </w:pPr>
      <w:r w:rsidRPr="001B3D7F">
        <w:rPr>
          <w:rFonts w:ascii="Times New Roman" w:eastAsia="Times New Roman" w:hAnsi="Times New Roman" w:cs="Times New Roman"/>
          <w:b/>
          <w:i/>
          <w:sz w:val="28"/>
          <w:szCs w:val="28"/>
          <w:lang w:eastAsia="ar-SA"/>
        </w:rPr>
        <w:t>ВАЖНО:</w:t>
      </w:r>
      <w:r w:rsidRPr="001B3D7F">
        <w:rPr>
          <w:rFonts w:ascii="Times New Roman" w:eastAsia="Times New Roman" w:hAnsi="Times New Roman" w:cs="Times New Roman"/>
          <w:i/>
          <w:sz w:val="28"/>
          <w:szCs w:val="28"/>
          <w:lang w:eastAsia="ar-SA"/>
        </w:rPr>
        <w:t xml:space="preserve"> </w:t>
      </w:r>
      <w:r w:rsidRPr="00D066BA">
        <w:rPr>
          <w:rFonts w:ascii="Times New Roman" w:eastAsia="Times New Roman" w:hAnsi="Times New Roman" w:cs="Times New Roman"/>
          <w:i/>
          <w:sz w:val="28"/>
          <w:szCs w:val="28"/>
          <w:lang w:eastAsia="ar-SA"/>
        </w:rPr>
        <w:t xml:space="preserve">По сравнению с 2021 годом </w:t>
      </w:r>
      <w:r w:rsidR="00D066BA" w:rsidRPr="00D066BA">
        <w:rPr>
          <w:rFonts w:ascii="Times New Roman" w:eastAsia="Times New Roman" w:hAnsi="Times New Roman" w:cs="Times New Roman"/>
          <w:i/>
          <w:sz w:val="28"/>
          <w:szCs w:val="28"/>
          <w:lang w:eastAsia="ar-SA"/>
        </w:rPr>
        <w:t xml:space="preserve">(распоряжение Правительства Российской Федерации от 4 марта 2021 года № 540-р) </w:t>
      </w:r>
      <w:r w:rsidRPr="00D066BA">
        <w:rPr>
          <w:rFonts w:ascii="Times New Roman" w:eastAsia="Times New Roman" w:hAnsi="Times New Roman" w:cs="Times New Roman"/>
          <w:i/>
          <w:sz w:val="28"/>
          <w:szCs w:val="28"/>
          <w:lang w:eastAsia="ar-SA"/>
        </w:rPr>
        <w:t xml:space="preserve">выпуск сертификатов осуществлен в </w:t>
      </w:r>
      <w:r w:rsidR="00D066BA" w:rsidRPr="00D066BA">
        <w:rPr>
          <w:rFonts w:ascii="Times New Roman" w:eastAsia="Times New Roman" w:hAnsi="Times New Roman" w:cs="Times New Roman"/>
          <w:i/>
          <w:sz w:val="28"/>
          <w:szCs w:val="28"/>
          <w:lang w:eastAsia="ar-SA"/>
        </w:rPr>
        <w:t>более оптимальные</w:t>
      </w:r>
      <w:r w:rsidRPr="00D066BA">
        <w:rPr>
          <w:rFonts w:ascii="Times New Roman" w:eastAsia="Times New Roman" w:hAnsi="Times New Roman" w:cs="Times New Roman"/>
          <w:i/>
          <w:sz w:val="28"/>
          <w:szCs w:val="28"/>
          <w:lang w:eastAsia="ar-SA"/>
        </w:rPr>
        <w:t xml:space="preserve"> сроки.</w:t>
      </w:r>
      <w:r w:rsidRPr="00D066BA">
        <w:rPr>
          <w:rFonts w:ascii="Times New Roman" w:eastAsia="Times New Roman" w:hAnsi="Times New Roman" w:cs="Times New Roman"/>
          <w:iCs/>
          <w:sz w:val="28"/>
          <w:szCs w:val="28"/>
          <w:lang w:eastAsia="ar-SA"/>
        </w:rPr>
        <w:t xml:space="preserve"> </w:t>
      </w:r>
    </w:p>
    <w:p w14:paraId="1BEB7A0B" w14:textId="77777777" w:rsidR="00D066BA" w:rsidRPr="00D066BA" w:rsidRDefault="00D066BA" w:rsidP="00BF5C94">
      <w:pPr>
        <w:suppressAutoHyphens/>
        <w:spacing w:after="0" w:line="312" w:lineRule="auto"/>
        <w:ind w:left="567" w:firstLine="567"/>
        <w:jc w:val="both"/>
        <w:outlineLvl w:val="0"/>
        <w:rPr>
          <w:rFonts w:ascii="Times New Roman" w:eastAsia="Times New Roman" w:hAnsi="Times New Roman" w:cs="Times New Roman"/>
          <w:iCs/>
          <w:sz w:val="28"/>
          <w:szCs w:val="28"/>
          <w:lang w:eastAsia="ar-SA"/>
        </w:rPr>
      </w:pPr>
    </w:p>
    <w:p w14:paraId="42F18282" w14:textId="10D282F0" w:rsidR="004A2533" w:rsidRDefault="004A2533" w:rsidP="00BF5C94">
      <w:pPr>
        <w:suppressAutoHyphens/>
        <w:spacing w:after="0" w:line="312" w:lineRule="auto"/>
        <w:ind w:firstLine="709"/>
        <w:jc w:val="both"/>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В рамках средств бюджетных ассигнований, предусмотренных Федеральным законом «О федеральном бюджете на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 и плановый период 202</w:t>
      </w:r>
      <w:r>
        <w:rPr>
          <w:rFonts w:ascii="Times New Roman" w:eastAsia="Times New Roman" w:hAnsi="Times New Roman" w:cs="Times New Roman"/>
          <w:sz w:val="28"/>
          <w:szCs w:val="28"/>
          <w:lang w:eastAsia="ar-SA"/>
        </w:rPr>
        <w:t>3</w:t>
      </w:r>
      <w:r w:rsidRPr="001B3D7F">
        <w:rPr>
          <w:rFonts w:ascii="Times New Roman" w:eastAsia="Times New Roman" w:hAnsi="Times New Roman" w:cs="Times New Roman"/>
          <w:sz w:val="28"/>
          <w:szCs w:val="28"/>
          <w:lang w:eastAsia="ar-SA"/>
        </w:rPr>
        <w:t xml:space="preserve"> и 202</w:t>
      </w:r>
      <w:r>
        <w:rPr>
          <w:rFonts w:ascii="Times New Roman" w:eastAsia="Times New Roman" w:hAnsi="Times New Roman" w:cs="Times New Roman"/>
          <w:sz w:val="28"/>
          <w:szCs w:val="28"/>
          <w:lang w:eastAsia="ar-SA"/>
        </w:rPr>
        <w:t>4</w:t>
      </w:r>
      <w:r w:rsidRPr="001B3D7F">
        <w:rPr>
          <w:rFonts w:ascii="Times New Roman" w:eastAsia="Times New Roman" w:hAnsi="Times New Roman" w:cs="Times New Roman"/>
          <w:sz w:val="28"/>
          <w:szCs w:val="28"/>
          <w:lang w:eastAsia="ar-SA"/>
        </w:rPr>
        <w:t xml:space="preserve"> годов», в 20</w:t>
      </w:r>
      <w:r>
        <w:rPr>
          <w:rFonts w:ascii="Times New Roman" w:eastAsia="Times New Roman" w:hAnsi="Times New Roman" w:cs="Times New Roman"/>
          <w:sz w:val="28"/>
          <w:szCs w:val="28"/>
          <w:lang w:eastAsia="ar-SA"/>
        </w:rPr>
        <w:t>22</w:t>
      </w:r>
      <w:r w:rsidRPr="001B3D7F">
        <w:rPr>
          <w:rFonts w:ascii="Times New Roman" w:eastAsia="Times New Roman" w:hAnsi="Times New Roman" w:cs="Times New Roman"/>
          <w:sz w:val="28"/>
          <w:szCs w:val="28"/>
          <w:lang w:eastAsia="ar-SA"/>
        </w:rPr>
        <w:t xml:space="preserve"> году выпущено </w:t>
      </w:r>
      <w:r>
        <w:rPr>
          <w:rFonts w:ascii="Times New Roman" w:eastAsia="Times New Roman" w:hAnsi="Times New Roman" w:cs="Times New Roman"/>
          <w:sz w:val="28"/>
          <w:szCs w:val="28"/>
          <w:lang w:eastAsia="ar-SA"/>
        </w:rPr>
        <w:t>3 670</w:t>
      </w:r>
      <w:r w:rsidRPr="001B3D7F">
        <w:rPr>
          <w:rFonts w:ascii="Times New Roman" w:eastAsia="Times New Roman" w:hAnsi="Times New Roman" w:cs="Times New Roman"/>
          <w:sz w:val="28"/>
          <w:szCs w:val="28"/>
          <w:lang w:eastAsia="ar-SA"/>
        </w:rPr>
        <w:t xml:space="preserve"> государственных жилищных сертификата на сумму </w:t>
      </w:r>
      <w:r>
        <w:rPr>
          <w:rFonts w:ascii="Times New Roman" w:eastAsia="Times New Roman" w:hAnsi="Times New Roman" w:cs="Times New Roman"/>
          <w:sz w:val="28"/>
          <w:szCs w:val="28"/>
          <w:lang w:eastAsia="ar-SA"/>
        </w:rPr>
        <w:t>12 977,1</w:t>
      </w:r>
      <w:r w:rsidRPr="001B3D7F">
        <w:rPr>
          <w:rFonts w:ascii="Times New Roman" w:eastAsia="Times New Roman" w:hAnsi="Times New Roman" w:cs="Times New Roman"/>
          <w:sz w:val="28"/>
          <w:szCs w:val="28"/>
          <w:lang w:eastAsia="ar-SA"/>
        </w:rPr>
        <w:t xml:space="preserve"> млн. рублей</w:t>
      </w:r>
      <w:r>
        <w:rPr>
          <w:rFonts w:ascii="Times New Roman" w:eastAsia="Times New Roman" w:hAnsi="Times New Roman" w:cs="Times New Roman"/>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3971"/>
      </w:tblGrid>
      <w:tr w:rsidR="004A2533" w:rsidRPr="001B3D7F" w14:paraId="16B9E111" w14:textId="77777777" w:rsidTr="00566718">
        <w:trPr>
          <w:cantSplit/>
        </w:trPr>
        <w:tc>
          <w:tcPr>
            <w:tcW w:w="5338" w:type="dxa"/>
            <w:tcBorders>
              <w:top w:val="single" w:sz="18" w:space="0" w:color="auto"/>
              <w:left w:val="single" w:sz="18" w:space="0" w:color="auto"/>
              <w:bottom w:val="single" w:sz="18" w:space="0" w:color="auto"/>
              <w:right w:val="single" w:sz="12" w:space="0" w:color="auto"/>
            </w:tcBorders>
            <w:shd w:val="clear" w:color="auto" w:fill="auto"/>
            <w:vAlign w:val="center"/>
          </w:tcPr>
          <w:p w14:paraId="63DD0751"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lastRenderedPageBreak/>
              <w:t>Наименование</w:t>
            </w:r>
          </w:p>
          <w:p w14:paraId="316EA9FC"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категории граждан</w:t>
            </w:r>
          </w:p>
        </w:tc>
        <w:tc>
          <w:tcPr>
            <w:tcW w:w="3971" w:type="dxa"/>
            <w:tcBorders>
              <w:top w:val="single" w:sz="18" w:space="0" w:color="auto"/>
              <w:left w:val="single" w:sz="12" w:space="0" w:color="auto"/>
              <w:bottom w:val="single" w:sz="18" w:space="0" w:color="auto"/>
              <w:right w:val="single" w:sz="18" w:space="0" w:color="auto"/>
            </w:tcBorders>
            <w:shd w:val="clear" w:color="auto" w:fill="auto"/>
          </w:tcPr>
          <w:p w14:paraId="7D7BF02D"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Параметры выпуска сертификатов в рамках Графика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года</w:t>
            </w:r>
          </w:p>
        </w:tc>
      </w:tr>
      <w:tr w:rsidR="004A2533" w:rsidRPr="001B3D7F" w14:paraId="27756C56" w14:textId="77777777" w:rsidTr="00E75336">
        <w:trPr>
          <w:cantSplit/>
        </w:trPr>
        <w:tc>
          <w:tcPr>
            <w:tcW w:w="5338" w:type="dxa"/>
            <w:tcBorders>
              <w:top w:val="single" w:sz="18" w:space="0" w:color="auto"/>
              <w:left w:val="single" w:sz="18" w:space="0" w:color="auto"/>
              <w:right w:val="single" w:sz="12" w:space="0" w:color="auto"/>
            </w:tcBorders>
            <w:shd w:val="clear" w:color="auto" w:fill="auto"/>
            <w:vAlign w:val="center"/>
          </w:tcPr>
          <w:p w14:paraId="73FC003F"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Военнослужащие, сотрудники органов внутренних дел, подлежащие увольнению с военной службы (службы), и приравненные к ним лица</w:t>
            </w:r>
          </w:p>
        </w:tc>
        <w:tc>
          <w:tcPr>
            <w:tcW w:w="3971" w:type="dxa"/>
            <w:tcBorders>
              <w:top w:val="single" w:sz="18" w:space="0" w:color="auto"/>
              <w:left w:val="single" w:sz="12" w:space="0" w:color="auto"/>
              <w:right w:val="single" w:sz="18" w:space="0" w:color="auto"/>
            </w:tcBorders>
            <w:shd w:val="clear" w:color="auto" w:fill="auto"/>
            <w:vAlign w:val="center"/>
          </w:tcPr>
          <w:p w14:paraId="25A25E22"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363</w:t>
            </w:r>
            <w:r w:rsidRPr="001B3D7F">
              <w:rPr>
                <w:rFonts w:ascii="Times New Roman" w:eastAsia="Times New Roman" w:hAnsi="Times New Roman" w:cs="Times New Roman"/>
                <w:sz w:val="28"/>
                <w:szCs w:val="28"/>
                <w:lang w:eastAsia="ar-SA"/>
              </w:rPr>
              <w:t xml:space="preserve"> ГЖС</w:t>
            </w:r>
          </w:p>
          <w:p w14:paraId="610211E5"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1 564 323,4</w:t>
            </w:r>
            <w:r w:rsidRPr="001B3D7F">
              <w:rPr>
                <w:rFonts w:ascii="Times New Roman" w:eastAsia="Times New Roman" w:hAnsi="Times New Roman" w:cs="Times New Roman"/>
                <w:sz w:val="28"/>
                <w:szCs w:val="28"/>
                <w:lang w:eastAsia="ar-SA"/>
              </w:rPr>
              <w:t xml:space="preserve"> тыс. рублей)</w:t>
            </w:r>
          </w:p>
        </w:tc>
      </w:tr>
      <w:tr w:rsidR="004A2533" w:rsidRPr="001B3D7F" w14:paraId="56D0623A" w14:textId="77777777" w:rsidTr="00E75336">
        <w:trPr>
          <w:cantSplit/>
        </w:trPr>
        <w:tc>
          <w:tcPr>
            <w:tcW w:w="5338" w:type="dxa"/>
            <w:tcBorders>
              <w:left w:val="single" w:sz="18" w:space="0" w:color="auto"/>
              <w:right w:val="single" w:sz="12" w:space="0" w:color="auto"/>
            </w:tcBorders>
            <w:shd w:val="clear" w:color="auto" w:fill="auto"/>
            <w:vAlign w:val="center"/>
          </w:tcPr>
          <w:p w14:paraId="5EC9F987"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3971" w:type="dxa"/>
            <w:tcBorders>
              <w:left w:val="single" w:sz="12" w:space="0" w:color="auto"/>
              <w:right w:val="single" w:sz="18" w:space="0" w:color="auto"/>
            </w:tcBorders>
            <w:shd w:val="clear" w:color="auto" w:fill="auto"/>
            <w:vAlign w:val="center"/>
          </w:tcPr>
          <w:p w14:paraId="0576AB87"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528</w:t>
            </w:r>
            <w:r w:rsidRPr="001B3D7F">
              <w:rPr>
                <w:rFonts w:ascii="Times New Roman" w:eastAsia="Times New Roman" w:hAnsi="Times New Roman" w:cs="Times New Roman"/>
                <w:sz w:val="28"/>
                <w:szCs w:val="28"/>
                <w:lang w:eastAsia="ar-SA"/>
              </w:rPr>
              <w:t xml:space="preserve"> ГЖС</w:t>
            </w:r>
          </w:p>
          <w:p w14:paraId="349F1AB5"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2 214 680,8</w:t>
            </w:r>
            <w:r w:rsidRPr="001B3D7F">
              <w:rPr>
                <w:rFonts w:ascii="Times New Roman" w:eastAsia="Times New Roman" w:hAnsi="Times New Roman" w:cs="Times New Roman"/>
                <w:sz w:val="28"/>
                <w:szCs w:val="28"/>
                <w:lang w:eastAsia="ar-SA"/>
              </w:rPr>
              <w:t xml:space="preserve"> тыс. рублей)</w:t>
            </w:r>
          </w:p>
        </w:tc>
      </w:tr>
      <w:tr w:rsidR="004A2533" w:rsidRPr="001B3D7F" w14:paraId="1E3D24AB" w14:textId="77777777" w:rsidTr="00E75336">
        <w:trPr>
          <w:cantSplit/>
        </w:trPr>
        <w:tc>
          <w:tcPr>
            <w:tcW w:w="5338" w:type="dxa"/>
            <w:tcBorders>
              <w:left w:val="single" w:sz="18" w:space="0" w:color="auto"/>
              <w:right w:val="single" w:sz="12" w:space="0" w:color="auto"/>
            </w:tcBorders>
            <w:shd w:val="clear" w:color="auto" w:fill="auto"/>
            <w:vAlign w:val="center"/>
          </w:tcPr>
          <w:p w14:paraId="1355280F"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Вынужденные переселенцы</w:t>
            </w:r>
          </w:p>
        </w:tc>
        <w:tc>
          <w:tcPr>
            <w:tcW w:w="3971" w:type="dxa"/>
            <w:tcBorders>
              <w:left w:val="single" w:sz="12" w:space="0" w:color="auto"/>
              <w:right w:val="single" w:sz="18" w:space="0" w:color="auto"/>
            </w:tcBorders>
            <w:shd w:val="clear" w:color="auto" w:fill="auto"/>
            <w:vAlign w:val="center"/>
          </w:tcPr>
          <w:p w14:paraId="44EE8AE2"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174</w:t>
            </w:r>
            <w:r w:rsidRPr="001B3D7F">
              <w:rPr>
                <w:rFonts w:ascii="Times New Roman" w:eastAsia="Times New Roman" w:hAnsi="Times New Roman" w:cs="Times New Roman"/>
                <w:sz w:val="28"/>
                <w:szCs w:val="28"/>
                <w:lang w:eastAsia="ar-SA"/>
              </w:rPr>
              <w:t xml:space="preserve"> ГЖС</w:t>
            </w:r>
          </w:p>
          <w:p w14:paraId="0E52EC3A"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859 459,6</w:t>
            </w:r>
            <w:r w:rsidRPr="001B3D7F">
              <w:rPr>
                <w:rFonts w:ascii="Times New Roman" w:eastAsia="Times New Roman" w:hAnsi="Times New Roman" w:cs="Times New Roman"/>
                <w:sz w:val="28"/>
                <w:szCs w:val="28"/>
                <w:lang w:eastAsia="ar-SA"/>
              </w:rPr>
              <w:t xml:space="preserve"> тыс. рублей)</w:t>
            </w:r>
          </w:p>
        </w:tc>
      </w:tr>
      <w:tr w:rsidR="004A2533" w:rsidRPr="001B3D7F" w14:paraId="4C627A4A" w14:textId="77777777" w:rsidTr="00E75336">
        <w:trPr>
          <w:cantSplit/>
        </w:trPr>
        <w:tc>
          <w:tcPr>
            <w:tcW w:w="5338" w:type="dxa"/>
            <w:tcBorders>
              <w:top w:val="single" w:sz="8" w:space="0" w:color="auto"/>
              <w:left w:val="single" w:sz="18" w:space="0" w:color="auto"/>
              <w:bottom w:val="single" w:sz="8" w:space="0" w:color="auto"/>
              <w:right w:val="single" w:sz="12" w:space="0" w:color="auto"/>
            </w:tcBorders>
            <w:shd w:val="clear" w:color="auto" w:fill="auto"/>
            <w:vAlign w:val="center"/>
          </w:tcPr>
          <w:p w14:paraId="2AB4856B"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Граждане, выезжающие (выехавшие) из районов Крайнего Севера и приравненных к ним местностей</w:t>
            </w:r>
          </w:p>
        </w:tc>
        <w:tc>
          <w:tcPr>
            <w:tcW w:w="3971" w:type="dxa"/>
            <w:tcBorders>
              <w:top w:val="single" w:sz="8" w:space="0" w:color="auto"/>
              <w:left w:val="single" w:sz="12" w:space="0" w:color="auto"/>
              <w:bottom w:val="single" w:sz="8" w:space="0" w:color="auto"/>
              <w:right w:val="single" w:sz="18" w:space="0" w:color="auto"/>
            </w:tcBorders>
            <w:shd w:val="clear" w:color="auto" w:fill="auto"/>
            <w:vAlign w:val="center"/>
          </w:tcPr>
          <w:p w14:paraId="6A6F36C8"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1 356</w:t>
            </w:r>
            <w:r w:rsidRPr="001B3D7F">
              <w:rPr>
                <w:rFonts w:ascii="Times New Roman" w:eastAsia="Times New Roman" w:hAnsi="Times New Roman" w:cs="Times New Roman"/>
                <w:sz w:val="28"/>
                <w:szCs w:val="28"/>
                <w:lang w:eastAsia="ar-SA"/>
              </w:rPr>
              <w:t xml:space="preserve"> ГЖС</w:t>
            </w:r>
          </w:p>
          <w:p w14:paraId="4795797D"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4 505 124,0</w:t>
            </w:r>
            <w:r w:rsidRPr="001B3D7F">
              <w:rPr>
                <w:rFonts w:ascii="Times New Roman" w:eastAsia="Times New Roman" w:hAnsi="Times New Roman" w:cs="Times New Roman"/>
                <w:sz w:val="28"/>
                <w:szCs w:val="28"/>
                <w:lang w:eastAsia="ar-SA"/>
              </w:rPr>
              <w:t xml:space="preserve"> тыс. рублей)</w:t>
            </w:r>
          </w:p>
        </w:tc>
      </w:tr>
      <w:tr w:rsidR="004A2533" w:rsidRPr="001B3D7F" w14:paraId="0693BB5B" w14:textId="77777777" w:rsidTr="00E75336">
        <w:trPr>
          <w:cantSplit/>
        </w:trPr>
        <w:tc>
          <w:tcPr>
            <w:tcW w:w="5338" w:type="dxa"/>
            <w:tcBorders>
              <w:top w:val="single" w:sz="8" w:space="0" w:color="auto"/>
              <w:left w:val="single" w:sz="18" w:space="0" w:color="auto"/>
              <w:bottom w:val="single" w:sz="8" w:space="0" w:color="auto"/>
              <w:right w:val="single" w:sz="12" w:space="0" w:color="auto"/>
            </w:tcBorders>
            <w:shd w:val="clear" w:color="auto" w:fill="auto"/>
            <w:vAlign w:val="center"/>
          </w:tcPr>
          <w:p w14:paraId="78FA4677"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 xml:space="preserve">Граждане, подлежащие переселению из закрытых административно-территориальных образований </w:t>
            </w:r>
          </w:p>
        </w:tc>
        <w:tc>
          <w:tcPr>
            <w:tcW w:w="3971" w:type="dxa"/>
            <w:tcBorders>
              <w:top w:val="single" w:sz="8" w:space="0" w:color="auto"/>
              <w:left w:val="single" w:sz="12" w:space="0" w:color="auto"/>
              <w:bottom w:val="single" w:sz="8" w:space="0" w:color="auto"/>
              <w:right w:val="single" w:sz="18" w:space="0" w:color="auto"/>
            </w:tcBorders>
            <w:shd w:val="clear" w:color="auto" w:fill="auto"/>
            <w:vAlign w:val="center"/>
          </w:tcPr>
          <w:p w14:paraId="346E3E6A"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142</w:t>
            </w:r>
            <w:r w:rsidRPr="001B3D7F">
              <w:rPr>
                <w:rFonts w:ascii="Times New Roman" w:eastAsia="Times New Roman" w:hAnsi="Times New Roman" w:cs="Times New Roman"/>
                <w:sz w:val="28"/>
                <w:szCs w:val="28"/>
                <w:lang w:eastAsia="ar-SA"/>
              </w:rPr>
              <w:t xml:space="preserve"> ГЖС</w:t>
            </w:r>
          </w:p>
          <w:p w14:paraId="045D33AA"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458 855,7</w:t>
            </w:r>
            <w:r w:rsidRPr="001B3D7F">
              <w:rPr>
                <w:rFonts w:ascii="Times New Roman" w:eastAsia="Times New Roman" w:hAnsi="Times New Roman" w:cs="Times New Roman"/>
                <w:sz w:val="28"/>
                <w:szCs w:val="28"/>
                <w:lang w:eastAsia="ar-SA"/>
              </w:rPr>
              <w:t xml:space="preserve"> тыс. рублей)</w:t>
            </w:r>
          </w:p>
        </w:tc>
      </w:tr>
      <w:tr w:rsidR="004A2533" w:rsidRPr="001B3D7F" w14:paraId="279E83BD" w14:textId="77777777" w:rsidTr="00E75336">
        <w:trPr>
          <w:cantSplit/>
        </w:trPr>
        <w:tc>
          <w:tcPr>
            <w:tcW w:w="5338" w:type="dxa"/>
            <w:tcBorders>
              <w:top w:val="single" w:sz="8" w:space="0" w:color="auto"/>
              <w:left w:val="single" w:sz="18" w:space="0" w:color="auto"/>
              <w:bottom w:val="single" w:sz="8" w:space="0" w:color="auto"/>
              <w:right w:val="single" w:sz="12" w:space="0" w:color="auto"/>
            </w:tcBorders>
            <w:shd w:val="clear" w:color="auto" w:fill="auto"/>
            <w:vAlign w:val="center"/>
          </w:tcPr>
          <w:p w14:paraId="6C87472E" w14:textId="77777777" w:rsidR="004A2533" w:rsidRPr="001B3D7F" w:rsidRDefault="004A2533" w:rsidP="004A2533">
            <w:pPr>
              <w:suppressAutoHyphens/>
              <w:spacing w:after="0" w:line="240" w:lineRule="auto"/>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Граждане, подлежащие отселению с комплекса «Байконур»</w:t>
            </w:r>
          </w:p>
        </w:tc>
        <w:tc>
          <w:tcPr>
            <w:tcW w:w="3971" w:type="dxa"/>
            <w:tcBorders>
              <w:top w:val="single" w:sz="8" w:space="0" w:color="auto"/>
              <w:left w:val="single" w:sz="12" w:space="0" w:color="auto"/>
              <w:bottom w:val="single" w:sz="8" w:space="0" w:color="auto"/>
              <w:right w:val="single" w:sz="18" w:space="0" w:color="auto"/>
            </w:tcBorders>
            <w:shd w:val="clear" w:color="auto" w:fill="auto"/>
            <w:vAlign w:val="center"/>
          </w:tcPr>
          <w:p w14:paraId="1CC2A799"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362</w:t>
            </w:r>
            <w:r w:rsidRPr="001B3D7F">
              <w:rPr>
                <w:rFonts w:ascii="Times New Roman" w:eastAsia="Times New Roman" w:hAnsi="Times New Roman" w:cs="Times New Roman"/>
                <w:sz w:val="28"/>
                <w:szCs w:val="28"/>
                <w:lang w:eastAsia="ar-SA"/>
              </w:rPr>
              <w:t xml:space="preserve"> ГЖС</w:t>
            </w:r>
          </w:p>
          <w:p w14:paraId="72A46408"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1 358 640,0</w:t>
            </w:r>
            <w:r w:rsidRPr="001B3D7F">
              <w:rPr>
                <w:rFonts w:ascii="Times New Roman" w:eastAsia="Times New Roman" w:hAnsi="Times New Roman" w:cs="Times New Roman"/>
                <w:sz w:val="28"/>
                <w:szCs w:val="28"/>
                <w:lang w:eastAsia="ar-SA"/>
              </w:rPr>
              <w:t xml:space="preserve"> тыс. рублей)</w:t>
            </w:r>
          </w:p>
        </w:tc>
      </w:tr>
      <w:tr w:rsidR="003B0DD2" w:rsidRPr="001B3D7F" w14:paraId="4DEB9DB8" w14:textId="77777777" w:rsidTr="00E75336">
        <w:trPr>
          <w:cantSplit/>
        </w:trPr>
        <w:tc>
          <w:tcPr>
            <w:tcW w:w="5338" w:type="dxa"/>
            <w:tcBorders>
              <w:top w:val="single" w:sz="8" w:space="0" w:color="auto"/>
              <w:left w:val="single" w:sz="18" w:space="0" w:color="auto"/>
              <w:bottom w:val="single" w:sz="8" w:space="0" w:color="auto"/>
              <w:right w:val="single" w:sz="12" w:space="0" w:color="auto"/>
            </w:tcBorders>
            <w:shd w:val="clear" w:color="auto" w:fill="auto"/>
            <w:vAlign w:val="center"/>
          </w:tcPr>
          <w:p w14:paraId="3E167926" w14:textId="318FAA2A" w:rsidR="003B0DD2" w:rsidRPr="001B3D7F" w:rsidRDefault="003B0DD2" w:rsidP="004A2533">
            <w:pPr>
              <w:suppressAutoHyphens/>
              <w:spacing w:after="0" w:line="240" w:lineRule="auto"/>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Граждане – участники Государственной программы оказания содействия в переселении на территорию Российской Федерации соотечественникам и членам их семей </w:t>
            </w:r>
          </w:p>
        </w:tc>
        <w:tc>
          <w:tcPr>
            <w:tcW w:w="3971" w:type="dxa"/>
            <w:tcBorders>
              <w:top w:val="single" w:sz="8" w:space="0" w:color="auto"/>
              <w:left w:val="single" w:sz="12" w:space="0" w:color="auto"/>
              <w:bottom w:val="single" w:sz="8" w:space="0" w:color="auto"/>
              <w:right w:val="single" w:sz="18" w:space="0" w:color="auto"/>
            </w:tcBorders>
            <w:shd w:val="clear" w:color="auto" w:fill="auto"/>
            <w:vAlign w:val="center"/>
          </w:tcPr>
          <w:p w14:paraId="0EB5E3DE" w14:textId="77777777" w:rsidR="003B0DD2" w:rsidRDefault="00676116"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410 ГЖС</w:t>
            </w:r>
          </w:p>
          <w:p w14:paraId="7F327626" w14:textId="1C04AB51" w:rsidR="00676116" w:rsidRDefault="00676116" w:rsidP="004A2533">
            <w:pPr>
              <w:suppressAutoHyphens/>
              <w:spacing w:after="0" w:line="240" w:lineRule="auto"/>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(777 494,0 тыс. рублей)</w:t>
            </w:r>
          </w:p>
        </w:tc>
      </w:tr>
    </w:tbl>
    <w:p w14:paraId="0730B4D1" w14:textId="77777777" w:rsidR="004A2533" w:rsidRPr="001B3D7F" w:rsidRDefault="004A2533" w:rsidP="004A2533">
      <w:pPr>
        <w:suppressAutoHyphens/>
        <w:spacing w:after="0" w:line="240" w:lineRule="auto"/>
        <w:ind w:firstLine="709"/>
        <w:jc w:val="both"/>
        <w:outlineLvl w:val="0"/>
        <w:rPr>
          <w:rFonts w:ascii="Times New Roman" w:eastAsia="Times New Roman" w:hAnsi="Times New Roman" w:cs="Times New Roman"/>
          <w:sz w:val="28"/>
          <w:szCs w:val="28"/>
          <w:lang w:eastAsia="ar-SA"/>
        </w:rPr>
      </w:pPr>
    </w:p>
    <w:p w14:paraId="72957084" w14:textId="6F62EEA9" w:rsidR="004A2533" w:rsidRDefault="004A2533" w:rsidP="00446560">
      <w:pPr>
        <w:suppressAutoHyphens/>
        <w:spacing w:after="0" w:line="312" w:lineRule="auto"/>
        <w:ind w:firstLine="709"/>
        <w:jc w:val="both"/>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 xml:space="preserve">В рамках мероприятий по обеспечению жильем отдельных категорий граждан в соответствии с приказом Минстроя России от </w:t>
      </w:r>
      <w:r>
        <w:rPr>
          <w:rFonts w:ascii="Times New Roman" w:eastAsia="Times New Roman" w:hAnsi="Times New Roman" w:cs="Times New Roman"/>
          <w:sz w:val="28"/>
          <w:szCs w:val="28"/>
          <w:lang w:eastAsia="ar-SA"/>
        </w:rPr>
        <w:t>24 января</w:t>
      </w:r>
      <w:r w:rsidRPr="001B3D7F">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 </w:t>
      </w:r>
      <w:r w:rsidRPr="001B3D7F">
        <w:rPr>
          <w:rFonts w:ascii="Times New Roman" w:eastAsia="Times New Roman" w:hAnsi="Times New Roman" w:cs="Times New Roman"/>
          <w:sz w:val="28"/>
          <w:szCs w:val="28"/>
          <w:lang w:eastAsia="ar-SA"/>
        </w:rPr>
        <w:br/>
        <w:t xml:space="preserve">№ </w:t>
      </w:r>
      <w:r>
        <w:rPr>
          <w:rFonts w:ascii="Times New Roman" w:eastAsia="Times New Roman" w:hAnsi="Times New Roman" w:cs="Times New Roman"/>
          <w:sz w:val="28"/>
          <w:szCs w:val="28"/>
          <w:lang w:eastAsia="ar-SA"/>
        </w:rPr>
        <w:t>36</w:t>
      </w:r>
      <w:r w:rsidRPr="001B3D7F">
        <w:rPr>
          <w:rFonts w:ascii="Times New Roman" w:eastAsia="Times New Roman" w:hAnsi="Times New Roman" w:cs="Times New Roman"/>
          <w:sz w:val="28"/>
          <w:szCs w:val="28"/>
          <w:lang w:eastAsia="ar-SA"/>
        </w:rPr>
        <w:t xml:space="preserve">/пр осуществлен выпуск </w:t>
      </w:r>
      <w:r>
        <w:rPr>
          <w:rFonts w:ascii="Times New Roman" w:eastAsia="Times New Roman" w:hAnsi="Times New Roman" w:cs="Times New Roman"/>
          <w:sz w:val="28"/>
          <w:szCs w:val="28"/>
          <w:lang w:eastAsia="ar-SA"/>
        </w:rPr>
        <w:t>76</w:t>
      </w:r>
      <w:r w:rsidRPr="001B3D7F">
        <w:rPr>
          <w:rFonts w:ascii="Times New Roman" w:eastAsia="Times New Roman" w:hAnsi="Times New Roman" w:cs="Times New Roman"/>
          <w:sz w:val="28"/>
          <w:szCs w:val="28"/>
          <w:lang w:eastAsia="ar-SA"/>
        </w:rPr>
        <w:t xml:space="preserve"> государственных жилищных сертификатов серии «ГА» на сумму </w:t>
      </w:r>
      <w:r>
        <w:rPr>
          <w:rFonts w:ascii="Times New Roman" w:eastAsia="Times New Roman" w:hAnsi="Times New Roman" w:cs="Times New Roman"/>
          <w:sz w:val="28"/>
          <w:szCs w:val="28"/>
          <w:lang w:eastAsia="ar-SA"/>
        </w:rPr>
        <w:t>260 848,6</w:t>
      </w:r>
      <w:r w:rsidRPr="001B3D7F">
        <w:rPr>
          <w:rFonts w:ascii="Times New Roman" w:eastAsia="Times New Roman" w:hAnsi="Times New Roman" w:cs="Times New Roman"/>
          <w:sz w:val="28"/>
          <w:szCs w:val="28"/>
          <w:lang w:eastAsia="ar-SA"/>
        </w:rPr>
        <w:t xml:space="preserve"> тыс. рублей для предоставления социальных выплат на приобретение жилых помещений молодым ученым</w:t>
      </w:r>
      <w:r w:rsidR="00566718">
        <w:rPr>
          <w:rFonts w:ascii="Times New Roman" w:eastAsia="Times New Roman" w:hAnsi="Times New Roman" w:cs="Times New Roman"/>
          <w:sz w:val="28"/>
          <w:szCs w:val="28"/>
          <w:lang w:eastAsia="ar-SA"/>
        </w:rPr>
        <w:t xml:space="preserve">. Оформление и выдача сертификатов осуществлялись уполномоченными подразделениями </w:t>
      </w:r>
      <w:r>
        <w:rPr>
          <w:rFonts w:ascii="Times New Roman" w:eastAsia="Times New Roman" w:hAnsi="Times New Roman" w:cs="Times New Roman"/>
          <w:sz w:val="28"/>
          <w:szCs w:val="28"/>
          <w:lang w:eastAsia="ar-SA"/>
        </w:rPr>
        <w:t>Минобрнауки России</w:t>
      </w:r>
      <w:r w:rsidRPr="001B3D7F">
        <w:rPr>
          <w:rFonts w:ascii="Times New Roman" w:eastAsia="Times New Roman" w:hAnsi="Times New Roman" w:cs="Times New Roman"/>
          <w:sz w:val="28"/>
          <w:szCs w:val="28"/>
          <w:lang w:eastAsia="ar-SA"/>
        </w:rPr>
        <w:t>.</w:t>
      </w:r>
    </w:p>
    <w:p w14:paraId="6CE7F9A0" w14:textId="1ED0E0BD" w:rsidR="00676116" w:rsidRDefault="00676116" w:rsidP="00446560">
      <w:pPr>
        <w:suppressAutoHyphens/>
        <w:spacing w:after="0" w:line="312"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Кроме того, в рамках реализации Плана внеочередных действий по обеспечению развития российской экономики в условиях внешнего санкционного давления (в рамках отдельного поручения Президента Российской Федерации) для оказания государственной финансовой поддержки в улучшении жилищных условий молодым ученым было дополнительно выпущено 259 ГЖС на сумму 977 662,8 тыс. рублей. В </w:t>
      </w:r>
      <w:r>
        <w:rPr>
          <w:rFonts w:ascii="Times New Roman" w:eastAsia="Times New Roman" w:hAnsi="Times New Roman" w:cs="Times New Roman"/>
          <w:sz w:val="28"/>
          <w:szCs w:val="28"/>
          <w:lang w:eastAsia="ar-SA"/>
        </w:rPr>
        <w:lastRenderedPageBreak/>
        <w:t>результате итоговый объем финансирования мероприятий по предоставлению ГЖС молодым ученым в 2022 году составил 1 238 511,4 тыс. рублей (335 ГЖС).</w:t>
      </w:r>
    </w:p>
    <w:p w14:paraId="3B1B65A9" w14:textId="77777777" w:rsidR="00676116" w:rsidRDefault="00676116" w:rsidP="004A2533">
      <w:pPr>
        <w:suppressAutoHyphens/>
        <w:spacing w:after="0" w:line="240" w:lineRule="auto"/>
        <w:ind w:firstLine="709"/>
        <w:jc w:val="both"/>
        <w:outlineLvl w:val="0"/>
        <w:rPr>
          <w:rFonts w:ascii="Times New Roman" w:eastAsia="Times New Roman" w:hAnsi="Times New Roman" w:cs="Times New Roman"/>
          <w:sz w:val="28"/>
          <w:szCs w:val="28"/>
          <w:lang w:eastAsia="ar-SA"/>
        </w:rPr>
      </w:pPr>
    </w:p>
    <w:p w14:paraId="2095AB62" w14:textId="13992542" w:rsidR="00676116" w:rsidRDefault="00676116" w:rsidP="004A2533">
      <w:pPr>
        <w:suppressAutoHyphens/>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14:ligatures w14:val="standardContextual"/>
        </w:rPr>
        <w:drawing>
          <wp:inline distT="0" distB="0" distL="0" distR="0" wp14:anchorId="75370826" wp14:editId="6F4C0ACB">
            <wp:extent cx="4933950" cy="2219325"/>
            <wp:effectExtent l="0" t="0" r="0" b="9525"/>
            <wp:docPr id="13267766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F7E297" w14:textId="77777777" w:rsidR="00676116" w:rsidRPr="001B3D7F" w:rsidRDefault="00676116" w:rsidP="004A2533">
      <w:pPr>
        <w:suppressAutoHyphens/>
        <w:spacing w:after="0" w:line="240" w:lineRule="auto"/>
        <w:ind w:firstLine="709"/>
        <w:jc w:val="both"/>
        <w:outlineLvl w:val="0"/>
        <w:rPr>
          <w:rFonts w:ascii="Times New Roman" w:eastAsia="Times New Roman" w:hAnsi="Times New Roman" w:cs="Times New Roman"/>
          <w:sz w:val="28"/>
          <w:szCs w:val="28"/>
          <w:lang w:eastAsia="ar-SA"/>
        </w:rPr>
      </w:pPr>
    </w:p>
    <w:p w14:paraId="6A0A79CD" w14:textId="1E315C63" w:rsidR="004A2533" w:rsidRPr="001B3D7F" w:rsidRDefault="004A2533" w:rsidP="00446560">
      <w:pPr>
        <w:suppressAutoHyphens/>
        <w:spacing w:after="0" w:line="312" w:lineRule="auto"/>
        <w:ind w:firstLine="567"/>
        <w:contextualSpacing/>
        <w:jc w:val="both"/>
        <w:rPr>
          <w:rFonts w:ascii="Times New Roman" w:eastAsia="Times New Roman" w:hAnsi="Times New Roman" w:cs="Times New Roman"/>
          <w:color w:val="000000"/>
          <w:sz w:val="28"/>
          <w:szCs w:val="28"/>
          <w:lang w:eastAsia="ar-SA"/>
        </w:rPr>
      </w:pPr>
      <w:r w:rsidRPr="001B3D7F">
        <w:rPr>
          <w:rFonts w:ascii="Times New Roman" w:eastAsia="Times New Roman" w:hAnsi="Times New Roman" w:cs="Times New Roman"/>
          <w:color w:val="000000"/>
          <w:sz w:val="28"/>
          <w:szCs w:val="28"/>
          <w:lang w:eastAsia="ar-SA"/>
        </w:rPr>
        <w:t>В 202</w:t>
      </w:r>
      <w:r>
        <w:rPr>
          <w:rFonts w:ascii="Times New Roman" w:eastAsia="Times New Roman" w:hAnsi="Times New Roman" w:cs="Times New Roman"/>
          <w:color w:val="000000"/>
          <w:sz w:val="28"/>
          <w:szCs w:val="28"/>
          <w:lang w:eastAsia="ar-SA"/>
        </w:rPr>
        <w:t>2</w:t>
      </w:r>
      <w:r w:rsidRPr="001B3D7F">
        <w:rPr>
          <w:rFonts w:ascii="Times New Roman" w:eastAsia="Times New Roman" w:hAnsi="Times New Roman" w:cs="Times New Roman"/>
          <w:color w:val="000000"/>
          <w:sz w:val="28"/>
          <w:szCs w:val="28"/>
          <w:lang w:eastAsia="ar-SA"/>
        </w:rPr>
        <w:t xml:space="preserve"> году </w:t>
      </w:r>
      <w:r w:rsidR="00566718">
        <w:rPr>
          <w:rFonts w:ascii="Times New Roman" w:eastAsia="Times New Roman" w:hAnsi="Times New Roman" w:cs="Times New Roman"/>
          <w:color w:val="000000"/>
          <w:sz w:val="28"/>
          <w:szCs w:val="28"/>
          <w:lang w:eastAsia="ar-SA"/>
        </w:rPr>
        <w:t xml:space="preserve">уполномоченными исполнительными </w:t>
      </w:r>
      <w:r w:rsidRPr="001B3D7F">
        <w:rPr>
          <w:rFonts w:ascii="Times New Roman" w:eastAsia="Times New Roman" w:hAnsi="Times New Roman" w:cs="Times New Roman"/>
          <w:color w:val="000000"/>
          <w:sz w:val="28"/>
          <w:szCs w:val="28"/>
          <w:lang w:eastAsia="ar-SA"/>
        </w:rPr>
        <w:t xml:space="preserve">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администрацией города Байконура и Минобрнауки России оформлены и выданы гражданам </w:t>
      </w:r>
      <w:r w:rsidR="00566718">
        <w:rPr>
          <w:rFonts w:ascii="Times New Roman" w:eastAsia="Times New Roman" w:hAnsi="Times New Roman" w:cs="Times New Roman"/>
          <w:color w:val="000000"/>
          <w:sz w:val="28"/>
          <w:szCs w:val="28"/>
          <w:lang w:eastAsia="ar-SA"/>
        </w:rPr>
        <w:t>3 407</w:t>
      </w:r>
      <w:r w:rsidRPr="001B3D7F">
        <w:rPr>
          <w:rFonts w:ascii="Times New Roman" w:eastAsia="Times New Roman" w:hAnsi="Times New Roman" w:cs="Times New Roman"/>
          <w:color w:val="000000"/>
          <w:sz w:val="28"/>
          <w:szCs w:val="28"/>
          <w:lang w:eastAsia="ar-SA"/>
        </w:rPr>
        <w:t xml:space="preserve"> сертификатов на сумму </w:t>
      </w:r>
      <w:r w:rsidR="006257F8">
        <w:rPr>
          <w:rFonts w:ascii="Times New Roman" w:eastAsia="Times New Roman" w:hAnsi="Times New Roman" w:cs="Times New Roman"/>
          <w:color w:val="000000"/>
          <w:sz w:val="28"/>
          <w:szCs w:val="28"/>
          <w:lang w:eastAsia="ar-SA"/>
        </w:rPr>
        <w:t>12 016,7</w:t>
      </w:r>
      <w:r w:rsidRPr="001B3D7F">
        <w:rPr>
          <w:rFonts w:ascii="Times New Roman" w:eastAsia="Times New Roman" w:hAnsi="Times New Roman" w:cs="Times New Roman"/>
          <w:color w:val="000000"/>
          <w:sz w:val="28"/>
          <w:szCs w:val="28"/>
          <w:lang w:eastAsia="ar-SA"/>
        </w:rPr>
        <w:t xml:space="preserve"> млн. рублей:</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3568"/>
        <w:gridCol w:w="1863"/>
      </w:tblGrid>
      <w:tr w:rsidR="004A2533" w:rsidRPr="00387E60" w14:paraId="4BE52959" w14:textId="77777777" w:rsidTr="00F61F56">
        <w:trPr>
          <w:cantSplit/>
          <w:trHeight w:val="1550"/>
          <w:jc w:val="center"/>
        </w:trPr>
        <w:tc>
          <w:tcPr>
            <w:tcW w:w="4296" w:type="dxa"/>
            <w:tcBorders>
              <w:top w:val="single" w:sz="18" w:space="0" w:color="auto"/>
              <w:left w:val="single" w:sz="18" w:space="0" w:color="auto"/>
              <w:bottom w:val="single" w:sz="18" w:space="0" w:color="auto"/>
              <w:right w:val="single" w:sz="12" w:space="0" w:color="auto"/>
            </w:tcBorders>
            <w:shd w:val="clear" w:color="auto" w:fill="auto"/>
            <w:vAlign w:val="center"/>
          </w:tcPr>
          <w:p w14:paraId="3AAA65BF" w14:textId="77777777" w:rsidR="004A2533" w:rsidRPr="00387E60" w:rsidRDefault="004A2533" w:rsidP="004A2533">
            <w:pPr>
              <w:suppressAutoHyphens/>
              <w:spacing w:after="0" w:line="240" w:lineRule="auto"/>
              <w:ind w:firstLine="284"/>
              <w:contextualSpacing/>
              <w:jc w:val="center"/>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Наименование категории граждан</w:t>
            </w:r>
          </w:p>
        </w:tc>
        <w:tc>
          <w:tcPr>
            <w:tcW w:w="3568" w:type="dxa"/>
            <w:tcBorders>
              <w:top w:val="single" w:sz="18" w:space="0" w:color="auto"/>
              <w:left w:val="single" w:sz="12" w:space="0" w:color="auto"/>
              <w:bottom w:val="single" w:sz="18" w:space="0" w:color="auto"/>
              <w:right w:val="single" w:sz="18" w:space="0" w:color="auto"/>
            </w:tcBorders>
            <w:shd w:val="clear" w:color="auto" w:fill="auto"/>
            <w:vAlign w:val="center"/>
          </w:tcPr>
          <w:p w14:paraId="360E22BC" w14:textId="77777777" w:rsidR="004A2533" w:rsidRPr="00387E60" w:rsidRDefault="004A2533" w:rsidP="004A2533">
            <w:pPr>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Параметры оформления и выдачи сертификатов (с учетом исключений) в рамках Графика 2020 года</w:t>
            </w:r>
          </w:p>
        </w:tc>
        <w:tc>
          <w:tcPr>
            <w:tcW w:w="1863" w:type="dxa"/>
            <w:tcBorders>
              <w:top w:val="single" w:sz="18" w:space="0" w:color="auto"/>
              <w:left w:val="single" w:sz="12" w:space="0" w:color="auto"/>
              <w:bottom w:val="single" w:sz="18" w:space="0" w:color="auto"/>
              <w:right w:val="single" w:sz="18" w:space="0" w:color="auto"/>
            </w:tcBorders>
            <w:vAlign w:val="center"/>
          </w:tcPr>
          <w:p w14:paraId="575751AC" w14:textId="77777777" w:rsidR="004A2533" w:rsidRPr="00387E60" w:rsidRDefault="004A2533" w:rsidP="004A2533">
            <w:pPr>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Процент выдачи сертификатов (по отношению к Графику 2021 года)</w:t>
            </w:r>
          </w:p>
        </w:tc>
      </w:tr>
      <w:tr w:rsidR="004A2533" w:rsidRPr="001B3D7F" w14:paraId="3D01FDEE" w14:textId="77777777" w:rsidTr="00F61F56">
        <w:trPr>
          <w:cantSplit/>
          <w:jc w:val="center"/>
        </w:trPr>
        <w:tc>
          <w:tcPr>
            <w:tcW w:w="4296" w:type="dxa"/>
            <w:tcBorders>
              <w:top w:val="single" w:sz="18" w:space="0" w:color="auto"/>
              <w:left w:val="single" w:sz="18" w:space="0" w:color="auto"/>
              <w:right w:val="single" w:sz="12" w:space="0" w:color="auto"/>
            </w:tcBorders>
            <w:shd w:val="clear" w:color="auto" w:fill="auto"/>
            <w:vAlign w:val="center"/>
          </w:tcPr>
          <w:p w14:paraId="31700A75"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Военнослужащие, сотрудники органов внутренних дел, подлежащие увольнению с военной службы (службы), и приравненные к ним лица</w:t>
            </w:r>
          </w:p>
        </w:tc>
        <w:tc>
          <w:tcPr>
            <w:tcW w:w="3568" w:type="dxa"/>
            <w:tcBorders>
              <w:top w:val="single" w:sz="18" w:space="0" w:color="auto"/>
              <w:left w:val="single" w:sz="12" w:space="0" w:color="auto"/>
              <w:right w:val="single" w:sz="18" w:space="0" w:color="auto"/>
            </w:tcBorders>
            <w:shd w:val="clear" w:color="auto" w:fill="auto"/>
            <w:vAlign w:val="center"/>
          </w:tcPr>
          <w:p w14:paraId="324DFD27"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369 ГЖС</w:t>
            </w:r>
          </w:p>
          <w:p w14:paraId="74F5820E"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(1 561 542,6 тыс. рублей)</w:t>
            </w:r>
          </w:p>
        </w:tc>
        <w:tc>
          <w:tcPr>
            <w:tcW w:w="1863" w:type="dxa"/>
            <w:tcBorders>
              <w:top w:val="single" w:sz="18" w:space="0" w:color="auto"/>
              <w:left w:val="single" w:sz="12" w:space="0" w:color="auto"/>
              <w:right w:val="single" w:sz="18" w:space="0" w:color="auto"/>
            </w:tcBorders>
            <w:vAlign w:val="center"/>
          </w:tcPr>
          <w:p w14:paraId="098B3878" w14:textId="77777777"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99,8 %</w:t>
            </w:r>
          </w:p>
        </w:tc>
      </w:tr>
      <w:tr w:rsidR="004A2533" w:rsidRPr="002F13CD" w14:paraId="34EDD615" w14:textId="77777777" w:rsidTr="00F61F56">
        <w:trPr>
          <w:cantSplit/>
          <w:jc w:val="center"/>
        </w:trPr>
        <w:tc>
          <w:tcPr>
            <w:tcW w:w="4296" w:type="dxa"/>
            <w:tcBorders>
              <w:left w:val="single" w:sz="18" w:space="0" w:color="auto"/>
              <w:right w:val="single" w:sz="12" w:space="0" w:color="auto"/>
            </w:tcBorders>
            <w:shd w:val="clear" w:color="auto" w:fill="auto"/>
            <w:vAlign w:val="center"/>
          </w:tcPr>
          <w:p w14:paraId="10775EFE"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3568" w:type="dxa"/>
            <w:tcBorders>
              <w:left w:val="single" w:sz="12" w:space="0" w:color="auto"/>
              <w:right w:val="single" w:sz="18" w:space="0" w:color="auto"/>
            </w:tcBorders>
            <w:shd w:val="clear" w:color="auto" w:fill="auto"/>
            <w:vAlign w:val="center"/>
          </w:tcPr>
          <w:p w14:paraId="4E83ED58"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441 ГЖС</w:t>
            </w:r>
          </w:p>
          <w:p w14:paraId="36353637"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(1 469 984,0 тыс. рублей</w:t>
            </w:r>
          </w:p>
        </w:tc>
        <w:tc>
          <w:tcPr>
            <w:tcW w:w="1863" w:type="dxa"/>
            <w:tcBorders>
              <w:left w:val="single" w:sz="12" w:space="0" w:color="auto"/>
              <w:right w:val="single" w:sz="18" w:space="0" w:color="auto"/>
            </w:tcBorders>
            <w:vAlign w:val="center"/>
          </w:tcPr>
          <w:p w14:paraId="326DAF60"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66,4%</w:t>
            </w:r>
          </w:p>
        </w:tc>
      </w:tr>
      <w:tr w:rsidR="004A2533" w:rsidRPr="002F13CD" w14:paraId="3165DC79" w14:textId="77777777" w:rsidTr="00F61F56">
        <w:trPr>
          <w:cantSplit/>
          <w:jc w:val="center"/>
        </w:trPr>
        <w:tc>
          <w:tcPr>
            <w:tcW w:w="4296" w:type="dxa"/>
            <w:tcBorders>
              <w:left w:val="single" w:sz="18" w:space="0" w:color="auto"/>
              <w:right w:val="single" w:sz="12" w:space="0" w:color="auto"/>
            </w:tcBorders>
            <w:shd w:val="clear" w:color="auto" w:fill="auto"/>
            <w:vAlign w:val="center"/>
          </w:tcPr>
          <w:p w14:paraId="233AC629"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Граждане, признанные в установленном порядке вынужденными переселенцами</w:t>
            </w:r>
          </w:p>
        </w:tc>
        <w:tc>
          <w:tcPr>
            <w:tcW w:w="3568" w:type="dxa"/>
            <w:tcBorders>
              <w:left w:val="single" w:sz="12" w:space="0" w:color="auto"/>
              <w:right w:val="single" w:sz="18" w:space="0" w:color="auto"/>
            </w:tcBorders>
            <w:shd w:val="clear" w:color="auto" w:fill="auto"/>
            <w:vAlign w:val="center"/>
          </w:tcPr>
          <w:p w14:paraId="20D0E744"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78 ГЖС</w:t>
            </w:r>
          </w:p>
          <w:p w14:paraId="0944E36A"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(799 334,8 тыс. рублей)</w:t>
            </w:r>
          </w:p>
        </w:tc>
        <w:tc>
          <w:tcPr>
            <w:tcW w:w="1863" w:type="dxa"/>
            <w:tcBorders>
              <w:left w:val="single" w:sz="12" w:space="0" w:color="auto"/>
              <w:right w:val="single" w:sz="18" w:space="0" w:color="auto"/>
            </w:tcBorders>
            <w:vAlign w:val="center"/>
          </w:tcPr>
          <w:p w14:paraId="32D50677"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93,0 %</w:t>
            </w:r>
          </w:p>
        </w:tc>
      </w:tr>
      <w:tr w:rsidR="004A2533" w:rsidRPr="002F13CD" w14:paraId="780CBF6A" w14:textId="77777777" w:rsidTr="00F61F56">
        <w:trPr>
          <w:cantSplit/>
          <w:trHeight w:val="901"/>
          <w:jc w:val="center"/>
        </w:trPr>
        <w:tc>
          <w:tcPr>
            <w:tcW w:w="4296" w:type="dxa"/>
            <w:tcBorders>
              <w:left w:val="single" w:sz="18" w:space="0" w:color="auto"/>
              <w:bottom w:val="single" w:sz="4" w:space="0" w:color="auto"/>
              <w:right w:val="single" w:sz="12" w:space="0" w:color="auto"/>
            </w:tcBorders>
            <w:shd w:val="clear" w:color="auto" w:fill="auto"/>
            <w:vAlign w:val="center"/>
          </w:tcPr>
          <w:p w14:paraId="2BC7CE3F"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lastRenderedPageBreak/>
              <w:t>Граждане, выезжающие (выехавшие) из районов Крайнего Севера и приравненных к ним местностей</w:t>
            </w:r>
          </w:p>
        </w:tc>
        <w:tc>
          <w:tcPr>
            <w:tcW w:w="3568" w:type="dxa"/>
            <w:tcBorders>
              <w:left w:val="single" w:sz="12" w:space="0" w:color="auto"/>
              <w:bottom w:val="single" w:sz="4" w:space="0" w:color="auto"/>
              <w:right w:val="single" w:sz="18" w:space="0" w:color="auto"/>
            </w:tcBorders>
            <w:shd w:val="clear" w:color="auto" w:fill="auto"/>
            <w:vAlign w:val="center"/>
          </w:tcPr>
          <w:p w14:paraId="2B401AE2"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1 277 ГЖС</w:t>
            </w:r>
          </w:p>
          <w:p w14:paraId="55541B54"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(4 406 317,6 тыс. рублей</w:t>
            </w:r>
          </w:p>
        </w:tc>
        <w:tc>
          <w:tcPr>
            <w:tcW w:w="1863" w:type="dxa"/>
            <w:tcBorders>
              <w:left w:val="single" w:sz="12" w:space="0" w:color="auto"/>
              <w:bottom w:val="single" w:sz="4" w:space="0" w:color="auto"/>
              <w:right w:val="single" w:sz="18" w:space="0" w:color="auto"/>
            </w:tcBorders>
            <w:vAlign w:val="center"/>
          </w:tcPr>
          <w:p w14:paraId="16A94D72"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97,8 %</w:t>
            </w:r>
          </w:p>
        </w:tc>
      </w:tr>
      <w:tr w:rsidR="004A2533" w:rsidRPr="002F13CD" w14:paraId="3AA49560" w14:textId="77777777" w:rsidTr="00F61F56">
        <w:trPr>
          <w:cantSplit/>
          <w:trHeight w:val="1176"/>
          <w:jc w:val="center"/>
        </w:trPr>
        <w:tc>
          <w:tcPr>
            <w:tcW w:w="4296" w:type="dxa"/>
            <w:tcBorders>
              <w:left w:val="single" w:sz="18" w:space="0" w:color="auto"/>
              <w:bottom w:val="single" w:sz="6" w:space="0" w:color="auto"/>
              <w:right w:val="single" w:sz="12" w:space="0" w:color="auto"/>
            </w:tcBorders>
            <w:shd w:val="clear" w:color="auto" w:fill="auto"/>
            <w:vAlign w:val="center"/>
          </w:tcPr>
          <w:p w14:paraId="1C183DC5"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Граждане, подлежащие переселению из закрытых административно-территориальных образований, а также территорий, ранее входивших в состав закрытых административно-территориальных образований</w:t>
            </w:r>
          </w:p>
        </w:tc>
        <w:tc>
          <w:tcPr>
            <w:tcW w:w="3568" w:type="dxa"/>
            <w:tcBorders>
              <w:left w:val="single" w:sz="12" w:space="0" w:color="auto"/>
              <w:bottom w:val="single" w:sz="6" w:space="0" w:color="auto"/>
              <w:right w:val="single" w:sz="18" w:space="0" w:color="auto"/>
            </w:tcBorders>
            <w:shd w:val="clear" w:color="auto" w:fill="auto"/>
            <w:vAlign w:val="center"/>
          </w:tcPr>
          <w:p w14:paraId="69067692"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130 ГЖС</w:t>
            </w:r>
          </w:p>
          <w:p w14:paraId="37FFAE3C" w14:textId="77777777" w:rsidR="004A2533" w:rsidRPr="00387E60" w:rsidRDefault="004A2533" w:rsidP="004A2533">
            <w:pPr>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(443 541,3 тыс. рублей)</w:t>
            </w:r>
          </w:p>
        </w:tc>
        <w:tc>
          <w:tcPr>
            <w:tcW w:w="1863" w:type="dxa"/>
            <w:tcBorders>
              <w:left w:val="single" w:sz="12" w:space="0" w:color="auto"/>
              <w:bottom w:val="single" w:sz="6" w:space="0" w:color="auto"/>
              <w:right w:val="single" w:sz="18" w:space="0" w:color="auto"/>
            </w:tcBorders>
            <w:vAlign w:val="center"/>
          </w:tcPr>
          <w:p w14:paraId="66CBFC8D" w14:textId="77777777" w:rsidR="004A2533" w:rsidRPr="00387E60" w:rsidRDefault="004A2533" w:rsidP="004A2533">
            <w:pPr>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96,7 %</w:t>
            </w:r>
          </w:p>
        </w:tc>
      </w:tr>
      <w:tr w:rsidR="004A2533" w:rsidRPr="002F13CD" w14:paraId="5C08A9F2" w14:textId="77777777" w:rsidTr="00F61F56">
        <w:trPr>
          <w:cantSplit/>
          <w:jc w:val="center"/>
        </w:trPr>
        <w:tc>
          <w:tcPr>
            <w:tcW w:w="4296" w:type="dxa"/>
            <w:tcBorders>
              <w:top w:val="single" w:sz="6" w:space="0" w:color="auto"/>
              <w:left w:val="single" w:sz="18" w:space="0" w:color="auto"/>
              <w:bottom w:val="single" w:sz="6" w:space="0" w:color="auto"/>
              <w:right w:val="single" w:sz="12" w:space="0" w:color="auto"/>
            </w:tcBorders>
            <w:shd w:val="clear" w:color="auto" w:fill="auto"/>
            <w:vAlign w:val="center"/>
          </w:tcPr>
          <w:p w14:paraId="570349C8" w14:textId="77777777" w:rsidR="004A2533" w:rsidRPr="00387E60" w:rsidRDefault="004A2533"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Граждане, подлежащие переселению с территории комплекса «Байконур»</w:t>
            </w:r>
          </w:p>
        </w:tc>
        <w:tc>
          <w:tcPr>
            <w:tcW w:w="3568" w:type="dxa"/>
            <w:tcBorders>
              <w:top w:val="single" w:sz="6" w:space="0" w:color="auto"/>
              <w:left w:val="single" w:sz="12" w:space="0" w:color="auto"/>
              <w:bottom w:val="single" w:sz="6" w:space="0" w:color="auto"/>
              <w:right w:val="single" w:sz="18" w:space="0" w:color="auto"/>
            </w:tcBorders>
            <w:shd w:val="clear" w:color="auto" w:fill="auto"/>
            <w:vAlign w:val="center"/>
          </w:tcPr>
          <w:p w14:paraId="3432698E"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377 ГЖС</w:t>
            </w:r>
          </w:p>
          <w:p w14:paraId="0D0835A5"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(1 324 402,0 тыс. рублей)</w:t>
            </w:r>
          </w:p>
        </w:tc>
        <w:tc>
          <w:tcPr>
            <w:tcW w:w="1863" w:type="dxa"/>
            <w:tcBorders>
              <w:top w:val="single" w:sz="6" w:space="0" w:color="auto"/>
              <w:left w:val="single" w:sz="12" w:space="0" w:color="auto"/>
              <w:bottom w:val="single" w:sz="6" w:space="0" w:color="auto"/>
              <w:right w:val="single" w:sz="18" w:space="0" w:color="auto"/>
            </w:tcBorders>
            <w:vAlign w:val="center"/>
          </w:tcPr>
          <w:p w14:paraId="0EFEB23E" w14:textId="77777777" w:rsidR="004A2533" w:rsidRPr="00387E60"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sidRPr="00387E60">
              <w:rPr>
                <w:rFonts w:ascii="Times New Roman" w:eastAsia="Times New Roman" w:hAnsi="Times New Roman" w:cs="Times New Roman"/>
                <w:color w:val="000000"/>
                <w:sz w:val="24"/>
                <w:szCs w:val="24"/>
                <w:lang w:eastAsia="ar-SA"/>
              </w:rPr>
              <w:t>97,5 %</w:t>
            </w:r>
          </w:p>
        </w:tc>
      </w:tr>
      <w:tr w:rsidR="00676116" w:rsidRPr="002F13CD" w14:paraId="20ED1403" w14:textId="77777777" w:rsidTr="00F61F56">
        <w:trPr>
          <w:cantSplit/>
          <w:jc w:val="center"/>
        </w:trPr>
        <w:tc>
          <w:tcPr>
            <w:tcW w:w="4296" w:type="dxa"/>
            <w:tcBorders>
              <w:top w:val="single" w:sz="6" w:space="0" w:color="auto"/>
              <w:left w:val="single" w:sz="18" w:space="0" w:color="auto"/>
              <w:bottom w:val="single" w:sz="6" w:space="0" w:color="auto"/>
              <w:right w:val="single" w:sz="12" w:space="0" w:color="auto"/>
            </w:tcBorders>
            <w:shd w:val="clear" w:color="auto" w:fill="auto"/>
            <w:vAlign w:val="center"/>
          </w:tcPr>
          <w:p w14:paraId="408262A7" w14:textId="4225846B" w:rsidR="00676116" w:rsidRPr="00676116" w:rsidRDefault="00676116" w:rsidP="004A2533">
            <w:pPr>
              <w:suppressAutoHyphens/>
              <w:spacing w:after="0" w:line="240" w:lineRule="auto"/>
              <w:contextualSpacing/>
              <w:rPr>
                <w:rFonts w:ascii="Times New Roman" w:eastAsia="Times New Roman" w:hAnsi="Times New Roman" w:cs="Times New Roman"/>
                <w:color w:val="000000"/>
                <w:sz w:val="24"/>
                <w:szCs w:val="24"/>
                <w:lang w:eastAsia="ar-SA"/>
              </w:rPr>
            </w:pPr>
            <w:r w:rsidRPr="00676116">
              <w:rPr>
                <w:rFonts w:ascii="Times New Roman" w:eastAsia="Times New Roman" w:hAnsi="Times New Roman" w:cs="Times New Roman"/>
                <w:sz w:val="24"/>
                <w:szCs w:val="24"/>
                <w:lang w:eastAsia="ar-SA"/>
              </w:rPr>
              <w:t>Граждане – участники Государственной программы оказания содействия в переселении на территорию Российской Федерации соотечественникам и членам их семей</w:t>
            </w:r>
          </w:p>
        </w:tc>
        <w:tc>
          <w:tcPr>
            <w:tcW w:w="3568" w:type="dxa"/>
            <w:tcBorders>
              <w:top w:val="single" w:sz="6" w:space="0" w:color="auto"/>
              <w:left w:val="single" w:sz="12" w:space="0" w:color="auto"/>
              <w:bottom w:val="single" w:sz="6" w:space="0" w:color="auto"/>
              <w:right w:val="single" w:sz="18" w:space="0" w:color="auto"/>
            </w:tcBorders>
            <w:shd w:val="clear" w:color="auto" w:fill="auto"/>
            <w:vAlign w:val="center"/>
          </w:tcPr>
          <w:p w14:paraId="0C81DC69" w14:textId="77777777" w:rsidR="00676116"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409 ГЖС</w:t>
            </w:r>
          </w:p>
          <w:p w14:paraId="650F81FF" w14:textId="12F36BD0" w:rsidR="00676116" w:rsidRPr="00387E60"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(776 226,9 тыс. рублей)</w:t>
            </w:r>
          </w:p>
        </w:tc>
        <w:tc>
          <w:tcPr>
            <w:tcW w:w="1863" w:type="dxa"/>
            <w:tcBorders>
              <w:top w:val="single" w:sz="6" w:space="0" w:color="auto"/>
              <w:left w:val="single" w:sz="12" w:space="0" w:color="auto"/>
              <w:bottom w:val="single" w:sz="6" w:space="0" w:color="auto"/>
              <w:right w:val="single" w:sz="18" w:space="0" w:color="auto"/>
            </w:tcBorders>
            <w:vAlign w:val="center"/>
          </w:tcPr>
          <w:p w14:paraId="1EFB11F8" w14:textId="56E84B1E" w:rsidR="00676116" w:rsidRPr="00387E60"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99,8 %</w:t>
            </w:r>
          </w:p>
        </w:tc>
      </w:tr>
      <w:tr w:rsidR="00676116" w:rsidRPr="002F13CD" w14:paraId="181198B3" w14:textId="77777777" w:rsidTr="00F61F56">
        <w:trPr>
          <w:cantSplit/>
          <w:jc w:val="center"/>
        </w:trPr>
        <w:tc>
          <w:tcPr>
            <w:tcW w:w="4296" w:type="dxa"/>
            <w:tcBorders>
              <w:top w:val="single" w:sz="6" w:space="0" w:color="auto"/>
              <w:left w:val="single" w:sz="18" w:space="0" w:color="auto"/>
              <w:bottom w:val="single" w:sz="6" w:space="0" w:color="auto"/>
              <w:right w:val="single" w:sz="12" w:space="0" w:color="auto"/>
            </w:tcBorders>
            <w:shd w:val="clear" w:color="auto" w:fill="auto"/>
            <w:vAlign w:val="center"/>
          </w:tcPr>
          <w:p w14:paraId="5F52AFD3" w14:textId="7BEED18B" w:rsidR="00676116" w:rsidRPr="00676116" w:rsidRDefault="00676116" w:rsidP="004A2533">
            <w:pPr>
              <w:suppressAutoHyphens/>
              <w:spacing w:after="0" w:line="240" w:lineRule="auto"/>
              <w:contextual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Молодые ученые </w:t>
            </w:r>
          </w:p>
        </w:tc>
        <w:tc>
          <w:tcPr>
            <w:tcW w:w="3568" w:type="dxa"/>
            <w:tcBorders>
              <w:top w:val="single" w:sz="6" w:space="0" w:color="auto"/>
              <w:left w:val="single" w:sz="12" w:space="0" w:color="auto"/>
              <w:bottom w:val="single" w:sz="6" w:space="0" w:color="auto"/>
              <w:right w:val="single" w:sz="18" w:space="0" w:color="auto"/>
            </w:tcBorders>
            <w:shd w:val="clear" w:color="auto" w:fill="auto"/>
            <w:vAlign w:val="center"/>
          </w:tcPr>
          <w:p w14:paraId="2C396169" w14:textId="77777777" w:rsidR="00676116"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326 ГЖС</w:t>
            </w:r>
          </w:p>
          <w:p w14:paraId="02302C77" w14:textId="0DA381FA" w:rsidR="008B4AE0" w:rsidRDefault="008B4AE0"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(1 235 337,9 тыс. рублей)</w:t>
            </w:r>
          </w:p>
        </w:tc>
        <w:tc>
          <w:tcPr>
            <w:tcW w:w="1863" w:type="dxa"/>
            <w:tcBorders>
              <w:top w:val="single" w:sz="6" w:space="0" w:color="auto"/>
              <w:left w:val="single" w:sz="12" w:space="0" w:color="auto"/>
              <w:bottom w:val="single" w:sz="6" w:space="0" w:color="auto"/>
              <w:right w:val="single" w:sz="18" w:space="0" w:color="auto"/>
            </w:tcBorders>
            <w:vAlign w:val="center"/>
          </w:tcPr>
          <w:p w14:paraId="0D26798C" w14:textId="2BE7C065" w:rsidR="00676116" w:rsidRDefault="008B4AE0" w:rsidP="004A2533">
            <w:pPr>
              <w:suppressAutoHyphens/>
              <w:spacing w:after="0" w:line="240" w:lineRule="auto"/>
              <w:jc w:val="center"/>
              <w:outlineLvl w:val="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99,7 %</w:t>
            </w:r>
          </w:p>
        </w:tc>
      </w:tr>
    </w:tbl>
    <w:p w14:paraId="06553DA9" w14:textId="77777777" w:rsidR="0099015B" w:rsidRDefault="0099015B" w:rsidP="0099015B">
      <w:pPr>
        <w:suppressAutoHyphens/>
        <w:spacing w:after="0" w:line="240" w:lineRule="auto"/>
        <w:ind w:firstLine="709"/>
        <w:contextualSpacing/>
        <w:jc w:val="both"/>
        <w:rPr>
          <w:rFonts w:ascii="Times New Roman" w:eastAsia="Times New Roman" w:hAnsi="Times New Roman" w:cs="Times New Roman"/>
          <w:b/>
          <w:bCs/>
          <w:color w:val="000000" w:themeColor="text1"/>
          <w:sz w:val="28"/>
          <w:szCs w:val="28"/>
          <w:highlight w:val="yellow"/>
          <w:lang w:eastAsia="ar-SA"/>
        </w:rPr>
      </w:pPr>
    </w:p>
    <w:p w14:paraId="29A912A6" w14:textId="0D256F10" w:rsidR="0099015B" w:rsidRPr="00DD4B01" w:rsidRDefault="0099015B" w:rsidP="00446560">
      <w:pPr>
        <w:suppressAutoHyphens/>
        <w:spacing w:after="0" w:line="312" w:lineRule="auto"/>
        <w:ind w:left="567" w:firstLine="567"/>
        <w:contextualSpacing/>
        <w:jc w:val="both"/>
        <w:rPr>
          <w:rFonts w:ascii="Times New Roman" w:eastAsia="Times New Roman" w:hAnsi="Times New Roman" w:cs="Times New Roman"/>
          <w:i/>
          <w:iCs/>
          <w:color w:val="000000" w:themeColor="text1"/>
          <w:sz w:val="28"/>
          <w:szCs w:val="28"/>
          <w:lang w:eastAsia="ar-SA"/>
        </w:rPr>
      </w:pPr>
      <w:r w:rsidRPr="00DD4B01">
        <w:rPr>
          <w:rFonts w:ascii="Times New Roman" w:eastAsia="Times New Roman" w:hAnsi="Times New Roman" w:cs="Times New Roman"/>
          <w:b/>
          <w:bCs/>
          <w:color w:val="000000" w:themeColor="text1"/>
          <w:sz w:val="28"/>
          <w:szCs w:val="28"/>
          <w:lang w:eastAsia="ar-SA"/>
        </w:rPr>
        <w:t>ВАЖНО:</w:t>
      </w:r>
      <w:r w:rsidRPr="00DD4B01">
        <w:rPr>
          <w:rFonts w:ascii="Times New Roman" w:eastAsia="Times New Roman" w:hAnsi="Times New Roman" w:cs="Times New Roman"/>
          <w:color w:val="000000" w:themeColor="text1"/>
          <w:sz w:val="28"/>
          <w:szCs w:val="28"/>
          <w:lang w:eastAsia="ar-SA"/>
        </w:rPr>
        <w:t xml:space="preserve"> </w:t>
      </w:r>
      <w:r w:rsidRPr="00DD4B01">
        <w:rPr>
          <w:rFonts w:ascii="Times New Roman" w:eastAsia="Times New Roman" w:hAnsi="Times New Roman" w:cs="Times New Roman"/>
          <w:i/>
          <w:iCs/>
          <w:color w:val="000000" w:themeColor="text1"/>
          <w:sz w:val="28"/>
          <w:szCs w:val="28"/>
          <w:lang w:eastAsia="ar-SA"/>
        </w:rPr>
        <w:t xml:space="preserve">Низкий показатель освоения средств федерального бюджета, выделенных для предоставления государственных жилищных сертификатов гражданам, пострадавшим в результате радиационных аварий и катастроф, не отражают в целом ситуацию по рассматриваемой категории граждан, так как являются следствием неосвоения по субъективным причинам средств, выделенных Республике Ингушетия (590,1 млн. рублей). Указанные средства были освоены Минтрудом Республики Ингушетия в рамках дополнительного выпуска ГЖС лимитов 2022 года в </w:t>
      </w:r>
      <w:r w:rsidRPr="00DD4B01">
        <w:rPr>
          <w:rFonts w:ascii="Times New Roman" w:eastAsia="Times New Roman" w:hAnsi="Times New Roman" w:cs="Times New Roman"/>
          <w:i/>
          <w:iCs/>
          <w:color w:val="000000" w:themeColor="text1"/>
          <w:sz w:val="28"/>
          <w:szCs w:val="28"/>
          <w:lang w:val="en-US" w:eastAsia="ar-SA"/>
        </w:rPr>
        <w:t>I</w:t>
      </w:r>
      <w:r w:rsidRPr="00DD4B01">
        <w:rPr>
          <w:rFonts w:ascii="Times New Roman" w:eastAsia="Times New Roman" w:hAnsi="Times New Roman" w:cs="Times New Roman"/>
          <w:i/>
          <w:iCs/>
          <w:color w:val="000000" w:themeColor="text1"/>
          <w:sz w:val="28"/>
          <w:szCs w:val="28"/>
          <w:lang w:eastAsia="ar-SA"/>
        </w:rPr>
        <w:t xml:space="preserve"> квартале 2023 года. В результате общий показатель освоения средств федерального бюджета, выделенных в 2022 году для реализации механизма ГЖС составил 97,3% (показатель освоения средств, выделенных в 2022 году для решения жилищной проблемы граждан, пострадавших в результате радиационных аварий и катастроф, - 92,3%).</w:t>
      </w:r>
    </w:p>
    <w:p w14:paraId="0D1A97FB" w14:textId="77777777" w:rsidR="006257F8" w:rsidRDefault="006257F8" w:rsidP="004A2533">
      <w:pPr>
        <w:suppressAutoHyphens/>
        <w:spacing w:after="0" w:line="240" w:lineRule="auto"/>
        <w:ind w:firstLine="709"/>
        <w:contextualSpacing/>
        <w:jc w:val="both"/>
        <w:rPr>
          <w:rFonts w:ascii="Times New Roman" w:eastAsia="Times New Roman" w:hAnsi="Times New Roman" w:cs="Times New Roman"/>
          <w:b/>
          <w:bCs/>
          <w:color w:val="000000" w:themeColor="text1"/>
          <w:sz w:val="28"/>
          <w:szCs w:val="28"/>
          <w:highlight w:val="yellow"/>
          <w:lang w:eastAsia="ar-SA"/>
        </w:rPr>
      </w:pPr>
    </w:p>
    <w:p w14:paraId="0B29C73B" w14:textId="6E4B1C36" w:rsidR="006257F8" w:rsidRDefault="006257F8" w:rsidP="004A2533">
      <w:pPr>
        <w:suppressAutoHyphens/>
        <w:spacing w:after="0" w:line="240" w:lineRule="auto"/>
        <w:ind w:firstLine="709"/>
        <w:contextualSpacing/>
        <w:jc w:val="both"/>
        <w:rPr>
          <w:rFonts w:ascii="Times New Roman" w:eastAsia="Times New Roman" w:hAnsi="Times New Roman" w:cs="Times New Roman"/>
          <w:b/>
          <w:bCs/>
          <w:color w:val="000000" w:themeColor="text1"/>
          <w:sz w:val="28"/>
          <w:szCs w:val="28"/>
          <w:highlight w:val="yellow"/>
          <w:lang w:eastAsia="ar-SA"/>
        </w:rPr>
      </w:pPr>
      <w:r>
        <w:rPr>
          <w:rFonts w:ascii="Times New Roman" w:eastAsia="Times New Roman" w:hAnsi="Times New Roman" w:cs="Times New Roman"/>
          <w:b/>
          <w:bCs/>
          <w:noProof/>
          <w:color w:val="000000" w:themeColor="text1"/>
          <w:sz w:val="28"/>
          <w:szCs w:val="28"/>
          <w:lang w:eastAsia="ru-RU"/>
          <w14:ligatures w14:val="standardContextual"/>
        </w:rPr>
        <w:lastRenderedPageBreak/>
        <w:drawing>
          <wp:inline distT="0" distB="0" distL="0" distR="0" wp14:anchorId="52862686" wp14:editId="6F4BE65A">
            <wp:extent cx="5486400" cy="3200400"/>
            <wp:effectExtent l="0" t="0" r="0" b="0"/>
            <wp:docPr id="92470645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F49628B" w14:textId="77777777" w:rsidR="00B243D1" w:rsidRDefault="00B243D1"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p>
    <w:p w14:paraId="3A8E1D85" w14:textId="474E3B65"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УВ – категория «Военнослужащие, сотрудники органов внутренних дел, увольняемые с военной службы (службы), и приравненные к ним лица»;</w:t>
      </w:r>
    </w:p>
    <w:p w14:paraId="790F3FC5"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МЧ – категория «Граждане, пострадавшие в результате радиационных аварий и катастроф, и приравненные к ним лица»;</w:t>
      </w:r>
    </w:p>
    <w:p w14:paraId="590E5B35"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ВП – категория «Граждане, признанные установленным порядком вынужденными переселенцами»;</w:t>
      </w:r>
    </w:p>
    <w:p w14:paraId="16CDD6CD"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ПС – категория «Граждане, выезжающие (выехавшие) из районов Крайнего Севера и приравненных к ним местностей»;</w:t>
      </w:r>
    </w:p>
    <w:p w14:paraId="71B62214"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ТО – категория «Граждане, подлежащие переселению за пределы закрытых административно-территориальных образований, а также территорий, не нее входивших в состав закрытых административно-территориальных образований»;</w:t>
      </w:r>
    </w:p>
    <w:p w14:paraId="73464E87"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БК – категория «Граждане, подлежащие переселению с комплекса «Байконур»</w:t>
      </w:r>
    </w:p>
    <w:p w14:paraId="6B3F7538" w14:textId="77777777" w:rsidR="00676116" w:rsidRPr="00AA01FA" w:rsidRDefault="00676116" w:rsidP="00676116">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AA01FA">
        <w:rPr>
          <w:rFonts w:ascii="Times New Roman" w:eastAsia="Times New Roman" w:hAnsi="Times New Roman" w:cs="Times New Roman"/>
          <w:color w:val="000000" w:themeColor="text1"/>
          <w:sz w:val="20"/>
          <w:szCs w:val="20"/>
          <w:lang w:eastAsia="ru-RU"/>
        </w:rPr>
        <w:t>СО – категория «Граждане – участники программы оказания содействия в переселении в Россию соотечественников, проживающих зарубежом.</w:t>
      </w:r>
    </w:p>
    <w:p w14:paraId="3EEA38B4" w14:textId="77777777" w:rsidR="00676116" w:rsidRDefault="00676116" w:rsidP="004A2533">
      <w:pPr>
        <w:suppressAutoHyphens/>
        <w:spacing w:after="0" w:line="240" w:lineRule="auto"/>
        <w:ind w:firstLine="709"/>
        <w:contextualSpacing/>
        <w:jc w:val="both"/>
        <w:rPr>
          <w:rFonts w:ascii="Times New Roman" w:eastAsia="Times New Roman" w:hAnsi="Times New Roman" w:cs="Times New Roman"/>
          <w:color w:val="000000" w:themeColor="text1"/>
          <w:sz w:val="28"/>
          <w:szCs w:val="28"/>
          <w:highlight w:val="yellow"/>
          <w:lang w:eastAsia="ar-SA"/>
        </w:rPr>
      </w:pPr>
    </w:p>
    <w:p w14:paraId="2067C49A" w14:textId="71B7C10F" w:rsidR="006257F8" w:rsidRPr="004F1E6E" w:rsidRDefault="00D066BA" w:rsidP="00446560">
      <w:pPr>
        <w:suppressAutoHyphens/>
        <w:spacing w:after="0" w:line="312" w:lineRule="auto"/>
        <w:ind w:firstLine="709"/>
        <w:contextualSpacing/>
        <w:jc w:val="both"/>
        <w:rPr>
          <w:rFonts w:ascii="Times New Roman" w:eastAsia="Times New Roman" w:hAnsi="Times New Roman" w:cs="Times New Roman"/>
          <w:color w:val="000000" w:themeColor="text1"/>
          <w:sz w:val="28"/>
          <w:szCs w:val="28"/>
          <w:lang w:eastAsia="ar-SA"/>
        </w:rPr>
      </w:pPr>
      <w:r w:rsidRPr="004F1E6E">
        <w:rPr>
          <w:rFonts w:ascii="Times New Roman" w:eastAsia="Times New Roman" w:hAnsi="Times New Roman" w:cs="Times New Roman"/>
          <w:color w:val="000000" w:themeColor="text1"/>
          <w:sz w:val="28"/>
          <w:szCs w:val="28"/>
          <w:lang w:eastAsia="ar-SA"/>
        </w:rPr>
        <w:t xml:space="preserve">Минобрнауки России </w:t>
      </w:r>
      <w:r w:rsidR="008B4AE0" w:rsidRPr="004F1E6E">
        <w:rPr>
          <w:rFonts w:ascii="Times New Roman" w:eastAsia="Times New Roman" w:hAnsi="Times New Roman" w:cs="Times New Roman"/>
          <w:color w:val="000000" w:themeColor="text1"/>
          <w:sz w:val="28"/>
          <w:szCs w:val="28"/>
          <w:lang w:eastAsia="ar-SA"/>
        </w:rPr>
        <w:t>освоено 99,7 % средств федерального бюджета, выделенных в 2022 году для оказания государственной поддержки в улучшении жилищных условий молодым ученым:</w:t>
      </w:r>
    </w:p>
    <w:p w14:paraId="1507F0C2" w14:textId="7F3BF95C" w:rsidR="008B4AE0" w:rsidRPr="004F1E6E" w:rsidRDefault="008B4AE0" w:rsidP="008B4AE0">
      <w:pPr>
        <w:suppressAutoHyphens/>
        <w:spacing w:after="0" w:line="240" w:lineRule="auto"/>
        <w:ind w:firstLine="709"/>
        <w:contextualSpacing/>
        <w:jc w:val="right"/>
        <w:rPr>
          <w:rFonts w:ascii="Times New Roman" w:eastAsia="Times New Roman" w:hAnsi="Times New Roman" w:cs="Times New Roman"/>
          <w:color w:val="000000" w:themeColor="text1"/>
          <w:sz w:val="28"/>
          <w:szCs w:val="28"/>
          <w:lang w:eastAsia="ar-SA"/>
        </w:rPr>
      </w:pPr>
      <w:r w:rsidRPr="004F1E6E">
        <w:rPr>
          <w:rFonts w:ascii="Times New Roman" w:eastAsia="Times New Roman" w:hAnsi="Times New Roman" w:cs="Times New Roman"/>
          <w:color w:val="000000" w:themeColor="text1"/>
          <w:sz w:val="28"/>
          <w:szCs w:val="28"/>
          <w:lang w:eastAsia="ar-SA"/>
        </w:rPr>
        <w:t>тыс. рублей</w:t>
      </w:r>
    </w:p>
    <w:tbl>
      <w:tblPr>
        <w:tblStyle w:val="a3"/>
        <w:tblW w:w="0" w:type="auto"/>
        <w:tblLook w:val="04A0" w:firstRow="1" w:lastRow="0" w:firstColumn="1" w:lastColumn="0" w:noHBand="0" w:noVBand="1"/>
      </w:tblPr>
      <w:tblGrid>
        <w:gridCol w:w="1551"/>
        <w:gridCol w:w="1553"/>
        <w:gridCol w:w="1551"/>
        <w:gridCol w:w="1551"/>
        <w:gridCol w:w="1552"/>
        <w:gridCol w:w="1551"/>
      </w:tblGrid>
      <w:tr w:rsidR="008B4AE0" w:rsidRPr="004F1E6E" w14:paraId="313E9C2B" w14:textId="77777777" w:rsidTr="00FE130C">
        <w:tc>
          <w:tcPr>
            <w:tcW w:w="3114" w:type="dxa"/>
            <w:gridSpan w:val="2"/>
            <w:vMerge w:val="restart"/>
            <w:tcBorders>
              <w:top w:val="single" w:sz="18" w:space="0" w:color="auto"/>
              <w:left w:val="single" w:sz="18" w:space="0" w:color="auto"/>
              <w:right w:val="single" w:sz="12" w:space="0" w:color="auto"/>
            </w:tcBorders>
            <w:vAlign w:val="center"/>
          </w:tcPr>
          <w:p w14:paraId="782ABA98" w14:textId="77777777" w:rsidR="008B4AE0" w:rsidRPr="004F1E6E" w:rsidRDefault="008B4AE0" w:rsidP="008B4AE0">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Параметры освоения средств, выделенных для молодых ученых</w:t>
            </w:r>
          </w:p>
          <w:p w14:paraId="2AE41274" w14:textId="41303145"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(ИТОГО за 2022 год)</w:t>
            </w:r>
          </w:p>
        </w:tc>
        <w:tc>
          <w:tcPr>
            <w:tcW w:w="6231" w:type="dxa"/>
            <w:gridSpan w:val="4"/>
            <w:tcBorders>
              <w:top w:val="single" w:sz="18" w:space="0" w:color="auto"/>
              <w:left w:val="single" w:sz="12" w:space="0" w:color="auto"/>
              <w:bottom w:val="single" w:sz="12" w:space="0" w:color="auto"/>
              <w:right w:val="single" w:sz="18" w:space="0" w:color="auto"/>
            </w:tcBorders>
            <w:vAlign w:val="center"/>
          </w:tcPr>
          <w:p w14:paraId="23B35131" w14:textId="16B98A26" w:rsidR="008B4AE0" w:rsidRPr="004F1E6E" w:rsidRDefault="008B4AE0" w:rsidP="008B4AE0">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в том числе</w:t>
            </w:r>
          </w:p>
        </w:tc>
      </w:tr>
      <w:tr w:rsidR="008B4AE0" w:rsidRPr="004F1E6E" w14:paraId="69A90E29" w14:textId="77777777" w:rsidTr="00FE130C">
        <w:tc>
          <w:tcPr>
            <w:tcW w:w="3114" w:type="dxa"/>
            <w:gridSpan w:val="2"/>
            <w:vMerge/>
            <w:tcBorders>
              <w:left w:val="single" w:sz="18" w:space="0" w:color="auto"/>
              <w:bottom w:val="single" w:sz="12" w:space="0" w:color="auto"/>
              <w:right w:val="single" w:sz="12" w:space="0" w:color="auto"/>
            </w:tcBorders>
            <w:vAlign w:val="center"/>
          </w:tcPr>
          <w:p w14:paraId="161FC566" w14:textId="77777777"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p>
        </w:tc>
        <w:tc>
          <w:tcPr>
            <w:tcW w:w="3115" w:type="dxa"/>
            <w:gridSpan w:val="2"/>
            <w:tcBorders>
              <w:top w:val="single" w:sz="12" w:space="0" w:color="auto"/>
              <w:left w:val="single" w:sz="12" w:space="0" w:color="auto"/>
              <w:bottom w:val="single" w:sz="12" w:space="0" w:color="auto"/>
              <w:right w:val="single" w:sz="12" w:space="0" w:color="auto"/>
            </w:tcBorders>
            <w:vAlign w:val="center"/>
          </w:tcPr>
          <w:p w14:paraId="6C4CB299" w14:textId="03E7A387"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В рамках основного выпуска ГЖС</w:t>
            </w:r>
          </w:p>
        </w:tc>
        <w:tc>
          <w:tcPr>
            <w:tcW w:w="3116" w:type="dxa"/>
            <w:gridSpan w:val="2"/>
            <w:tcBorders>
              <w:top w:val="single" w:sz="12" w:space="0" w:color="auto"/>
              <w:left w:val="single" w:sz="12" w:space="0" w:color="auto"/>
              <w:right w:val="single" w:sz="18" w:space="0" w:color="auto"/>
            </w:tcBorders>
            <w:vAlign w:val="center"/>
          </w:tcPr>
          <w:p w14:paraId="4107F75A" w14:textId="5FA28792"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В рамках дополнительного выпуска ГЖС</w:t>
            </w:r>
          </w:p>
        </w:tc>
      </w:tr>
      <w:tr w:rsidR="008B4AE0" w:rsidRPr="004F1E6E" w14:paraId="3842CF4F" w14:textId="77777777" w:rsidTr="00FE130C">
        <w:tc>
          <w:tcPr>
            <w:tcW w:w="1557" w:type="dxa"/>
            <w:tcBorders>
              <w:top w:val="single" w:sz="12" w:space="0" w:color="auto"/>
              <w:left w:val="single" w:sz="18" w:space="0" w:color="auto"/>
              <w:bottom w:val="single" w:sz="18" w:space="0" w:color="auto"/>
            </w:tcBorders>
          </w:tcPr>
          <w:p w14:paraId="15912C44" w14:textId="0CEAFDDB" w:rsidR="008B4AE0" w:rsidRPr="004F1E6E" w:rsidRDefault="008B4AE0" w:rsidP="008B4AE0">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Выделено</w:t>
            </w:r>
          </w:p>
        </w:tc>
        <w:tc>
          <w:tcPr>
            <w:tcW w:w="1557" w:type="dxa"/>
            <w:tcBorders>
              <w:top w:val="single" w:sz="12" w:space="0" w:color="auto"/>
              <w:bottom w:val="single" w:sz="18" w:space="0" w:color="auto"/>
              <w:right w:val="single" w:sz="12" w:space="0" w:color="auto"/>
            </w:tcBorders>
            <w:vAlign w:val="center"/>
          </w:tcPr>
          <w:p w14:paraId="7D5BD95B" w14:textId="4EB65207" w:rsidR="008B4AE0" w:rsidRPr="004F1E6E" w:rsidRDefault="008B4AE0" w:rsidP="008B4AE0">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Освоено</w:t>
            </w:r>
          </w:p>
        </w:tc>
        <w:tc>
          <w:tcPr>
            <w:tcW w:w="1557" w:type="dxa"/>
            <w:tcBorders>
              <w:top w:val="single" w:sz="12" w:space="0" w:color="auto"/>
              <w:left w:val="single" w:sz="12" w:space="0" w:color="auto"/>
              <w:bottom w:val="single" w:sz="18" w:space="0" w:color="auto"/>
            </w:tcBorders>
            <w:vAlign w:val="center"/>
          </w:tcPr>
          <w:p w14:paraId="47AE8227" w14:textId="1EBD3B10"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Выделено</w:t>
            </w:r>
          </w:p>
        </w:tc>
        <w:tc>
          <w:tcPr>
            <w:tcW w:w="1558" w:type="dxa"/>
            <w:tcBorders>
              <w:top w:val="single" w:sz="12" w:space="0" w:color="auto"/>
              <w:bottom w:val="single" w:sz="18" w:space="0" w:color="auto"/>
              <w:right w:val="single" w:sz="12" w:space="0" w:color="auto"/>
            </w:tcBorders>
            <w:vAlign w:val="center"/>
          </w:tcPr>
          <w:p w14:paraId="0CC3E305" w14:textId="6148A9AA"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Освоено</w:t>
            </w:r>
          </w:p>
        </w:tc>
        <w:tc>
          <w:tcPr>
            <w:tcW w:w="1558" w:type="dxa"/>
            <w:tcBorders>
              <w:top w:val="single" w:sz="12" w:space="0" w:color="auto"/>
              <w:left w:val="single" w:sz="12" w:space="0" w:color="auto"/>
              <w:bottom w:val="single" w:sz="18" w:space="0" w:color="auto"/>
            </w:tcBorders>
            <w:vAlign w:val="center"/>
          </w:tcPr>
          <w:p w14:paraId="51E8E9EB" w14:textId="629B66B2"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Выделено</w:t>
            </w:r>
          </w:p>
        </w:tc>
        <w:tc>
          <w:tcPr>
            <w:tcW w:w="1558" w:type="dxa"/>
            <w:tcBorders>
              <w:top w:val="single" w:sz="12" w:space="0" w:color="auto"/>
              <w:bottom w:val="single" w:sz="18" w:space="0" w:color="auto"/>
              <w:right w:val="single" w:sz="18" w:space="0" w:color="auto"/>
            </w:tcBorders>
            <w:vAlign w:val="center"/>
          </w:tcPr>
          <w:p w14:paraId="6F62B190" w14:textId="48D20C62" w:rsidR="008B4AE0" w:rsidRPr="004F1E6E" w:rsidRDefault="008B4AE0" w:rsidP="008B4AE0">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Освоено</w:t>
            </w:r>
          </w:p>
        </w:tc>
      </w:tr>
      <w:tr w:rsidR="008B4AE0" w:rsidRPr="004F1E6E" w14:paraId="4E67D388" w14:textId="77777777" w:rsidTr="00FE130C">
        <w:tc>
          <w:tcPr>
            <w:tcW w:w="1557" w:type="dxa"/>
            <w:tcBorders>
              <w:top w:val="single" w:sz="18" w:space="0" w:color="auto"/>
              <w:left w:val="single" w:sz="18" w:space="0" w:color="auto"/>
              <w:bottom w:val="single" w:sz="18" w:space="0" w:color="auto"/>
            </w:tcBorders>
            <w:vAlign w:val="center"/>
          </w:tcPr>
          <w:p w14:paraId="7617D60C" w14:textId="55A470B2" w:rsidR="008B4AE0" w:rsidRPr="004F1E6E" w:rsidRDefault="008B4AE0" w:rsidP="00FE130C">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1</w:t>
            </w:r>
            <w:r w:rsidR="00FE130C" w:rsidRPr="004F1E6E">
              <w:rPr>
                <w:rFonts w:ascii="Times New Roman" w:eastAsia="Times New Roman" w:hAnsi="Times New Roman" w:cs="Times New Roman"/>
                <w:b/>
                <w:bCs/>
                <w:color w:val="000000" w:themeColor="text1"/>
                <w:sz w:val="24"/>
                <w:szCs w:val="24"/>
                <w:lang w:eastAsia="ar-SA"/>
              </w:rPr>
              <w:t xml:space="preserve"> </w:t>
            </w:r>
            <w:r w:rsidRPr="004F1E6E">
              <w:rPr>
                <w:rFonts w:ascii="Times New Roman" w:eastAsia="Times New Roman" w:hAnsi="Times New Roman" w:cs="Times New Roman"/>
                <w:b/>
                <w:bCs/>
                <w:color w:val="000000" w:themeColor="text1"/>
                <w:sz w:val="24"/>
                <w:szCs w:val="24"/>
                <w:lang w:eastAsia="ar-SA"/>
              </w:rPr>
              <w:t>238</w:t>
            </w:r>
            <w:r w:rsidR="00FE130C" w:rsidRPr="004F1E6E">
              <w:rPr>
                <w:rFonts w:ascii="Times New Roman" w:eastAsia="Times New Roman" w:hAnsi="Times New Roman" w:cs="Times New Roman"/>
                <w:b/>
                <w:bCs/>
                <w:color w:val="000000" w:themeColor="text1"/>
                <w:sz w:val="24"/>
                <w:szCs w:val="24"/>
                <w:lang w:eastAsia="ar-SA"/>
              </w:rPr>
              <w:t xml:space="preserve"> </w:t>
            </w:r>
            <w:r w:rsidRPr="004F1E6E">
              <w:rPr>
                <w:rFonts w:ascii="Times New Roman" w:eastAsia="Times New Roman" w:hAnsi="Times New Roman" w:cs="Times New Roman"/>
                <w:b/>
                <w:bCs/>
                <w:color w:val="000000" w:themeColor="text1"/>
                <w:sz w:val="24"/>
                <w:szCs w:val="24"/>
                <w:lang w:eastAsia="ar-SA"/>
              </w:rPr>
              <w:t>511,4</w:t>
            </w:r>
          </w:p>
        </w:tc>
        <w:tc>
          <w:tcPr>
            <w:tcW w:w="1557" w:type="dxa"/>
            <w:tcBorders>
              <w:top w:val="single" w:sz="18" w:space="0" w:color="auto"/>
              <w:bottom w:val="single" w:sz="18" w:space="0" w:color="auto"/>
              <w:right w:val="single" w:sz="12" w:space="0" w:color="auto"/>
            </w:tcBorders>
            <w:vAlign w:val="center"/>
          </w:tcPr>
          <w:p w14:paraId="237C34FB" w14:textId="77777777" w:rsidR="008B4AE0" w:rsidRPr="004F1E6E" w:rsidRDefault="00FE130C" w:rsidP="00FE130C">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1 235 337,9</w:t>
            </w:r>
          </w:p>
          <w:p w14:paraId="0B7B8E16" w14:textId="4C772AC7" w:rsidR="00FE130C" w:rsidRPr="004F1E6E" w:rsidRDefault="00FE130C" w:rsidP="00FE130C">
            <w:pPr>
              <w:suppressAutoHyphens/>
              <w:spacing w:after="0" w:line="240" w:lineRule="auto"/>
              <w:contextualSpacing/>
              <w:jc w:val="center"/>
              <w:rPr>
                <w:rFonts w:ascii="Times New Roman" w:eastAsia="Times New Roman" w:hAnsi="Times New Roman" w:cs="Times New Roman"/>
                <w:b/>
                <w:bCs/>
                <w:color w:val="000000" w:themeColor="text1"/>
                <w:sz w:val="24"/>
                <w:szCs w:val="24"/>
                <w:lang w:eastAsia="ar-SA"/>
              </w:rPr>
            </w:pPr>
            <w:r w:rsidRPr="004F1E6E">
              <w:rPr>
                <w:rFonts w:ascii="Times New Roman" w:eastAsia="Times New Roman" w:hAnsi="Times New Roman" w:cs="Times New Roman"/>
                <w:b/>
                <w:bCs/>
                <w:color w:val="000000" w:themeColor="text1"/>
                <w:sz w:val="24"/>
                <w:szCs w:val="24"/>
                <w:lang w:eastAsia="ar-SA"/>
              </w:rPr>
              <w:t>(99,7%)</w:t>
            </w:r>
          </w:p>
        </w:tc>
        <w:tc>
          <w:tcPr>
            <w:tcW w:w="1557" w:type="dxa"/>
            <w:tcBorders>
              <w:top w:val="single" w:sz="18" w:space="0" w:color="auto"/>
              <w:left w:val="single" w:sz="12" w:space="0" w:color="auto"/>
              <w:bottom w:val="single" w:sz="18" w:space="0" w:color="auto"/>
            </w:tcBorders>
            <w:vAlign w:val="center"/>
          </w:tcPr>
          <w:p w14:paraId="1E06A20F" w14:textId="24C41308" w:rsidR="008B4AE0"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260 848,6</w:t>
            </w:r>
          </w:p>
        </w:tc>
        <w:tc>
          <w:tcPr>
            <w:tcW w:w="1558" w:type="dxa"/>
            <w:tcBorders>
              <w:top w:val="single" w:sz="18" w:space="0" w:color="auto"/>
              <w:bottom w:val="single" w:sz="18" w:space="0" w:color="auto"/>
              <w:right w:val="single" w:sz="12" w:space="0" w:color="auto"/>
            </w:tcBorders>
            <w:vAlign w:val="center"/>
          </w:tcPr>
          <w:p w14:paraId="7DC068DD" w14:textId="77777777" w:rsidR="008B4AE0"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259 309,6</w:t>
            </w:r>
          </w:p>
          <w:p w14:paraId="7F83D889" w14:textId="112E66A1" w:rsidR="00FE130C"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(99,4%)</w:t>
            </w:r>
          </w:p>
        </w:tc>
        <w:tc>
          <w:tcPr>
            <w:tcW w:w="1558" w:type="dxa"/>
            <w:tcBorders>
              <w:top w:val="single" w:sz="18" w:space="0" w:color="auto"/>
              <w:left w:val="single" w:sz="12" w:space="0" w:color="auto"/>
              <w:bottom w:val="single" w:sz="18" w:space="0" w:color="auto"/>
            </w:tcBorders>
            <w:vAlign w:val="center"/>
          </w:tcPr>
          <w:p w14:paraId="0016FDBA" w14:textId="3C4F7F87" w:rsidR="008B4AE0"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977 662,8</w:t>
            </w:r>
          </w:p>
        </w:tc>
        <w:tc>
          <w:tcPr>
            <w:tcW w:w="1558" w:type="dxa"/>
            <w:tcBorders>
              <w:top w:val="single" w:sz="18" w:space="0" w:color="auto"/>
              <w:bottom w:val="single" w:sz="18" w:space="0" w:color="auto"/>
              <w:right w:val="single" w:sz="18" w:space="0" w:color="auto"/>
            </w:tcBorders>
            <w:vAlign w:val="center"/>
          </w:tcPr>
          <w:p w14:paraId="7285D53F" w14:textId="77777777" w:rsidR="008B4AE0"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976 028,2</w:t>
            </w:r>
          </w:p>
          <w:p w14:paraId="0D108916" w14:textId="447AF0E8" w:rsidR="00FE130C" w:rsidRPr="004F1E6E" w:rsidRDefault="00FE130C" w:rsidP="00FE130C">
            <w:pPr>
              <w:suppressAutoHyphens/>
              <w:spacing w:after="0" w:line="240" w:lineRule="auto"/>
              <w:contextualSpacing/>
              <w:jc w:val="center"/>
              <w:rPr>
                <w:rFonts w:ascii="Times New Roman" w:eastAsia="Times New Roman" w:hAnsi="Times New Roman" w:cs="Times New Roman"/>
                <w:color w:val="000000" w:themeColor="text1"/>
                <w:sz w:val="24"/>
                <w:szCs w:val="24"/>
                <w:lang w:eastAsia="ar-SA"/>
              </w:rPr>
            </w:pPr>
            <w:r w:rsidRPr="004F1E6E">
              <w:rPr>
                <w:rFonts w:ascii="Times New Roman" w:eastAsia="Times New Roman" w:hAnsi="Times New Roman" w:cs="Times New Roman"/>
                <w:color w:val="000000" w:themeColor="text1"/>
                <w:sz w:val="24"/>
                <w:szCs w:val="24"/>
                <w:lang w:eastAsia="ar-SA"/>
              </w:rPr>
              <w:t>(99,8%)</w:t>
            </w:r>
          </w:p>
        </w:tc>
      </w:tr>
    </w:tbl>
    <w:p w14:paraId="232F570A" w14:textId="77777777" w:rsidR="008B4AE0" w:rsidRPr="004F1E6E" w:rsidRDefault="008B4AE0" w:rsidP="008B4AE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ar-SA"/>
        </w:rPr>
      </w:pPr>
    </w:p>
    <w:p w14:paraId="7D5D121B" w14:textId="5112FAEE" w:rsidR="004A2533" w:rsidRDefault="004A2533" w:rsidP="004A2533">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D395D">
        <w:rPr>
          <w:rFonts w:ascii="Times New Roman" w:eastAsia="Times New Roman" w:hAnsi="Times New Roman" w:cs="Times New Roman"/>
          <w:sz w:val="28"/>
          <w:szCs w:val="28"/>
          <w:lang w:eastAsia="ar-SA"/>
        </w:rPr>
        <w:t xml:space="preserve">По состоянию на 1 </w:t>
      </w:r>
      <w:r w:rsidR="00D066BA">
        <w:rPr>
          <w:rFonts w:ascii="Times New Roman" w:eastAsia="Times New Roman" w:hAnsi="Times New Roman" w:cs="Times New Roman"/>
          <w:sz w:val="28"/>
          <w:szCs w:val="28"/>
          <w:lang w:eastAsia="ar-SA"/>
        </w:rPr>
        <w:t>апреля</w:t>
      </w:r>
      <w:r w:rsidRPr="006D395D">
        <w:rPr>
          <w:rFonts w:ascii="Times New Roman" w:eastAsia="Times New Roman" w:hAnsi="Times New Roman" w:cs="Times New Roman"/>
          <w:sz w:val="28"/>
          <w:szCs w:val="28"/>
          <w:lang w:eastAsia="ar-SA"/>
        </w:rPr>
        <w:t xml:space="preserve"> 2023 года через уполномоченные банки (ПАО Сбербанк, АО «Газпромбанк», АО «Генбанк»</w:t>
      </w:r>
      <w:r w:rsidR="00D066BA">
        <w:rPr>
          <w:rFonts w:ascii="Times New Roman" w:eastAsia="Times New Roman" w:hAnsi="Times New Roman" w:cs="Times New Roman"/>
          <w:sz w:val="28"/>
          <w:szCs w:val="28"/>
          <w:lang w:eastAsia="ar-SA"/>
        </w:rPr>
        <w:t>, АО «Банк «Дом.РФ»</w:t>
      </w:r>
      <w:r w:rsidRPr="006D395D">
        <w:rPr>
          <w:rFonts w:ascii="Times New Roman" w:eastAsia="Times New Roman" w:hAnsi="Times New Roman" w:cs="Times New Roman"/>
          <w:sz w:val="28"/>
          <w:szCs w:val="28"/>
          <w:lang w:eastAsia="ar-SA"/>
        </w:rPr>
        <w:t xml:space="preserve">) проведены финансовые операции по реализации </w:t>
      </w:r>
      <w:r w:rsidR="00676116">
        <w:rPr>
          <w:rFonts w:ascii="Times New Roman" w:eastAsia="Times New Roman" w:hAnsi="Times New Roman" w:cs="Times New Roman"/>
          <w:sz w:val="28"/>
          <w:szCs w:val="28"/>
          <w:lang w:eastAsia="ar-SA"/>
        </w:rPr>
        <w:t>3 145</w:t>
      </w:r>
      <w:r w:rsidRPr="006D395D">
        <w:rPr>
          <w:rFonts w:ascii="Times New Roman" w:eastAsia="Times New Roman" w:hAnsi="Times New Roman" w:cs="Times New Roman"/>
          <w:sz w:val="28"/>
          <w:szCs w:val="28"/>
          <w:lang w:eastAsia="ar-SA"/>
        </w:rPr>
        <w:t xml:space="preserve"> сертификатов выпуска 2022 года на сумму </w:t>
      </w:r>
      <w:r w:rsidR="00676116">
        <w:rPr>
          <w:rFonts w:ascii="Times New Roman" w:eastAsia="Times New Roman" w:hAnsi="Times New Roman" w:cs="Times New Roman"/>
          <w:sz w:val="28"/>
          <w:szCs w:val="28"/>
          <w:lang w:eastAsia="ar-SA"/>
        </w:rPr>
        <w:t>11 336,5</w:t>
      </w:r>
      <w:r w:rsidR="00D066BA">
        <w:rPr>
          <w:rFonts w:ascii="Times New Roman" w:eastAsia="Times New Roman" w:hAnsi="Times New Roman" w:cs="Times New Roman"/>
          <w:sz w:val="28"/>
          <w:szCs w:val="28"/>
          <w:lang w:eastAsia="ar-SA"/>
        </w:rPr>
        <w:t xml:space="preserve"> </w:t>
      </w:r>
      <w:r w:rsidRPr="006D395D">
        <w:rPr>
          <w:rFonts w:ascii="Times New Roman" w:eastAsia="Times New Roman" w:hAnsi="Times New Roman" w:cs="Times New Roman"/>
          <w:sz w:val="28"/>
          <w:szCs w:val="28"/>
          <w:lang w:eastAsia="ar-SA"/>
        </w:rPr>
        <w:t>млн. рублей:</w:t>
      </w:r>
    </w:p>
    <w:p w14:paraId="4BA79856" w14:textId="77777777" w:rsidR="0040380B" w:rsidRDefault="0040380B" w:rsidP="004A2533">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14:paraId="778C0916" w14:textId="77777777" w:rsidR="0040380B" w:rsidRPr="006D395D" w:rsidRDefault="0040380B" w:rsidP="004A2533">
      <w:pPr>
        <w:suppressAutoHyphens/>
        <w:spacing w:after="0" w:line="240" w:lineRule="auto"/>
        <w:ind w:firstLine="709"/>
        <w:contextualSpacing/>
        <w:jc w:val="both"/>
        <w:rPr>
          <w:rFonts w:ascii="Times New Roman" w:eastAsia="Times New Roman" w:hAnsi="Times New Roman" w:cs="Times New Roman"/>
          <w:sz w:val="28"/>
          <w:szCs w:val="28"/>
          <w:lang w:eastAsia="ar-SA"/>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3246"/>
      </w:tblGrid>
      <w:tr w:rsidR="004A2533" w:rsidRPr="001B3D7F" w14:paraId="1AFCF412" w14:textId="77777777" w:rsidTr="00B243D1">
        <w:trPr>
          <w:cantSplit/>
          <w:tblHeader/>
          <w:jc w:val="center"/>
        </w:trPr>
        <w:tc>
          <w:tcPr>
            <w:tcW w:w="6234" w:type="dxa"/>
            <w:tcBorders>
              <w:top w:val="single" w:sz="18" w:space="0" w:color="auto"/>
              <w:left w:val="single" w:sz="18" w:space="0" w:color="auto"/>
              <w:bottom w:val="single" w:sz="18" w:space="0" w:color="auto"/>
              <w:right w:val="single" w:sz="12" w:space="0" w:color="auto"/>
            </w:tcBorders>
            <w:vAlign w:val="center"/>
            <w:hideMark/>
          </w:tcPr>
          <w:p w14:paraId="0B95E508" w14:textId="77777777" w:rsidR="004A2533" w:rsidRPr="002B368F" w:rsidRDefault="004A2533" w:rsidP="004A2533">
            <w:pPr>
              <w:suppressAutoHyphens/>
              <w:spacing w:after="0" w:line="240" w:lineRule="auto"/>
              <w:jc w:val="center"/>
              <w:rPr>
                <w:rFonts w:ascii="Times New Roman" w:eastAsia="Times New Roman" w:hAnsi="Times New Roman" w:cs="Times New Roman"/>
                <w:b/>
                <w:bCs/>
                <w:color w:val="000000"/>
                <w:sz w:val="24"/>
                <w:szCs w:val="24"/>
              </w:rPr>
            </w:pPr>
            <w:r w:rsidRPr="002B368F">
              <w:rPr>
                <w:rFonts w:ascii="Times New Roman" w:eastAsia="Times New Roman" w:hAnsi="Times New Roman" w:cs="Times New Roman"/>
                <w:b/>
                <w:bCs/>
                <w:color w:val="000000"/>
                <w:sz w:val="24"/>
                <w:szCs w:val="24"/>
              </w:rPr>
              <w:lastRenderedPageBreak/>
              <w:t>Наименование категории граждан</w:t>
            </w:r>
          </w:p>
        </w:tc>
        <w:tc>
          <w:tcPr>
            <w:tcW w:w="3246" w:type="dxa"/>
            <w:tcBorders>
              <w:top w:val="single" w:sz="18" w:space="0" w:color="auto"/>
              <w:left w:val="single" w:sz="12" w:space="0" w:color="auto"/>
              <w:bottom w:val="single" w:sz="18" w:space="0" w:color="auto"/>
              <w:right w:val="single" w:sz="18" w:space="0" w:color="auto"/>
            </w:tcBorders>
            <w:vAlign w:val="center"/>
            <w:hideMark/>
          </w:tcPr>
          <w:p w14:paraId="10800999" w14:textId="77777777" w:rsidR="004A2533" w:rsidRPr="002B368F" w:rsidRDefault="004A2533" w:rsidP="004A2533">
            <w:pPr>
              <w:suppressAutoHyphens/>
              <w:spacing w:after="0" w:line="240" w:lineRule="auto"/>
              <w:jc w:val="center"/>
              <w:rPr>
                <w:rFonts w:ascii="Times New Roman" w:eastAsia="Times New Roman" w:hAnsi="Times New Roman" w:cs="Times New Roman"/>
                <w:b/>
                <w:bCs/>
                <w:color w:val="000000"/>
                <w:sz w:val="24"/>
                <w:szCs w:val="24"/>
              </w:rPr>
            </w:pPr>
            <w:r w:rsidRPr="002B368F">
              <w:rPr>
                <w:rFonts w:ascii="Times New Roman" w:eastAsia="Times New Roman" w:hAnsi="Times New Roman" w:cs="Times New Roman"/>
                <w:b/>
                <w:bCs/>
                <w:color w:val="000000"/>
                <w:sz w:val="24"/>
                <w:szCs w:val="24"/>
              </w:rPr>
              <w:t>Реализовано сертификатов</w:t>
            </w:r>
          </w:p>
        </w:tc>
      </w:tr>
      <w:tr w:rsidR="004A2533" w:rsidRPr="001B3D7F" w14:paraId="2254D466" w14:textId="77777777" w:rsidTr="00B243D1">
        <w:trPr>
          <w:cantSplit/>
          <w:jc w:val="center"/>
        </w:trPr>
        <w:tc>
          <w:tcPr>
            <w:tcW w:w="6234" w:type="dxa"/>
            <w:tcBorders>
              <w:top w:val="single" w:sz="18" w:space="0" w:color="auto"/>
              <w:left w:val="single" w:sz="18" w:space="0" w:color="auto"/>
              <w:bottom w:val="single" w:sz="4" w:space="0" w:color="auto"/>
              <w:right w:val="single" w:sz="12" w:space="0" w:color="auto"/>
            </w:tcBorders>
            <w:vAlign w:val="center"/>
            <w:hideMark/>
          </w:tcPr>
          <w:p w14:paraId="752C26EF"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Военнослужащие, сотрудники органов внутренних дел, подлежащие увольнению с военной службы (службы), и приравненные к ним лица</w:t>
            </w:r>
          </w:p>
        </w:tc>
        <w:tc>
          <w:tcPr>
            <w:tcW w:w="3246" w:type="dxa"/>
            <w:tcBorders>
              <w:top w:val="single" w:sz="18" w:space="0" w:color="auto"/>
              <w:left w:val="single" w:sz="12" w:space="0" w:color="auto"/>
              <w:bottom w:val="single" w:sz="4" w:space="0" w:color="auto"/>
              <w:right w:val="single" w:sz="18" w:space="0" w:color="auto"/>
            </w:tcBorders>
            <w:vAlign w:val="center"/>
            <w:hideMark/>
          </w:tcPr>
          <w:p w14:paraId="39DE9B35" w14:textId="3640668B"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B0DD2">
              <w:rPr>
                <w:rFonts w:ascii="Times New Roman" w:eastAsia="Times New Roman" w:hAnsi="Times New Roman" w:cs="Times New Roman"/>
                <w:color w:val="000000"/>
                <w:sz w:val="24"/>
                <w:szCs w:val="24"/>
              </w:rPr>
              <w:t>64</w:t>
            </w:r>
            <w:r w:rsidRPr="001B3D7F">
              <w:rPr>
                <w:rFonts w:ascii="Times New Roman" w:eastAsia="Times New Roman" w:hAnsi="Times New Roman" w:cs="Times New Roman"/>
                <w:color w:val="000000"/>
                <w:sz w:val="24"/>
                <w:szCs w:val="24"/>
              </w:rPr>
              <w:t xml:space="preserve"> ГЖС</w:t>
            </w:r>
          </w:p>
          <w:p w14:paraId="2BF507D0" w14:textId="5AE8F627" w:rsidR="004A2533" w:rsidRPr="001B3D7F" w:rsidRDefault="004A2533" w:rsidP="004A2533">
            <w:pPr>
              <w:suppressAutoHyphens/>
              <w:spacing w:after="0" w:line="240" w:lineRule="auto"/>
              <w:jc w:val="center"/>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1 544 187,1</w:t>
            </w:r>
            <w:r w:rsidRPr="001B3D7F">
              <w:rPr>
                <w:rFonts w:ascii="Times New Roman" w:eastAsia="Times New Roman" w:hAnsi="Times New Roman" w:cs="Times New Roman"/>
                <w:color w:val="000000"/>
                <w:sz w:val="24"/>
                <w:szCs w:val="24"/>
              </w:rPr>
              <w:t xml:space="preserve"> тыс. рублей)</w:t>
            </w:r>
          </w:p>
          <w:p w14:paraId="72397BF2" w14:textId="142BA539" w:rsidR="004A2533" w:rsidRPr="001B3D7F" w:rsidRDefault="003B0DD2" w:rsidP="004A2533">
            <w:pPr>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r w:rsidR="004A2533" w:rsidRPr="001B3D7F" w14:paraId="77C8BF81" w14:textId="77777777" w:rsidTr="00B243D1">
        <w:trPr>
          <w:cantSplit/>
          <w:trHeight w:val="717"/>
          <w:jc w:val="center"/>
        </w:trPr>
        <w:tc>
          <w:tcPr>
            <w:tcW w:w="6234" w:type="dxa"/>
            <w:tcBorders>
              <w:top w:val="single" w:sz="4" w:space="0" w:color="auto"/>
              <w:left w:val="single" w:sz="18" w:space="0" w:color="auto"/>
              <w:bottom w:val="single" w:sz="4" w:space="0" w:color="auto"/>
              <w:right w:val="single" w:sz="12" w:space="0" w:color="auto"/>
            </w:tcBorders>
            <w:vAlign w:val="center"/>
            <w:hideMark/>
          </w:tcPr>
          <w:p w14:paraId="2B650CAC"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3246" w:type="dxa"/>
            <w:tcBorders>
              <w:top w:val="single" w:sz="4" w:space="0" w:color="auto"/>
              <w:left w:val="single" w:sz="12" w:space="0" w:color="auto"/>
              <w:bottom w:val="single" w:sz="4" w:space="0" w:color="auto"/>
              <w:right w:val="single" w:sz="18" w:space="0" w:color="auto"/>
            </w:tcBorders>
            <w:vAlign w:val="center"/>
            <w:hideMark/>
          </w:tcPr>
          <w:p w14:paraId="5EA3DE20" w14:textId="280D67B4"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w:t>
            </w:r>
            <w:r w:rsidR="004A2533" w:rsidRPr="001B3D7F">
              <w:rPr>
                <w:rFonts w:ascii="Times New Roman" w:eastAsia="Times New Roman" w:hAnsi="Times New Roman" w:cs="Times New Roman"/>
                <w:color w:val="000000"/>
                <w:sz w:val="24"/>
                <w:szCs w:val="24"/>
              </w:rPr>
              <w:t xml:space="preserve"> ГЖС</w:t>
            </w:r>
          </w:p>
          <w:p w14:paraId="4F8D61F1" w14:textId="6B7FF2D8" w:rsidR="004A2533" w:rsidRPr="001B3D7F" w:rsidRDefault="004A2533" w:rsidP="004A2533">
            <w:pPr>
              <w:suppressAutoHyphens/>
              <w:spacing w:after="0" w:line="240" w:lineRule="auto"/>
              <w:jc w:val="center"/>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1 383 408,1</w:t>
            </w:r>
            <w:r w:rsidRPr="001B3D7F">
              <w:rPr>
                <w:rFonts w:ascii="Times New Roman" w:eastAsia="Times New Roman" w:hAnsi="Times New Roman" w:cs="Times New Roman"/>
                <w:color w:val="000000"/>
                <w:sz w:val="24"/>
                <w:szCs w:val="24"/>
              </w:rPr>
              <w:t xml:space="preserve"> тыс. рублей)</w:t>
            </w:r>
          </w:p>
          <w:p w14:paraId="7DF33F1A" w14:textId="0A50902A" w:rsidR="004A2533" w:rsidRPr="001B3D7F" w:rsidRDefault="003B0DD2" w:rsidP="004A2533">
            <w:pPr>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62,5 </w:t>
            </w:r>
            <w:r w:rsidR="004A2533" w:rsidRPr="001B3D7F">
              <w:rPr>
                <w:rFonts w:ascii="Times New Roman" w:eastAsia="Times New Roman" w:hAnsi="Times New Roman" w:cs="Times New Roman"/>
                <w:color w:val="000000"/>
                <w:sz w:val="24"/>
                <w:szCs w:val="24"/>
              </w:rPr>
              <w:t>%</w:t>
            </w:r>
          </w:p>
        </w:tc>
      </w:tr>
      <w:tr w:rsidR="004A2533" w:rsidRPr="001B3D7F" w14:paraId="33E36491" w14:textId="77777777" w:rsidTr="00B243D1">
        <w:trPr>
          <w:cantSplit/>
          <w:trHeight w:val="629"/>
          <w:jc w:val="center"/>
        </w:trPr>
        <w:tc>
          <w:tcPr>
            <w:tcW w:w="6234" w:type="dxa"/>
            <w:tcBorders>
              <w:top w:val="single" w:sz="4" w:space="0" w:color="auto"/>
              <w:left w:val="single" w:sz="18" w:space="0" w:color="auto"/>
              <w:bottom w:val="single" w:sz="4" w:space="0" w:color="auto"/>
              <w:right w:val="single" w:sz="12" w:space="0" w:color="auto"/>
            </w:tcBorders>
            <w:vAlign w:val="center"/>
            <w:hideMark/>
          </w:tcPr>
          <w:p w14:paraId="6B67A9D4"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Граждане, признанные в установленном порядке вынужденными переселенцами</w:t>
            </w:r>
          </w:p>
        </w:tc>
        <w:tc>
          <w:tcPr>
            <w:tcW w:w="3246" w:type="dxa"/>
            <w:tcBorders>
              <w:top w:val="single" w:sz="4" w:space="0" w:color="auto"/>
              <w:left w:val="single" w:sz="12" w:space="0" w:color="auto"/>
              <w:bottom w:val="single" w:sz="4" w:space="0" w:color="auto"/>
              <w:right w:val="single" w:sz="18" w:space="0" w:color="auto"/>
            </w:tcBorders>
            <w:vAlign w:val="center"/>
            <w:hideMark/>
          </w:tcPr>
          <w:p w14:paraId="02EB0E80" w14:textId="305149EF"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sidR="004A2533" w:rsidRPr="001B3D7F">
              <w:rPr>
                <w:rFonts w:ascii="Times New Roman" w:eastAsia="Times New Roman" w:hAnsi="Times New Roman" w:cs="Times New Roman"/>
                <w:color w:val="000000"/>
                <w:sz w:val="24"/>
                <w:szCs w:val="24"/>
              </w:rPr>
              <w:t xml:space="preserve"> ГЖС</w:t>
            </w:r>
          </w:p>
          <w:p w14:paraId="0E97E7F2" w14:textId="7E03FDA6"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780 072,0</w:t>
            </w:r>
            <w:r w:rsidRPr="001B3D7F">
              <w:rPr>
                <w:rFonts w:ascii="Times New Roman" w:eastAsia="Times New Roman" w:hAnsi="Times New Roman" w:cs="Times New Roman"/>
                <w:color w:val="000000"/>
                <w:sz w:val="24"/>
                <w:szCs w:val="24"/>
              </w:rPr>
              <w:t xml:space="preserve"> тыс. рублей)</w:t>
            </w:r>
          </w:p>
          <w:p w14:paraId="74A9DF2B" w14:textId="7344B208"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91,3</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r w:rsidR="004A2533" w:rsidRPr="001B3D7F" w14:paraId="19B70863" w14:textId="77777777" w:rsidTr="00B243D1">
        <w:trPr>
          <w:cantSplit/>
          <w:trHeight w:val="698"/>
          <w:jc w:val="center"/>
        </w:trPr>
        <w:tc>
          <w:tcPr>
            <w:tcW w:w="6234" w:type="dxa"/>
            <w:tcBorders>
              <w:top w:val="single" w:sz="4" w:space="0" w:color="auto"/>
              <w:left w:val="single" w:sz="18" w:space="0" w:color="auto"/>
              <w:bottom w:val="single" w:sz="4" w:space="0" w:color="auto"/>
              <w:right w:val="single" w:sz="12" w:space="0" w:color="auto"/>
            </w:tcBorders>
            <w:vAlign w:val="center"/>
            <w:hideMark/>
          </w:tcPr>
          <w:p w14:paraId="3595D08A"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Граждане, выезжающие (выехавшие) из районов Крайнего Севера и приравненных к ним местностей</w:t>
            </w:r>
          </w:p>
        </w:tc>
        <w:tc>
          <w:tcPr>
            <w:tcW w:w="3246" w:type="dxa"/>
            <w:tcBorders>
              <w:top w:val="single" w:sz="4" w:space="0" w:color="auto"/>
              <w:left w:val="single" w:sz="12" w:space="0" w:color="auto"/>
              <w:bottom w:val="single" w:sz="4" w:space="0" w:color="auto"/>
              <w:right w:val="single" w:sz="18" w:space="0" w:color="auto"/>
            </w:tcBorders>
            <w:vAlign w:val="center"/>
            <w:hideMark/>
          </w:tcPr>
          <w:p w14:paraId="4F6E0B02" w14:textId="20CD3E15"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1 212 </w:t>
            </w:r>
            <w:r w:rsidR="004A2533" w:rsidRPr="001B3D7F">
              <w:rPr>
                <w:rFonts w:ascii="Times New Roman" w:eastAsia="Times New Roman" w:hAnsi="Times New Roman" w:cs="Times New Roman"/>
                <w:color w:val="000000"/>
                <w:sz w:val="24"/>
                <w:szCs w:val="24"/>
              </w:rPr>
              <w:t>ГЖС</w:t>
            </w:r>
          </w:p>
          <w:p w14:paraId="4BA93380" w14:textId="77D0D01F"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4 173 099,7</w:t>
            </w:r>
            <w:r w:rsidRPr="001B3D7F">
              <w:rPr>
                <w:rFonts w:ascii="Times New Roman" w:eastAsia="Times New Roman" w:hAnsi="Times New Roman" w:cs="Times New Roman"/>
                <w:color w:val="000000"/>
                <w:sz w:val="24"/>
                <w:szCs w:val="24"/>
              </w:rPr>
              <w:t xml:space="preserve"> тыс. рублей)</w:t>
            </w:r>
          </w:p>
          <w:p w14:paraId="3529A54B" w14:textId="6C3A68EE"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92,6</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r w:rsidR="004A2533" w:rsidRPr="001B3D7F" w14:paraId="4C4BA4FF" w14:textId="77777777" w:rsidTr="00B243D1">
        <w:trPr>
          <w:cantSplit/>
          <w:trHeight w:val="695"/>
          <w:jc w:val="center"/>
        </w:trPr>
        <w:tc>
          <w:tcPr>
            <w:tcW w:w="6234" w:type="dxa"/>
            <w:tcBorders>
              <w:top w:val="single" w:sz="4" w:space="0" w:color="auto"/>
              <w:left w:val="single" w:sz="18" w:space="0" w:color="auto"/>
              <w:bottom w:val="single" w:sz="6" w:space="0" w:color="auto"/>
              <w:right w:val="single" w:sz="12" w:space="0" w:color="auto"/>
            </w:tcBorders>
            <w:vAlign w:val="center"/>
            <w:hideMark/>
          </w:tcPr>
          <w:p w14:paraId="1DC98526"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Граждане, подлежащие переселению из закрытых административно-территориальных образований</w:t>
            </w:r>
          </w:p>
        </w:tc>
        <w:tc>
          <w:tcPr>
            <w:tcW w:w="3246" w:type="dxa"/>
            <w:tcBorders>
              <w:top w:val="single" w:sz="4" w:space="0" w:color="auto"/>
              <w:left w:val="single" w:sz="12" w:space="0" w:color="auto"/>
              <w:bottom w:val="single" w:sz="6" w:space="0" w:color="auto"/>
              <w:right w:val="single" w:sz="18" w:space="0" w:color="auto"/>
            </w:tcBorders>
            <w:vAlign w:val="center"/>
            <w:hideMark/>
          </w:tcPr>
          <w:p w14:paraId="5705CBB5" w14:textId="310D3E5C"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r w:rsidR="004A2533" w:rsidRPr="001B3D7F">
              <w:rPr>
                <w:rFonts w:ascii="Times New Roman" w:eastAsia="Times New Roman" w:hAnsi="Times New Roman" w:cs="Times New Roman"/>
                <w:color w:val="000000"/>
                <w:sz w:val="24"/>
                <w:szCs w:val="24"/>
              </w:rPr>
              <w:t xml:space="preserve"> ГЖС</w:t>
            </w:r>
          </w:p>
          <w:p w14:paraId="1464D4D8" w14:textId="23821EEC"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423 225,8</w:t>
            </w:r>
            <w:r w:rsidRPr="001B3D7F">
              <w:rPr>
                <w:rFonts w:ascii="Times New Roman" w:eastAsia="Times New Roman" w:hAnsi="Times New Roman" w:cs="Times New Roman"/>
                <w:color w:val="000000"/>
                <w:sz w:val="24"/>
                <w:szCs w:val="24"/>
              </w:rPr>
              <w:t xml:space="preserve"> тыс. рублей)</w:t>
            </w:r>
          </w:p>
          <w:p w14:paraId="7B462022" w14:textId="10815C72"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91,3</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r w:rsidR="004A2533" w:rsidRPr="001B3D7F" w14:paraId="5681909F" w14:textId="77777777" w:rsidTr="00B243D1">
        <w:trPr>
          <w:cantSplit/>
          <w:trHeight w:val="700"/>
          <w:jc w:val="center"/>
        </w:trPr>
        <w:tc>
          <w:tcPr>
            <w:tcW w:w="6234" w:type="dxa"/>
            <w:tcBorders>
              <w:top w:val="single" w:sz="6" w:space="0" w:color="auto"/>
              <w:left w:val="single" w:sz="18" w:space="0" w:color="auto"/>
              <w:bottom w:val="single" w:sz="6" w:space="0" w:color="auto"/>
              <w:right w:val="single" w:sz="12" w:space="0" w:color="auto"/>
            </w:tcBorders>
            <w:vAlign w:val="center"/>
            <w:hideMark/>
          </w:tcPr>
          <w:p w14:paraId="0D05B32A"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Граждане, подлежащие переселению с территории комплекса «Байконур»</w:t>
            </w:r>
          </w:p>
        </w:tc>
        <w:tc>
          <w:tcPr>
            <w:tcW w:w="3246" w:type="dxa"/>
            <w:tcBorders>
              <w:top w:val="single" w:sz="6" w:space="0" w:color="auto"/>
              <w:left w:val="single" w:sz="12" w:space="0" w:color="auto"/>
              <w:bottom w:val="single" w:sz="6" w:space="0" w:color="auto"/>
              <w:right w:val="single" w:sz="18" w:space="0" w:color="auto"/>
            </w:tcBorders>
            <w:vAlign w:val="center"/>
            <w:hideMark/>
          </w:tcPr>
          <w:p w14:paraId="2EB714A5" w14:textId="33DD84B8"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r w:rsidR="004A2533" w:rsidRPr="001B3D7F">
              <w:rPr>
                <w:rFonts w:ascii="Times New Roman" w:eastAsia="Times New Roman" w:hAnsi="Times New Roman" w:cs="Times New Roman"/>
                <w:color w:val="000000"/>
                <w:sz w:val="24"/>
                <w:szCs w:val="24"/>
              </w:rPr>
              <w:t xml:space="preserve"> ГЖС</w:t>
            </w:r>
          </w:p>
          <w:p w14:paraId="409FD53C" w14:textId="159A9190"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3B0DD2">
              <w:rPr>
                <w:rFonts w:ascii="Times New Roman" w:eastAsia="Times New Roman" w:hAnsi="Times New Roman" w:cs="Times New Roman"/>
                <w:color w:val="000000"/>
                <w:sz w:val="24"/>
                <w:szCs w:val="24"/>
              </w:rPr>
              <w:t>1 307 237,6</w:t>
            </w:r>
            <w:r w:rsidRPr="001B3D7F">
              <w:rPr>
                <w:rFonts w:ascii="Times New Roman" w:eastAsia="Times New Roman" w:hAnsi="Times New Roman" w:cs="Times New Roman"/>
                <w:color w:val="000000"/>
                <w:sz w:val="24"/>
                <w:szCs w:val="24"/>
              </w:rPr>
              <w:t xml:space="preserve"> тыс. рублей)</w:t>
            </w:r>
          </w:p>
          <w:p w14:paraId="4EC429B9" w14:textId="17EAE306" w:rsidR="004A2533" w:rsidRPr="001B3D7F"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r w:rsidR="003B0DD2" w:rsidRPr="001B3D7F" w14:paraId="604F8350" w14:textId="77777777" w:rsidTr="00B243D1">
        <w:trPr>
          <w:cantSplit/>
          <w:trHeight w:val="700"/>
          <w:jc w:val="center"/>
        </w:trPr>
        <w:tc>
          <w:tcPr>
            <w:tcW w:w="6234" w:type="dxa"/>
            <w:tcBorders>
              <w:top w:val="single" w:sz="6" w:space="0" w:color="auto"/>
              <w:left w:val="single" w:sz="18" w:space="0" w:color="auto"/>
              <w:bottom w:val="single" w:sz="6" w:space="0" w:color="auto"/>
              <w:right w:val="single" w:sz="12" w:space="0" w:color="auto"/>
            </w:tcBorders>
            <w:vAlign w:val="center"/>
          </w:tcPr>
          <w:p w14:paraId="6C8221B8" w14:textId="3F9184C2" w:rsidR="003B0DD2" w:rsidRPr="001B3D7F" w:rsidRDefault="003B0DD2" w:rsidP="004A2533">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Граждане – участники Государственной программы оказания содействия в переселении на территорию Российской Федерации соотечественников и членов их семей</w:t>
            </w:r>
          </w:p>
        </w:tc>
        <w:tc>
          <w:tcPr>
            <w:tcW w:w="3246" w:type="dxa"/>
            <w:tcBorders>
              <w:top w:val="single" w:sz="6" w:space="0" w:color="auto"/>
              <w:left w:val="single" w:sz="12" w:space="0" w:color="auto"/>
              <w:bottom w:val="single" w:sz="6" w:space="0" w:color="auto"/>
              <w:right w:val="single" w:sz="18" w:space="0" w:color="auto"/>
            </w:tcBorders>
            <w:vAlign w:val="center"/>
          </w:tcPr>
          <w:p w14:paraId="68E67880" w14:textId="77777777" w:rsidR="003B0DD2"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 ГЖС</w:t>
            </w:r>
          </w:p>
          <w:p w14:paraId="7CA09F0D" w14:textId="77777777" w:rsidR="003B0DD2"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(553 467,3 тыс. рублей)</w:t>
            </w:r>
          </w:p>
          <w:p w14:paraId="575483C2" w14:textId="54762811" w:rsidR="003B0DD2" w:rsidRDefault="003B0DD2"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w:t>
            </w:r>
          </w:p>
        </w:tc>
      </w:tr>
      <w:tr w:rsidR="004A2533" w:rsidRPr="001B3D7F" w14:paraId="6E8EA16D" w14:textId="77777777" w:rsidTr="00B243D1">
        <w:trPr>
          <w:cantSplit/>
          <w:trHeight w:val="700"/>
          <w:jc w:val="center"/>
        </w:trPr>
        <w:tc>
          <w:tcPr>
            <w:tcW w:w="6234" w:type="dxa"/>
            <w:tcBorders>
              <w:top w:val="single" w:sz="6" w:space="0" w:color="auto"/>
              <w:left w:val="single" w:sz="18" w:space="0" w:color="auto"/>
              <w:bottom w:val="single" w:sz="18" w:space="0" w:color="auto"/>
              <w:right w:val="single" w:sz="12" w:space="0" w:color="auto"/>
            </w:tcBorders>
            <w:vAlign w:val="center"/>
          </w:tcPr>
          <w:p w14:paraId="43960B9D" w14:textId="77777777" w:rsidR="004A2533" w:rsidRPr="001B3D7F" w:rsidRDefault="004A2533" w:rsidP="004A2533">
            <w:pPr>
              <w:suppressAutoHyphens/>
              <w:spacing w:after="0" w:line="240" w:lineRule="auto"/>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 xml:space="preserve">Молодые ученые </w:t>
            </w:r>
          </w:p>
        </w:tc>
        <w:tc>
          <w:tcPr>
            <w:tcW w:w="3246" w:type="dxa"/>
            <w:tcBorders>
              <w:top w:val="single" w:sz="6" w:space="0" w:color="auto"/>
              <w:left w:val="single" w:sz="12" w:space="0" w:color="auto"/>
              <w:bottom w:val="single" w:sz="18" w:space="0" w:color="auto"/>
              <w:right w:val="single" w:sz="18" w:space="0" w:color="auto"/>
            </w:tcBorders>
            <w:vAlign w:val="center"/>
          </w:tcPr>
          <w:p w14:paraId="6E48566E" w14:textId="4D22B795" w:rsidR="004A2533" w:rsidRPr="001B3D7F"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r w:rsidR="004A2533" w:rsidRPr="001B3D7F">
              <w:rPr>
                <w:rFonts w:ascii="Times New Roman" w:eastAsia="Times New Roman" w:hAnsi="Times New Roman" w:cs="Times New Roman"/>
                <w:color w:val="000000"/>
                <w:sz w:val="24"/>
                <w:szCs w:val="24"/>
              </w:rPr>
              <w:t xml:space="preserve"> ГЖС</w:t>
            </w:r>
          </w:p>
          <w:p w14:paraId="6828B657" w14:textId="6DBA9255" w:rsidR="004A2533" w:rsidRPr="001B3D7F" w:rsidRDefault="004A2533" w:rsidP="004A2533">
            <w:pPr>
              <w:suppressAutoHyphens/>
              <w:spacing w:after="0" w:line="240" w:lineRule="auto"/>
              <w:jc w:val="center"/>
              <w:outlineLvl w:val="0"/>
              <w:rPr>
                <w:rFonts w:ascii="Times New Roman" w:eastAsia="Times New Roman" w:hAnsi="Times New Roman" w:cs="Times New Roman"/>
                <w:color w:val="000000"/>
                <w:sz w:val="24"/>
                <w:szCs w:val="24"/>
              </w:rPr>
            </w:pPr>
            <w:r w:rsidRPr="001B3D7F">
              <w:rPr>
                <w:rFonts w:ascii="Times New Roman" w:eastAsia="Times New Roman" w:hAnsi="Times New Roman" w:cs="Times New Roman"/>
                <w:color w:val="000000"/>
                <w:sz w:val="24"/>
                <w:szCs w:val="24"/>
              </w:rPr>
              <w:t>(</w:t>
            </w:r>
            <w:r w:rsidR="00676116">
              <w:rPr>
                <w:rFonts w:ascii="Times New Roman" w:eastAsia="Times New Roman" w:hAnsi="Times New Roman" w:cs="Times New Roman"/>
                <w:color w:val="000000"/>
                <w:sz w:val="24"/>
                <w:szCs w:val="24"/>
              </w:rPr>
              <w:t>1 171 839,7</w:t>
            </w:r>
            <w:r w:rsidRPr="001B3D7F">
              <w:rPr>
                <w:rFonts w:ascii="Times New Roman" w:eastAsia="Times New Roman" w:hAnsi="Times New Roman" w:cs="Times New Roman"/>
                <w:color w:val="000000"/>
                <w:sz w:val="24"/>
                <w:szCs w:val="24"/>
              </w:rPr>
              <w:t xml:space="preserve"> тыс. рублей)</w:t>
            </w:r>
          </w:p>
          <w:p w14:paraId="7CE81586" w14:textId="348843BC" w:rsidR="004A2533" w:rsidRPr="001B3D7F" w:rsidRDefault="00676116" w:rsidP="004A2533">
            <w:pPr>
              <w:suppressAutoHyphens/>
              <w:spacing w:after="0" w:line="240" w:lineRule="auto"/>
              <w:jc w:val="center"/>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94,6</w:t>
            </w:r>
            <w:r w:rsidR="004A2533">
              <w:rPr>
                <w:rFonts w:ascii="Times New Roman" w:eastAsia="Times New Roman" w:hAnsi="Times New Roman" w:cs="Times New Roman"/>
                <w:color w:val="000000"/>
                <w:sz w:val="24"/>
                <w:szCs w:val="24"/>
              </w:rPr>
              <w:t xml:space="preserve"> </w:t>
            </w:r>
            <w:r w:rsidR="004A2533" w:rsidRPr="001B3D7F">
              <w:rPr>
                <w:rFonts w:ascii="Times New Roman" w:eastAsia="Times New Roman" w:hAnsi="Times New Roman" w:cs="Times New Roman"/>
                <w:color w:val="000000"/>
                <w:sz w:val="24"/>
                <w:szCs w:val="24"/>
              </w:rPr>
              <w:t>%</w:t>
            </w:r>
          </w:p>
        </w:tc>
      </w:tr>
    </w:tbl>
    <w:p w14:paraId="5B8D2E88" w14:textId="77777777" w:rsidR="004A2533" w:rsidRDefault="004A2533" w:rsidP="004A2533">
      <w:pPr>
        <w:suppressAutoHyphens/>
        <w:spacing w:after="0" w:line="240" w:lineRule="auto"/>
        <w:ind w:firstLine="567"/>
        <w:jc w:val="both"/>
        <w:rPr>
          <w:rFonts w:ascii="Times New Roman" w:eastAsia="Times New Roman" w:hAnsi="Times New Roman" w:cs="Times New Roman"/>
          <w:b/>
          <w:color w:val="000000"/>
          <w:sz w:val="28"/>
          <w:szCs w:val="28"/>
          <w:lang w:eastAsia="ar-SA"/>
        </w:rPr>
      </w:pPr>
    </w:p>
    <w:p w14:paraId="1A0D2BB0" w14:textId="77777777" w:rsidR="00446560" w:rsidRPr="00093F8D" w:rsidRDefault="00446560" w:rsidP="004A2533">
      <w:pPr>
        <w:suppressAutoHyphens/>
        <w:spacing w:after="0" w:line="240" w:lineRule="auto"/>
        <w:ind w:firstLine="567"/>
        <w:jc w:val="both"/>
        <w:rPr>
          <w:rFonts w:ascii="Times New Roman" w:eastAsia="Times New Roman" w:hAnsi="Times New Roman" w:cs="Times New Roman"/>
          <w:b/>
          <w:color w:val="000000"/>
          <w:sz w:val="28"/>
          <w:szCs w:val="28"/>
          <w:lang w:val="en-US" w:eastAsia="ar-SA"/>
        </w:rPr>
      </w:pPr>
    </w:p>
    <w:p w14:paraId="074A7D47" w14:textId="77777777" w:rsidR="00446560" w:rsidRPr="001B3D7F" w:rsidRDefault="00446560" w:rsidP="004A2533">
      <w:pPr>
        <w:suppressAutoHyphens/>
        <w:spacing w:after="0" w:line="240" w:lineRule="auto"/>
        <w:ind w:firstLine="567"/>
        <w:jc w:val="both"/>
        <w:rPr>
          <w:rFonts w:ascii="Times New Roman" w:eastAsia="Times New Roman" w:hAnsi="Times New Roman" w:cs="Times New Roman"/>
          <w:b/>
          <w:color w:val="000000"/>
          <w:sz w:val="28"/>
          <w:szCs w:val="28"/>
          <w:lang w:eastAsia="ar-SA"/>
        </w:rPr>
      </w:pPr>
    </w:p>
    <w:p w14:paraId="23BF685C" w14:textId="63EF5BAC" w:rsidR="00E75336" w:rsidRPr="00E75336" w:rsidRDefault="00E75336" w:rsidP="004A2533">
      <w:pPr>
        <w:suppressAutoHyphens/>
        <w:spacing w:after="0" w:line="240" w:lineRule="auto"/>
        <w:ind w:firstLine="567"/>
        <w:jc w:val="both"/>
        <w:rPr>
          <w:rFonts w:ascii="Times New Roman" w:eastAsia="Times New Roman" w:hAnsi="Times New Roman" w:cs="Times New Roman"/>
          <w:b/>
          <w:bCs/>
          <w:color w:val="000000"/>
          <w:sz w:val="28"/>
          <w:szCs w:val="28"/>
          <w:lang w:eastAsia="ar-SA"/>
        </w:rPr>
      </w:pPr>
      <w:r w:rsidRPr="00E75336">
        <w:rPr>
          <w:rFonts w:ascii="Times New Roman" w:eastAsia="Times New Roman" w:hAnsi="Times New Roman" w:cs="Times New Roman"/>
          <w:b/>
          <w:bCs/>
          <w:color w:val="000000"/>
          <w:sz w:val="28"/>
          <w:szCs w:val="28"/>
          <w:lang w:eastAsia="ar-SA"/>
        </w:rPr>
        <w:t>2.</w:t>
      </w:r>
      <w:r w:rsidR="00DC2394">
        <w:rPr>
          <w:rFonts w:ascii="Times New Roman" w:eastAsia="Times New Roman" w:hAnsi="Times New Roman" w:cs="Times New Roman"/>
          <w:b/>
          <w:bCs/>
          <w:color w:val="000000"/>
          <w:sz w:val="28"/>
          <w:szCs w:val="28"/>
          <w:lang w:eastAsia="ar-SA"/>
        </w:rPr>
        <w:t>1</w:t>
      </w:r>
      <w:r w:rsidRPr="00E75336">
        <w:rPr>
          <w:rFonts w:ascii="Times New Roman" w:eastAsia="Times New Roman" w:hAnsi="Times New Roman" w:cs="Times New Roman"/>
          <w:b/>
          <w:bCs/>
          <w:color w:val="000000"/>
          <w:sz w:val="28"/>
          <w:szCs w:val="28"/>
          <w:lang w:eastAsia="ar-SA"/>
        </w:rPr>
        <w:t>.2.</w:t>
      </w:r>
      <w:r>
        <w:rPr>
          <w:rFonts w:ascii="Times New Roman" w:eastAsia="Times New Roman" w:hAnsi="Times New Roman" w:cs="Times New Roman"/>
          <w:b/>
          <w:bCs/>
          <w:color w:val="000000"/>
          <w:sz w:val="28"/>
          <w:szCs w:val="28"/>
          <w:lang w:eastAsia="ar-SA"/>
        </w:rPr>
        <w:t xml:space="preserve"> </w:t>
      </w:r>
      <w:r w:rsidRPr="00E75336">
        <w:rPr>
          <w:rFonts w:ascii="Times New Roman" w:eastAsia="Times New Roman" w:hAnsi="Times New Roman" w:cs="Times New Roman"/>
          <w:b/>
          <w:bCs/>
          <w:color w:val="000000"/>
          <w:sz w:val="28"/>
          <w:szCs w:val="28"/>
          <w:lang w:eastAsia="ar-SA"/>
        </w:rPr>
        <w:t>Достижение целевых показателей по итогам 2022 года.</w:t>
      </w:r>
    </w:p>
    <w:p w14:paraId="5DD37FDE" w14:textId="77777777" w:rsidR="00E75336" w:rsidRDefault="00E75336"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575D25A8" w14:textId="011355E9" w:rsidR="004A2533" w:rsidRDefault="004A2533"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sidRPr="001B3D7F">
        <w:rPr>
          <w:rFonts w:ascii="Times New Roman" w:eastAsia="Times New Roman" w:hAnsi="Times New Roman" w:cs="Times New Roman"/>
          <w:color w:val="000000"/>
          <w:sz w:val="28"/>
          <w:szCs w:val="28"/>
          <w:lang w:eastAsia="ar-SA"/>
        </w:rPr>
        <w:t xml:space="preserve">В рамках </w:t>
      </w:r>
      <w:r w:rsidR="004D2751">
        <w:rPr>
          <w:rFonts w:ascii="Times New Roman" w:eastAsia="Times New Roman" w:hAnsi="Times New Roman" w:cs="Times New Roman"/>
          <w:color w:val="000000"/>
          <w:sz w:val="28"/>
          <w:szCs w:val="28"/>
          <w:lang w:eastAsia="ar-SA"/>
        </w:rPr>
        <w:t xml:space="preserve">восьми </w:t>
      </w:r>
      <w:r w:rsidRPr="001B3D7F">
        <w:rPr>
          <w:rFonts w:ascii="Times New Roman" w:eastAsia="Times New Roman" w:hAnsi="Times New Roman" w:cs="Times New Roman"/>
          <w:color w:val="000000"/>
          <w:sz w:val="28"/>
          <w:szCs w:val="28"/>
          <w:lang w:eastAsia="ar-SA"/>
        </w:rPr>
        <w:t xml:space="preserve">категорий граждан – участников Государственной программы, в отношении которых применяется механизм государственных жилищных сертификатов, плановые значения целевых показателей достигнуты </w:t>
      </w:r>
      <w:r w:rsidR="007C1247">
        <w:rPr>
          <w:rFonts w:ascii="Times New Roman" w:eastAsia="Times New Roman" w:hAnsi="Times New Roman" w:cs="Times New Roman"/>
          <w:color w:val="000000"/>
          <w:sz w:val="28"/>
          <w:szCs w:val="28"/>
          <w:lang w:eastAsia="ar-SA"/>
        </w:rPr>
        <w:t>только четырем</w:t>
      </w:r>
      <w:r w:rsidRPr="001B3D7F">
        <w:rPr>
          <w:rFonts w:ascii="Times New Roman" w:eastAsia="Times New Roman" w:hAnsi="Times New Roman" w:cs="Times New Roman"/>
          <w:color w:val="000000"/>
          <w:sz w:val="28"/>
          <w:szCs w:val="28"/>
          <w:lang w:eastAsia="ar-SA"/>
        </w:rPr>
        <w:t xml:space="preserve"> категориям граждан</w:t>
      </w:r>
      <w:r w:rsidR="007C1247">
        <w:rPr>
          <w:rFonts w:ascii="Times New Roman" w:eastAsia="Times New Roman" w:hAnsi="Times New Roman" w:cs="Times New Roman"/>
          <w:color w:val="000000"/>
          <w:sz w:val="28"/>
          <w:szCs w:val="28"/>
          <w:lang w:eastAsia="ar-SA"/>
        </w:rPr>
        <w:t xml:space="preserve"> </w:t>
      </w:r>
      <w:r w:rsidR="007C1247" w:rsidRPr="001B3D7F">
        <w:rPr>
          <w:rFonts w:ascii="Times New Roman" w:eastAsia="Times New Roman" w:hAnsi="Times New Roman" w:cs="Times New Roman"/>
          <w:color w:val="000000"/>
          <w:sz w:val="28"/>
          <w:szCs w:val="28"/>
          <w:lang w:eastAsia="ar-SA"/>
        </w:rPr>
        <w:t>(</w:t>
      </w:r>
      <w:r w:rsidR="007C1247">
        <w:rPr>
          <w:rFonts w:ascii="Times New Roman" w:eastAsia="Times New Roman" w:hAnsi="Times New Roman" w:cs="Times New Roman"/>
          <w:color w:val="000000"/>
          <w:sz w:val="28"/>
          <w:szCs w:val="28"/>
          <w:lang w:eastAsia="ar-SA"/>
        </w:rPr>
        <w:t xml:space="preserve">50,0 </w:t>
      </w:r>
      <w:r w:rsidR="007C1247" w:rsidRPr="001B3D7F">
        <w:rPr>
          <w:rFonts w:ascii="Times New Roman" w:eastAsia="Times New Roman" w:hAnsi="Times New Roman" w:cs="Times New Roman"/>
          <w:color w:val="000000"/>
          <w:sz w:val="28"/>
          <w:szCs w:val="28"/>
          <w:lang w:eastAsia="ar-SA"/>
        </w:rPr>
        <w:t>%)</w:t>
      </w:r>
      <w:r w:rsidRPr="001B3D7F">
        <w:rPr>
          <w:rFonts w:ascii="Times New Roman" w:eastAsia="Times New Roman" w:hAnsi="Times New Roman" w:cs="Times New Roman"/>
          <w:color w:val="000000"/>
          <w:sz w:val="28"/>
          <w:szCs w:val="28"/>
          <w:lang w:eastAsia="ar-SA"/>
        </w:rPr>
        <w:t>:</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5"/>
        <w:gridCol w:w="1134"/>
        <w:gridCol w:w="1276"/>
      </w:tblGrid>
      <w:tr w:rsidR="002B368F" w:rsidRPr="00BA6D1A" w14:paraId="59FDFE3B" w14:textId="77777777" w:rsidTr="00B243D1">
        <w:tc>
          <w:tcPr>
            <w:tcW w:w="6815" w:type="dxa"/>
            <w:vMerge w:val="restart"/>
            <w:tcBorders>
              <w:top w:val="single" w:sz="18" w:space="0" w:color="auto"/>
              <w:left w:val="single" w:sz="18" w:space="0" w:color="auto"/>
              <w:right w:val="single" w:sz="12" w:space="0" w:color="auto"/>
            </w:tcBorders>
            <w:vAlign w:val="center"/>
          </w:tcPr>
          <w:p w14:paraId="47790C43" w14:textId="65CADCA0" w:rsidR="002B368F" w:rsidRPr="002B368F" w:rsidRDefault="002B368F" w:rsidP="002B368F">
            <w:pPr>
              <w:autoSpaceDE w:val="0"/>
              <w:autoSpaceDN w:val="0"/>
              <w:adjustRightInd w:val="0"/>
              <w:spacing w:after="0" w:line="240" w:lineRule="auto"/>
              <w:ind w:firstLine="34"/>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Наименование категории граждан</w:t>
            </w:r>
          </w:p>
        </w:tc>
        <w:tc>
          <w:tcPr>
            <w:tcW w:w="2410" w:type="dxa"/>
            <w:gridSpan w:val="2"/>
            <w:tcBorders>
              <w:top w:val="single" w:sz="18" w:space="0" w:color="auto"/>
              <w:left w:val="single" w:sz="12" w:space="0" w:color="auto"/>
              <w:right w:val="single" w:sz="18" w:space="0" w:color="auto"/>
            </w:tcBorders>
            <w:vAlign w:val="center"/>
          </w:tcPr>
          <w:p w14:paraId="24F805AA" w14:textId="27839DB2" w:rsidR="002B368F" w:rsidRPr="002B368F" w:rsidRDefault="002B368F" w:rsidP="002B368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Значения планового показателя, семей</w:t>
            </w:r>
          </w:p>
        </w:tc>
      </w:tr>
      <w:tr w:rsidR="002B368F" w:rsidRPr="00BA6D1A" w14:paraId="15A23505" w14:textId="77777777" w:rsidTr="00B243D1">
        <w:tc>
          <w:tcPr>
            <w:tcW w:w="6815" w:type="dxa"/>
            <w:vMerge/>
            <w:tcBorders>
              <w:left w:val="single" w:sz="18" w:space="0" w:color="auto"/>
              <w:bottom w:val="single" w:sz="18" w:space="0" w:color="auto"/>
              <w:right w:val="single" w:sz="12" w:space="0" w:color="auto"/>
            </w:tcBorders>
            <w:vAlign w:val="center"/>
          </w:tcPr>
          <w:p w14:paraId="5C5EA8F2" w14:textId="77777777" w:rsidR="002B368F" w:rsidRPr="002B368F" w:rsidRDefault="002B368F" w:rsidP="002B368F">
            <w:pPr>
              <w:autoSpaceDE w:val="0"/>
              <w:autoSpaceDN w:val="0"/>
              <w:adjustRightInd w:val="0"/>
              <w:spacing w:after="0" w:line="240" w:lineRule="auto"/>
              <w:ind w:firstLine="34"/>
              <w:jc w:val="center"/>
              <w:rPr>
                <w:rFonts w:ascii="Times New Roman" w:hAnsi="Times New Roman" w:cs="Times New Roman"/>
                <w:b/>
                <w:bCs/>
                <w:color w:val="000000" w:themeColor="text1"/>
                <w:sz w:val="24"/>
                <w:szCs w:val="24"/>
              </w:rPr>
            </w:pPr>
          </w:p>
        </w:tc>
        <w:tc>
          <w:tcPr>
            <w:tcW w:w="1134" w:type="dxa"/>
            <w:tcBorders>
              <w:left w:val="single" w:sz="12" w:space="0" w:color="auto"/>
              <w:bottom w:val="single" w:sz="18" w:space="0" w:color="auto"/>
              <w:right w:val="single" w:sz="8" w:space="0" w:color="auto"/>
            </w:tcBorders>
            <w:vAlign w:val="center"/>
          </w:tcPr>
          <w:p w14:paraId="06083608" w14:textId="54C16F31" w:rsidR="002B368F" w:rsidRPr="002B368F" w:rsidRDefault="002B368F" w:rsidP="002B368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План</w:t>
            </w:r>
          </w:p>
        </w:tc>
        <w:tc>
          <w:tcPr>
            <w:tcW w:w="1276" w:type="dxa"/>
            <w:tcBorders>
              <w:left w:val="single" w:sz="8" w:space="0" w:color="auto"/>
              <w:bottom w:val="single" w:sz="18" w:space="0" w:color="auto"/>
              <w:right w:val="single" w:sz="18" w:space="0" w:color="auto"/>
            </w:tcBorders>
            <w:vAlign w:val="center"/>
          </w:tcPr>
          <w:p w14:paraId="040D8489" w14:textId="7E9310C1" w:rsidR="002B368F" w:rsidRPr="002B368F" w:rsidRDefault="002B368F" w:rsidP="002B368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Факт</w:t>
            </w:r>
          </w:p>
        </w:tc>
      </w:tr>
      <w:tr w:rsidR="002B368F" w:rsidRPr="00BA6D1A" w14:paraId="123E4537" w14:textId="77777777" w:rsidTr="00B243D1">
        <w:tc>
          <w:tcPr>
            <w:tcW w:w="6815" w:type="dxa"/>
            <w:tcBorders>
              <w:top w:val="single" w:sz="18" w:space="0" w:color="auto"/>
              <w:left w:val="single" w:sz="18" w:space="0" w:color="auto"/>
              <w:right w:val="single" w:sz="12" w:space="0" w:color="auto"/>
            </w:tcBorders>
          </w:tcPr>
          <w:p w14:paraId="57C2320D" w14:textId="41627606" w:rsidR="002B368F" w:rsidRPr="00D06B1B" w:rsidRDefault="002B368F"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D06B1B">
              <w:rPr>
                <w:rFonts w:ascii="Times New Roman" w:hAnsi="Times New Roman" w:cs="Times New Roman"/>
                <w:color w:val="000000" w:themeColor="text1"/>
                <w:sz w:val="24"/>
                <w:szCs w:val="24"/>
              </w:rPr>
              <w:t>оеннослужащие, сотрудники органов внутренних дел, подлежащие увольнению с военной службы (службы), и приравненные к ним лица</w:t>
            </w:r>
          </w:p>
        </w:tc>
        <w:tc>
          <w:tcPr>
            <w:tcW w:w="1134" w:type="dxa"/>
            <w:tcBorders>
              <w:top w:val="single" w:sz="18" w:space="0" w:color="auto"/>
              <w:left w:val="single" w:sz="12" w:space="0" w:color="auto"/>
              <w:right w:val="single" w:sz="8" w:space="0" w:color="auto"/>
            </w:tcBorders>
            <w:vAlign w:val="center"/>
          </w:tcPr>
          <w:p w14:paraId="3644C2F3" w14:textId="27495FF2"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320</w:t>
            </w:r>
          </w:p>
        </w:tc>
        <w:tc>
          <w:tcPr>
            <w:tcW w:w="1276" w:type="dxa"/>
            <w:tcBorders>
              <w:top w:val="single" w:sz="18" w:space="0" w:color="auto"/>
              <w:left w:val="single" w:sz="8" w:space="0" w:color="auto"/>
              <w:right w:val="single" w:sz="18" w:space="0" w:color="auto"/>
            </w:tcBorders>
            <w:vAlign w:val="center"/>
          </w:tcPr>
          <w:p w14:paraId="06F7C311" w14:textId="2A72A4C5"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369</w:t>
            </w:r>
          </w:p>
          <w:p w14:paraId="6A030E08"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(115,3%)</w:t>
            </w:r>
          </w:p>
        </w:tc>
      </w:tr>
      <w:tr w:rsidR="002B368F" w:rsidRPr="00BA6D1A" w14:paraId="1E04963D" w14:textId="77777777" w:rsidTr="00B243D1">
        <w:tc>
          <w:tcPr>
            <w:tcW w:w="6815" w:type="dxa"/>
            <w:tcBorders>
              <w:left w:val="single" w:sz="18" w:space="0" w:color="auto"/>
              <w:right w:val="single" w:sz="12" w:space="0" w:color="auto"/>
            </w:tcBorders>
          </w:tcPr>
          <w:p w14:paraId="588B857E" w14:textId="0A551EDD" w:rsidR="002B368F" w:rsidRPr="00D06B1B" w:rsidRDefault="002B368F"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Pr="00D06B1B">
              <w:rPr>
                <w:rFonts w:ascii="Times New Roman" w:hAnsi="Times New Roman" w:cs="Times New Roman"/>
                <w:color w:val="000000" w:themeColor="text1"/>
                <w:sz w:val="24"/>
                <w:szCs w:val="24"/>
              </w:rPr>
              <w:t xml:space="preserve">раждане, выезжающие из </w:t>
            </w:r>
            <w:hyperlink r:id="rId37" w:history="1">
              <w:r w:rsidRPr="006B3BFF">
                <w:rPr>
                  <w:rFonts w:ascii="Times New Roman" w:hAnsi="Times New Roman" w:cs="Times New Roman"/>
                  <w:color w:val="000000" w:themeColor="text1"/>
                  <w:sz w:val="24"/>
                  <w:szCs w:val="24"/>
                </w:rPr>
                <w:t>районов</w:t>
              </w:r>
            </w:hyperlink>
            <w:r w:rsidRPr="00D06B1B">
              <w:rPr>
                <w:rFonts w:ascii="Times New Roman" w:hAnsi="Times New Roman" w:cs="Times New Roman"/>
                <w:color w:val="000000" w:themeColor="text1"/>
                <w:sz w:val="24"/>
                <w:szCs w:val="24"/>
              </w:rPr>
              <w:t xml:space="preserve"> Крайнего Севера и приравненных к ним местностей</w:t>
            </w:r>
          </w:p>
        </w:tc>
        <w:tc>
          <w:tcPr>
            <w:tcW w:w="1134" w:type="dxa"/>
            <w:tcBorders>
              <w:left w:val="single" w:sz="12" w:space="0" w:color="auto"/>
              <w:right w:val="single" w:sz="8" w:space="0" w:color="auto"/>
            </w:tcBorders>
            <w:vAlign w:val="center"/>
          </w:tcPr>
          <w:p w14:paraId="6E9C8405" w14:textId="157B3C6C"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1 197</w:t>
            </w:r>
          </w:p>
        </w:tc>
        <w:tc>
          <w:tcPr>
            <w:tcW w:w="1276" w:type="dxa"/>
            <w:tcBorders>
              <w:left w:val="single" w:sz="8" w:space="0" w:color="auto"/>
              <w:right w:val="single" w:sz="18" w:space="0" w:color="auto"/>
            </w:tcBorders>
            <w:vAlign w:val="center"/>
          </w:tcPr>
          <w:p w14:paraId="0581B91E" w14:textId="5EA466BB"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1 277</w:t>
            </w:r>
          </w:p>
          <w:p w14:paraId="5CA76CC5"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(106,7%)</w:t>
            </w:r>
          </w:p>
        </w:tc>
      </w:tr>
      <w:tr w:rsidR="002B368F" w:rsidRPr="00BA6D1A" w14:paraId="48FAEABE" w14:textId="77777777" w:rsidTr="00B243D1">
        <w:tc>
          <w:tcPr>
            <w:tcW w:w="6815" w:type="dxa"/>
            <w:tcBorders>
              <w:left w:val="single" w:sz="18" w:space="0" w:color="auto"/>
              <w:right w:val="single" w:sz="12" w:space="0" w:color="auto"/>
            </w:tcBorders>
          </w:tcPr>
          <w:p w14:paraId="31045F61" w14:textId="1E763E03" w:rsidR="002B368F" w:rsidRPr="00D06B1B" w:rsidRDefault="002B368F"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Pr="00D06B1B">
              <w:rPr>
                <w:rFonts w:ascii="Times New Roman" w:hAnsi="Times New Roman" w:cs="Times New Roman"/>
                <w:color w:val="000000" w:themeColor="text1"/>
                <w:sz w:val="24"/>
                <w:szCs w:val="24"/>
              </w:rPr>
              <w:t>раждане, подлежащие переселению из закрытых административно-территориальных образований</w:t>
            </w:r>
          </w:p>
        </w:tc>
        <w:tc>
          <w:tcPr>
            <w:tcW w:w="1134" w:type="dxa"/>
            <w:tcBorders>
              <w:left w:val="single" w:sz="12" w:space="0" w:color="auto"/>
              <w:right w:val="single" w:sz="8" w:space="0" w:color="auto"/>
            </w:tcBorders>
            <w:vAlign w:val="center"/>
          </w:tcPr>
          <w:p w14:paraId="18D3E6A5" w14:textId="55A47264"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126</w:t>
            </w:r>
          </w:p>
        </w:tc>
        <w:tc>
          <w:tcPr>
            <w:tcW w:w="1276" w:type="dxa"/>
            <w:tcBorders>
              <w:left w:val="single" w:sz="8" w:space="0" w:color="auto"/>
              <w:right w:val="single" w:sz="18" w:space="0" w:color="auto"/>
            </w:tcBorders>
            <w:vAlign w:val="center"/>
          </w:tcPr>
          <w:p w14:paraId="1443FA25" w14:textId="1781A6AB"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130</w:t>
            </w:r>
          </w:p>
          <w:p w14:paraId="0EE02BBF"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(103,2%)</w:t>
            </w:r>
          </w:p>
        </w:tc>
      </w:tr>
      <w:tr w:rsidR="002B368F" w:rsidRPr="00BA6D1A" w14:paraId="47F5E827" w14:textId="77777777" w:rsidTr="00B243D1">
        <w:tc>
          <w:tcPr>
            <w:tcW w:w="6815" w:type="dxa"/>
            <w:tcBorders>
              <w:left w:val="single" w:sz="18" w:space="0" w:color="auto"/>
              <w:bottom w:val="single" w:sz="18" w:space="0" w:color="auto"/>
              <w:right w:val="single" w:sz="12" w:space="0" w:color="auto"/>
            </w:tcBorders>
          </w:tcPr>
          <w:p w14:paraId="5D0C693E" w14:textId="5F85562B" w:rsidR="002B368F" w:rsidRPr="00D06B1B" w:rsidRDefault="002B368F"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Pr="00D06B1B">
              <w:rPr>
                <w:rFonts w:ascii="Times New Roman" w:hAnsi="Times New Roman" w:cs="Times New Roman"/>
                <w:color w:val="000000" w:themeColor="text1"/>
                <w:sz w:val="24"/>
                <w:szCs w:val="24"/>
              </w:rPr>
              <w:t>раждане, подлежащие переселению с территории комплекса "Байконур"</w:t>
            </w:r>
          </w:p>
        </w:tc>
        <w:tc>
          <w:tcPr>
            <w:tcW w:w="1134" w:type="dxa"/>
            <w:tcBorders>
              <w:left w:val="single" w:sz="12" w:space="0" w:color="auto"/>
              <w:bottom w:val="single" w:sz="18" w:space="0" w:color="auto"/>
              <w:right w:val="single" w:sz="8" w:space="0" w:color="auto"/>
            </w:tcBorders>
            <w:vAlign w:val="center"/>
          </w:tcPr>
          <w:p w14:paraId="4BDDD9A7" w14:textId="1FD5B558"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321</w:t>
            </w:r>
          </w:p>
        </w:tc>
        <w:tc>
          <w:tcPr>
            <w:tcW w:w="1276" w:type="dxa"/>
            <w:tcBorders>
              <w:left w:val="single" w:sz="8" w:space="0" w:color="auto"/>
              <w:bottom w:val="single" w:sz="18" w:space="0" w:color="auto"/>
              <w:right w:val="single" w:sz="18" w:space="0" w:color="auto"/>
            </w:tcBorders>
            <w:vAlign w:val="center"/>
          </w:tcPr>
          <w:p w14:paraId="18F3C312" w14:textId="30284BD5"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377</w:t>
            </w:r>
          </w:p>
          <w:p w14:paraId="5A8F567D"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2B368F">
              <w:rPr>
                <w:rFonts w:ascii="Times New Roman" w:hAnsi="Times New Roman" w:cs="Times New Roman"/>
                <w:color w:val="000000" w:themeColor="text1"/>
                <w:sz w:val="24"/>
                <w:szCs w:val="24"/>
              </w:rPr>
              <w:t>(117,4%)</w:t>
            </w:r>
          </w:p>
        </w:tc>
      </w:tr>
    </w:tbl>
    <w:p w14:paraId="425526E7" w14:textId="77777777" w:rsidR="004D2751" w:rsidRDefault="004D2751"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5BEBA06A" w14:textId="6A960570" w:rsidR="002B368F" w:rsidRDefault="002B368F" w:rsidP="00B243D1">
      <w:pPr>
        <w:suppressAutoHyphen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 четырем целевым показателям (50,0 %) плановое значение по итогам 2022 года не достигнуто.</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5"/>
        <w:gridCol w:w="1134"/>
        <w:gridCol w:w="1276"/>
      </w:tblGrid>
      <w:tr w:rsidR="002B368F" w:rsidRPr="002B368F" w14:paraId="350EA0A9" w14:textId="77777777" w:rsidTr="00B243D1">
        <w:tc>
          <w:tcPr>
            <w:tcW w:w="6815" w:type="dxa"/>
            <w:vMerge w:val="restart"/>
            <w:tcBorders>
              <w:top w:val="single" w:sz="18" w:space="0" w:color="auto"/>
              <w:left w:val="single" w:sz="18" w:space="0" w:color="auto"/>
              <w:right w:val="single" w:sz="12" w:space="0" w:color="auto"/>
            </w:tcBorders>
            <w:vAlign w:val="center"/>
          </w:tcPr>
          <w:p w14:paraId="6628FE11" w14:textId="77777777" w:rsidR="002B368F" w:rsidRPr="002B368F" w:rsidRDefault="002B368F" w:rsidP="00F61F56">
            <w:pPr>
              <w:autoSpaceDE w:val="0"/>
              <w:autoSpaceDN w:val="0"/>
              <w:adjustRightInd w:val="0"/>
              <w:spacing w:after="0" w:line="240" w:lineRule="auto"/>
              <w:ind w:firstLine="34"/>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Наименование категории граждан</w:t>
            </w:r>
          </w:p>
        </w:tc>
        <w:tc>
          <w:tcPr>
            <w:tcW w:w="2410" w:type="dxa"/>
            <w:gridSpan w:val="2"/>
            <w:tcBorders>
              <w:top w:val="single" w:sz="18" w:space="0" w:color="auto"/>
              <w:left w:val="single" w:sz="12" w:space="0" w:color="auto"/>
              <w:right w:val="single" w:sz="18" w:space="0" w:color="auto"/>
            </w:tcBorders>
            <w:vAlign w:val="center"/>
          </w:tcPr>
          <w:p w14:paraId="4DA7AFC3"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Значения планового показателя, семей</w:t>
            </w:r>
          </w:p>
        </w:tc>
      </w:tr>
      <w:tr w:rsidR="002B368F" w:rsidRPr="002B368F" w14:paraId="769A361A" w14:textId="77777777" w:rsidTr="00B243D1">
        <w:tc>
          <w:tcPr>
            <w:tcW w:w="6815" w:type="dxa"/>
            <w:vMerge/>
            <w:tcBorders>
              <w:left w:val="single" w:sz="18" w:space="0" w:color="auto"/>
              <w:bottom w:val="single" w:sz="18" w:space="0" w:color="auto"/>
              <w:right w:val="single" w:sz="12" w:space="0" w:color="auto"/>
            </w:tcBorders>
            <w:vAlign w:val="center"/>
          </w:tcPr>
          <w:p w14:paraId="0D363E8D" w14:textId="77777777" w:rsidR="002B368F" w:rsidRPr="002B368F" w:rsidRDefault="002B368F" w:rsidP="00F61F56">
            <w:pPr>
              <w:autoSpaceDE w:val="0"/>
              <w:autoSpaceDN w:val="0"/>
              <w:adjustRightInd w:val="0"/>
              <w:spacing w:after="0" w:line="240" w:lineRule="auto"/>
              <w:ind w:firstLine="34"/>
              <w:jc w:val="center"/>
              <w:rPr>
                <w:rFonts w:ascii="Times New Roman" w:hAnsi="Times New Roman" w:cs="Times New Roman"/>
                <w:b/>
                <w:bCs/>
                <w:color w:val="000000" w:themeColor="text1"/>
                <w:sz w:val="24"/>
                <w:szCs w:val="24"/>
              </w:rPr>
            </w:pPr>
          </w:p>
        </w:tc>
        <w:tc>
          <w:tcPr>
            <w:tcW w:w="1134" w:type="dxa"/>
            <w:tcBorders>
              <w:left w:val="single" w:sz="12" w:space="0" w:color="auto"/>
              <w:bottom w:val="single" w:sz="18" w:space="0" w:color="auto"/>
              <w:right w:val="single" w:sz="8" w:space="0" w:color="auto"/>
            </w:tcBorders>
            <w:vAlign w:val="center"/>
          </w:tcPr>
          <w:p w14:paraId="750A61D0"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План</w:t>
            </w:r>
          </w:p>
        </w:tc>
        <w:tc>
          <w:tcPr>
            <w:tcW w:w="1276" w:type="dxa"/>
            <w:tcBorders>
              <w:left w:val="single" w:sz="8" w:space="0" w:color="auto"/>
              <w:bottom w:val="single" w:sz="18" w:space="0" w:color="auto"/>
              <w:right w:val="single" w:sz="18" w:space="0" w:color="auto"/>
            </w:tcBorders>
            <w:vAlign w:val="center"/>
          </w:tcPr>
          <w:p w14:paraId="2A576A6A" w14:textId="77777777" w:rsidR="002B368F" w:rsidRPr="002B368F" w:rsidRDefault="002B368F" w:rsidP="00F61F56">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2B368F">
              <w:rPr>
                <w:rFonts w:ascii="Times New Roman" w:hAnsi="Times New Roman" w:cs="Times New Roman"/>
                <w:b/>
                <w:bCs/>
                <w:color w:val="000000" w:themeColor="text1"/>
                <w:sz w:val="24"/>
                <w:szCs w:val="24"/>
              </w:rPr>
              <w:t>Факт</w:t>
            </w:r>
          </w:p>
        </w:tc>
      </w:tr>
      <w:tr w:rsidR="002B368F" w:rsidRPr="0048531B" w14:paraId="03923558" w14:textId="77777777" w:rsidTr="00B243D1">
        <w:tc>
          <w:tcPr>
            <w:tcW w:w="6815" w:type="dxa"/>
            <w:tcBorders>
              <w:left w:val="single" w:sz="18" w:space="0" w:color="auto"/>
              <w:right w:val="single" w:sz="12" w:space="0" w:color="auto"/>
            </w:tcBorders>
          </w:tcPr>
          <w:p w14:paraId="2C03602C" w14:textId="2F4C9CC0" w:rsidR="002B368F" w:rsidRPr="00D06B1B" w:rsidRDefault="004965ED"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B368F" w:rsidRPr="00D06B1B">
              <w:rPr>
                <w:rFonts w:ascii="Times New Roman" w:hAnsi="Times New Roman" w:cs="Times New Roman"/>
                <w:color w:val="000000" w:themeColor="text1"/>
                <w:sz w:val="24"/>
                <w:szCs w:val="24"/>
              </w:rPr>
              <w:t>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134" w:type="dxa"/>
            <w:tcBorders>
              <w:left w:val="single" w:sz="12" w:space="0" w:color="auto"/>
              <w:right w:val="single" w:sz="8" w:space="0" w:color="auto"/>
            </w:tcBorders>
            <w:vAlign w:val="center"/>
          </w:tcPr>
          <w:p w14:paraId="7E2D387B"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0,464</w:t>
            </w:r>
          </w:p>
        </w:tc>
        <w:tc>
          <w:tcPr>
            <w:tcW w:w="1276" w:type="dxa"/>
            <w:tcBorders>
              <w:left w:val="single" w:sz="8" w:space="0" w:color="auto"/>
              <w:right w:val="single" w:sz="18" w:space="0" w:color="auto"/>
            </w:tcBorders>
            <w:vAlign w:val="center"/>
          </w:tcPr>
          <w:p w14:paraId="27DCB581"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0,441</w:t>
            </w:r>
          </w:p>
          <w:p w14:paraId="592BE237"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(95,0%)</w:t>
            </w:r>
          </w:p>
        </w:tc>
      </w:tr>
      <w:tr w:rsidR="002B368F" w:rsidRPr="00D46848" w14:paraId="16C8EEC7" w14:textId="77777777" w:rsidTr="00B243D1">
        <w:tc>
          <w:tcPr>
            <w:tcW w:w="6815" w:type="dxa"/>
            <w:tcBorders>
              <w:top w:val="single" w:sz="4" w:space="0" w:color="auto"/>
              <w:left w:val="single" w:sz="18" w:space="0" w:color="auto"/>
              <w:bottom w:val="single" w:sz="4" w:space="0" w:color="auto"/>
              <w:right w:val="single" w:sz="12" w:space="0" w:color="auto"/>
            </w:tcBorders>
          </w:tcPr>
          <w:p w14:paraId="152ED106" w14:textId="7D77A3C3" w:rsidR="002B368F" w:rsidRPr="00D06B1B" w:rsidRDefault="004965ED"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2B368F" w:rsidRPr="00D06B1B">
              <w:rPr>
                <w:rFonts w:ascii="Times New Roman" w:hAnsi="Times New Roman" w:cs="Times New Roman"/>
                <w:color w:val="000000" w:themeColor="text1"/>
                <w:sz w:val="24"/>
                <w:szCs w:val="24"/>
              </w:rPr>
              <w:t>раждане, признанные в установленном порядке вынужденными переселенцами</w:t>
            </w:r>
          </w:p>
        </w:tc>
        <w:tc>
          <w:tcPr>
            <w:tcW w:w="1134" w:type="dxa"/>
            <w:tcBorders>
              <w:top w:val="single" w:sz="4" w:space="0" w:color="auto"/>
              <w:left w:val="single" w:sz="12" w:space="0" w:color="auto"/>
              <w:bottom w:val="single" w:sz="4" w:space="0" w:color="auto"/>
              <w:right w:val="single" w:sz="8" w:space="0" w:color="auto"/>
            </w:tcBorders>
            <w:vAlign w:val="center"/>
          </w:tcPr>
          <w:p w14:paraId="16685ADC"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0,156</w:t>
            </w:r>
          </w:p>
        </w:tc>
        <w:tc>
          <w:tcPr>
            <w:tcW w:w="1276" w:type="dxa"/>
            <w:tcBorders>
              <w:top w:val="single" w:sz="4" w:space="0" w:color="auto"/>
              <w:left w:val="single" w:sz="8" w:space="0" w:color="auto"/>
              <w:bottom w:val="single" w:sz="4" w:space="0" w:color="auto"/>
              <w:right w:val="single" w:sz="18" w:space="0" w:color="auto"/>
            </w:tcBorders>
            <w:vAlign w:val="center"/>
          </w:tcPr>
          <w:p w14:paraId="3C7263B1"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0,078</w:t>
            </w:r>
          </w:p>
          <w:p w14:paraId="0B6758DE"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(50,0%)</w:t>
            </w:r>
          </w:p>
        </w:tc>
      </w:tr>
      <w:tr w:rsidR="002B368F" w:rsidRPr="000773E9" w14:paraId="30F016E3" w14:textId="77777777" w:rsidTr="00B243D1">
        <w:tc>
          <w:tcPr>
            <w:tcW w:w="6815" w:type="dxa"/>
            <w:tcBorders>
              <w:top w:val="single" w:sz="4" w:space="0" w:color="auto"/>
              <w:left w:val="single" w:sz="18" w:space="0" w:color="auto"/>
              <w:bottom w:val="single" w:sz="4" w:space="0" w:color="auto"/>
              <w:right w:val="single" w:sz="12" w:space="0" w:color="auto"/>
            </w:tcBorders>
          </w:tcPr>
          <w:p w14:paraId="7CC37B5B" w14:textId="77777777" w:rsidR="002B368F" w:rsidRPr="00D06B1B" w:rsidRDefault="002B368F"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Граждане – участники Государственной программы по оказанию содействия в переселении в Российскую Федерацию соотечественников, проживающих зарубежом, и членов их семей</w:t>
            </w:r>
          </w:p>
        </w:tc>
        <w:tc>
          <w:tcPr>
            <w:tcW w:w="1134" w:type="dxa"/>
            <w:tcBorders>
              <w:top w:val="single" w:sz="4" w:space="0" w:color="auto"/>
              <w:left w:val="single" w:sz="12" w:space="0" w:color="auto"/>
              <w:bottom w:val="single" w:sz="4" w:space="0" w:color="auto"/>
              <w:right w:val="single" w:sz="8" w:space="0" w:color="auto"/>
            </w:tcBorders>
            <w:vAlign w:val="center"/>
          </w:tcPr>
          <w:p w14:paraId="74D05F9E"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0,410</w:t>
            </w:r>
          </w:p>
        </w:tc>
        <w:tc>
          <w:tcPr>
            <w:tcW w:w="1276" w:type="dxa"/>
            <w:tcBorders>
              <w:top w:val="single" w:sz="4" w:space="0" w:color="auto"/>
              <w:left w:val="single" w:sz="8" w:space="0" w:color="auto"/>
              <w:bottom w:val="single" w:sz="4" w:space="0" w:color="auto"/>
              <w:right w:val="single" w:sz="18" w:space="0" w:color="auto"/>
            </w:tcBorders>
            <w:vAlign w:val="center"/>
          </w:tcPr>
          <w:p w14:paraId="78F128F4"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0,409</w:t>
            </w:r>
          </w:p>
          <w:p w14:paraId="56BD22E2"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(99,8%)</w:t>
            </w:r>
          </w:p>
        </w:tc>
      </w:tr>
      <w:tr w:rsidR="002B368F" w:rsidRPr="001F55AB" w14:paraId="1B6722FA" w14:textId="77777777" w:rsidTr="00B243D1">
        <w:tc>
          <w:tcPr>
            <w:tcW w:w="6815" w:type="dxa"/>
            <w:tcBorders>
              <w:top w:val="single" w:sz="4" w:space="0" w:color="auto"/>
              <w:left w:val="single" w:sz="18" w:space="0" w:color="auto"/>
              <w:bottom w:val="single" w:sz="18" w:space="0" w:color="auto"/>
              <w:right w:val="single" w:sz="12" w:space="0" w:color="auto"/>
            </w:tcBorders>
          </w:tcPr>
          <w:p w14:paraId="05AAD3B1" w14:textId="613B9611" w:rsidR="002B368F" w:rsidRPr="00D06B1B" w:rsidRDefault="004965ED" w:rsidP="00F61F56">
            <w:pPr>
              <w:autoSpaceDE w:val="0"/>
              <w:autoSpaceDN w:val="0"/>
              <w:adjustRightInd w:val="0"/>
              <w:spacing w:after="0" w:line="240" w:lineRule="auto"/>
              <w:ind w:firstLine="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2B368F" w:rsidRPr="00D06B1B">
              <w:rPr>
                <w:rFonts w:ascii="Times New Roman" w:hAnsi="Times New Roman" w:cs="Times New Roman"/>
                <w:color w:val="000000" w:themeColor="text1"/>
                <w:sz w:val="24"/>
                <w:szCs w:val="24"/>
              </w:rPr>
              <w:t>олодые ученые</w:t>
            </w:r>
          </w:p>
        </w:tc>
        <w:tc>
          <w:tcPr>
            <w:tcW w:w="1134" w:type="dxa"/>
            <w:tcBorders>
              <w:top w:val="single" w:sz="4" w:space="0" w:color="auto"/>
              <w:left w:val="single" w:sz="12" w:space="0" w:color="auto"/>
              <w:bottom w:val="single" w:sz="18" w:space="0" w:color="auto"/>
              <w:right w:val="single" w:sz="8" w:space="0" w:color="auto"/>
            </w:tcBorders>
            <w:vAlign w:val="center"/>
          </w:tcPr>
          <w:p w14:paraId="48318AB1"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0,259</w:t>
            </w:r>
          </w:p>
        </w:tc>
        <w:tc>
          <w:tcPr>
            <w:tcW w:w="1276" w:type="dxa"/>
            <w:tcBorders>
              <w:top w:val="single" w:sz="4" w:space="0" w:color="auto"/>
              <w:left w:val="single" w:sz="8" w:space="0" w:color="auto"/>
              <w:bottom w:val="single" w:sz="18" w:space="0" w:color="auto"/>
              <w:right w:val="single" w:sz="18" w:space="0" w:color="auto"/>
            </w:tcBorders>
            <w:vAlign w:val="center"/>
          </w:tcPr>
          <w:p w14:paraId="2FA271CF"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0,250</w:t>
            </w:r>
          </w:p>
          <w:p w14:paraId="05F4CCF2" w14:textId="77777777" w:rsidR="002B368F" w:rsidRPr="00B243D1" w:rsidRDefault="002B368F" w:rsidP="00F61F5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243D1">
              <w:rPr>
                <w:rFonts w:ascii="Times New Roman" w:hAnsi="Times New Roman" w:cs="Times New Roman"/>
                <w:color w:val="000000" w:themeColor="text1"/>
                <w:sz w:val="24"/>
                <w:szCs w:val="24"/>
              </w:rPr>
              <w:t>(96,5%)</w:t>
            </w:r>
          </w:p>
        </w:tc>
      </w:tr>
    </w:tbl>
    <w:p w14:paraId="3A08EEB4" w14:textId="77777777" w:rsidR="002B368F" w:rsidRDefault="002B368F" w:rsidP="002B368F">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4BAA342E" w14:textId="062AAD9E" w:rsidR="00B243D1" w:rsidRDefault="00B243D1" w:rsidP="002B368F">
      <w:pPr>
        <w:suppressAutoHyphen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Основными причинами недостижения значения целевых показателей являются:</w:t>
      </w:r>
    </w:p>
    <w:tbl>
      <w:tblPr>
        <w:tblStyle w:val="a3"/>
        <w:tblW w:w="9493" w:type="dxa"/>
        <w:tblLook w:val="04A0" w:firstRow="1" w:lastRow="0" w:firstColumn="1" w:lastColumn="0" w:noHBand="0" w:noVBand="1"/>
      </w:tblPr>
      <w:tblGrid>
        <w:gridCol w:w="3823"/>
        <w:gridCol w:w="5670"/>
      </w:tblGrid>
      <w:tr w:rsidR="00B243D1" w:rsidRPr="00B243D1" w14:paraId="44D4CE4F" w14:textId="77777777" w:rsidTr="00D7222E">
        <w:tc>
          <w:tcPr>
            <w:tcW w:w="3823" w:type="dxa"/>
            <w:tcBorders>
              <w:top w:val="single" w:sz="18" w:space="0" w:color="auto"/>
              <w:left w:val="single" w:sz="18" w:space="0" w:color="auto"/>
              <w:bottom w:val="single" w:sz="18" w:space="0" w:color="auto"/>
              <w:right w:val="single" w:sz="12" w:space="0" w:color="auto"/>
            </w:tcBorders>
            <w:vAlign w:val="center"/>
          </w:tcPr>
          <w:p w14:paraId="64967BC8" w14:textId="77777777" w:rsidR="00D7222E" w:rsidRDefault="00B243D1" w:rsidP="004965ED">
            <w:pPr>
              <w:suppressAutoHyphens/>
              <w:spacing w:after="0" w:line="240" w:lineRule="auto"/>
              <w:jc w:val="center"/>
              <w:rPr>
                <w:rFonts w:ascii="Times New Roman" w:eastAsia="Times New Roman" w:hAnsi="Times New Roman" w:cs="Times New Roman"/>
                <w:b/>
                <w:bCs/>
                <w:color w:val="000000"/>
                <w:sz w:val="26"/>
                <w:szCs w:val="26"/>
                <w:lang w:eastAsia="ar-SA"/>
              </w:rPr>
            </w:pPr>
            <w:r w:rsidRPr="004965ED">
              <w:rPr>
                <w:rFonts w:ascii="Times New Roman" w:eastAsia="Times New Roman" w:hAnsi="Times New Roman" w:cs="Times New Roman"/>
                <w:b/>
                <w:bCs/>
                <w:color w:val="000000"/>
                <w:sz w:val="26"/>
                <w:szCs w:val="26"/>
                <w:lang w:eastAsia="ar-SA"/>
              </w:rPr>
              <w:t xml:space="preserve">Наименование </w:t>
            </w:r>
          </w:p>
          <w:p w14:paraId="3FA93B85" w14:textId="628D5F86" w:rsidR="00B243D1" w:rsidRPr="004965ED" w:rsidRDefault="00B243D1" w:rsidP="004965ED">
            <w:pPr>
              <w:suppressAutoHyphens/>
              <w:spacing w:after="0" w:line="240" w:lineRule="auto"/>
              <w:jc w:val="center"/>
              <w:rPr>
                <w:rFonts w:ascii="Times New Roman" w:eastAsia="Times New Roman" w:hAnsi="Times New Roman" w:cs="Times New Roman"/>
                <w:b/>
                <w:bCs/>
                <w:color w:val="000000"/>
                <w:sz w:val="26"/>
                <w:szCs w:val="26"/>
                <w:lang w:eastAsia="ar-SA"/>
              </w:rPr>
            </w:pPr>
            <w:r w:rsidRPr="004965ED">
              <w:rPr>
                <w:rFonts w:ascii="Times New Roman" w:eastAsia="Times New Roman" w:hAnsi="Times New Roman" w:cs="Times New Roman"/>
                <w:b/>
                <w:bCs/>
                <w:color w:val="000000"/>
                <w:sz w:val="26"/>
                <w:szCs w:val="26"/>
                <w:lang w:eastAsia="ar-SA"/>
              </w:rPr>
              <w:t>категории граждан</w:t>
            </w:r>
          </w:p>
        </w:tc>
        <w:tc>
          <w:tcPr>
            <w:tcW w:w="5670" w:type="dxa"/>
            <w:tcBorders>
              <w:top w:val="single" w:sz="18" w:space="0" w:color="auto"/>
              <w:left w:val="single" w:sz="12" w:space="0" w:color="auto"/>
              <w:bottom w:val="single" w:sz="18" w:space="0" w:color="auto"/>
              <w:right w:val="single" w:sz="18" w:space="0" w:color="auto"/>
            </w:tcBorders>
            <w:vAlign w:val="center"/>
          </w:tcPr>
          <w:p w14:paraId="25F5F353" w14:textId="77777777" w:rsidR="00D7222E" w:rsidRDefault="00B243D1" w:rsidP="004965ED">
            <w:pPr>
              <w:suppressAutoHyphens/>
              <w:spacing w:after="0" w:line="240" w:lineRule="auto"/>
              <w:jc w:val="center"/>
              <w:rPr>
                <w:rFonts w:ascii="Times New Roman" w:eastAsia="Times New Roman" w:hAnsi="Times New Roman" w:cs="Times New Roman"/>
                <w:b/>
                <w:bCs/>
                <w:color w:val="000000"/>
                <w:sz w:val="26"/>
                <w:szCs w:val="26"/>
                <w:lang w:eastAsia="ar-SA"/>
              </w:rPr>
            </w:pPr>
            <w:r w:rsidRPr="004965ED">
              <w:rPr>
                <w:rFonts w:ascii="Times New Roman" w:eastAsia="Times New Roman" w:hAnsi="Times New Roman" w:cs="Times New Roman"/>
                <w:b/>
                <w:bCs/>
                <w:color w:val="000000"/>
                <w:sz w:val="26"/>
                <w:szCs w:val="26"/>
                <w:lang w:eastAsia="ar-SA"/>
              </w:rPr>
              <w:t>Причины отклонения от значения</w:t>
            </w:r>
          </w:p>
          <w:p w14:paraId="5A5D355B" w14:textId="6784891F" w:rsidR="00B243D1" w:rsidRPr="004965ED" w:rsidRDefault="00B243D1" w:rsidP="004965ED">
            <w:pPr>
              <w:suppressAutoHyphens/>
              <w:spacing w:after="0" w:line="240" w:lineRule="auto"/>
              <w:jc w:val="center"/>
              <w:rPr>
                <w:rFonts w:ascii="Times New Roman" w:eastAsia="Times New Roman" w:hAnsi="Times New Roman" w:cs="Times New Roman"/>
                <w:b/>
                <w:bCs/>
                <w:color w:val="000000"/>
                <w:sz w:val="26"/>
                <w:szCs w:val="26"/>
                <w:lang w:eastAsia="ar-SA"/>
              </w:rPr>
            </w:pPr>
            <w:r w:rsidRPr="004965ED">
              <w:rPr>
                <w:rFonts w:ascii="Times New Roman" w:eastAsia="Times New Roman" w:hAnsi="Times New Roman" w:cs="Times New Roman"/>
                <w:b/>
                <w:bCs/>
                <w:color w:val="000000"/>
                <w:sz w:val="26"/>
                <w:szCs w:val="26"/>
                <w:lang w:eastAsia="ar-SA"/>
              </w:rPr>
              <w:t>целевого показателя</w:t>
            </w:r>
          </w:p>
        </w:tc>
      </w:tr>
      <w:tr w:rsidR="004965ED" w:rsidRPr="00B243D1" w14:paraId="018B3D81" w14:textId="77777777" w:rsidTr="00D7222E">
        <w:tc>
          <w:tcPr>
            <w:tcW w:w="3823" w:type="dxa"/>
            <w:tcBorders>
              <w:top w:val="single" w:sz="18" w:space="0" w:color="auto"/>
              <w:left w:val="single" w:sz="18" w:space="0" w:color="auto"/>
              <w:right w:val="single" w:sz="12" w:space="0" w:color="auto"/>
            </w:tcBorders>
          </w:tcPr>
          <w:p w14:paraId="32FB75E8" w14:textId="58D68E49" w:rsidR="004965ED" w:rsidRPr="004965ED" w:rsidRDefault="004965ED" w:rsidP="004965ED">
            <w:pPr>
              <w:suppressAutoHyphens/>
              <w:spacing w:after="0" w:line="240" w:lineRule="auto"/>
              <w:rPr>
                <w:rFonts w:ascii="Times New Roman" w:eastAsia="Times New Roman" w:hAnsi="Times New Roman" w:cs="Times New Roman"/>
                <w:color w:val="000000"/>
                <w:sz w:val="26"/>
                <w:szCs w:val="26"/>
                <w:lang w:eastAsia="ar-SA"/>
              </w:rPr>
            </w:pPr>
            <w:r w:rsidRPr="004965ED">
              <w:rPr>
                <w:rFonts w:ascii="Times New Roman" w:hAnsi="Times New Roman" w:cs="Times New Roman"/>
                <w:color w:val="000000" w:themeColor="text1"/>
                <w:sz w:val="26"/>
                <w:szCs w:val="26"/>
              </w:rP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5670" w:type="dxa"/>
            <w:vMerge w:val="restart"/>
            <w:tcBorders>
              <w:top w:val="single" w:sz="18" w:space="0" w:color="auto"/>
              <w:left w:val="single" w:sz="12" w:space="0" w:color="auto"/>
              <w:right w:val="single" w:sz="18" w:space="0" w:color="auto"/>
            </w:tcBorders>
            <w:vAlign w:val="center"/>
          </w:tcPr>
          <w:p w14:paraId="73E70A83" w14:textId="1F549FE3" w:rsidR="004965ED" w:rsidRPr="004965ED" w:rsidRDefault="004965ED" w:rsidP="00D7222E">
            <w:pPr>
              <w:suppressAutoHyphens/>
              <w:spacing w:after="0" w:line="240" w:lineRule="auto"/>
              <w:jc w:val="center"/>
              <w:rPr>
                <w:rFonts w:ascii="Times New Roman" w:eastAsia="Times New Roman" w:hAnsi="Times New Roman" w:cs="Times New Roman"/>
                <w:color w:val="000000"/>
                <w:sz w:val="26"/>
                <w:szCs w:val="26"/>
                <w:lang w:eastAsia="ar-SA"/>
              </w:rPr>
            </w:pPr>
            <w:r w:rsidRPr="004965ED">
              <w:rPr>
                <w:rFonts w:ascii="Times New Roman" w:eastAsia="Times New Roman" w:hAnsi="Times New Roman" w:cs="Times New Roman"/>
                <w:color w:val="000000"/>
                <w:sz w:val="26"/>
                <w:szCs w:val="26"/>
                <w:lang w:eastAsia="ar-SA"/>
              </w:rPr>
              <w:t>Недостатки в планировании Минстроем России показателей результативности Государственной программы: рост ценовых показателей (норматив стоимости 1 кв. метра общей площади жилых помещений по Российской Федерации), применяемых при расчете размера социальных выплат, предоставляемых по ГЖС, на практике превысил прогнозируемый рост ценовых показателей, предусмотренный Минэкономразвития России (коэффициенты-дефляторы по разделу «Строительство»).</w:t>
            </w:r>
          </w:p>
        </w:tc>
      </w:tr>
      <w:tr w:rsidR="004965ED" w:rsidRPr="00B243D1" w14:paraId="68694AE3" w14:textId="77777777" w:rsidTr="00D7222E">
        <w:tc>
          <w:tcPr>
            <w:tcW w:w="3823" w:type="dxa"/>
            <w:tcBorders>
              <w:left w:val="single" w:sz="18" w:space="0" w:color="auto"/>
              <w:right w:val="single" w:sz="12" w:space="0" w:color="auto"/>
            </w:tcBorders>
          </w:tcPr>
          <w:p w14:paraId="55C31F5B" w14:textId="64EBCDBD" w:rsidR="004965ED" w:rsidRPr="004965ED" w:rsidRDefault="004965ED" w:rsidP="004965ED">
            <w:pPr>
              <w:suppressAutoHyphens/>
              <w:spacing w:after="0" w:line="240" w:lineRule="auto"/>
              <w:rPr>
                <w:rFonts w:ascii="Times New Roman" w:eastAsia="Times New Roman" w:hAnsi="Times New Roman" w:cs="Times New Roman"/>
                <w:color w:val="000000"/>
                <w:sz w:val="26"/>
                <w:szCs w:val="26"/>
                <w:lang w:eastAsia="ar-SA"/>
              </w:rPr>
            </w:pPr>
            <w:r w:rsidRPr="004965ED">
              <w:rPr>
                <w:rFonts w:ascii="Times New Roman" w:eastAsia="Times New Roman" w:hAnsi="Times New Roman" w:cs="Times New Roman"/>
                <w:color w:val="000000"/>
                <w:sz w:val="26"/>
                <w:szCs w:val="26"/>
                <w:lang w:eastAsia="ar-SA"/>
              </w:rPr>
              <w:t>Молодые ученые</w:t>
            </w:r>
          </w:p>
        </w:tc>
        <w:tc>
          <w:tcPr>
            <w:tcW w:w="5670" w:type="dxa"/>
            <w:vMerge/>
            <w:tcBorders>
              <w:left w:val="single" w:sz="12" w:space="0" w:color="auto"/>
              <w:right w:val="single" w:sz="18" w:space="0" w:color="auto"/>
            </w:tcBorders>
          </w:tcPr>
          <w:p w14:paraId="3996C751" w14:textId="77777777" w:rsidR="004965ED" w:rsidRPr="004965ED" w:rsidRDefault="004965ED" w:rsidP="004965ED">
            <w:pPr>
              <w:suppressAutoHyphens/>
              <w:spacing w:after="0" w:line="240" w:lineRule="auto"/>
              <w:jc w:val="both"/>
              <w:rPr>
                <w:rFonts w:ascii="Times New Roman" w:eastAsia="Times New Roman" w:hAnsi="Times New Roman" w:cs="Times New Roman"/>
                <w:color w:val="000000"/>
                <w:sz w:val="26"/>
                <w:szCs w:val="26"/>
                <w:lang w:eastAsia="ar-SA"/>
              </w:rPr>
            </w:pPr>
          </w:p>
        </w:tc>
      </w:tr>
      <w:tr w:rsidR="004965ED" w:rsidRPr="00B243D1" w14:paraId="542BBC06" w14:textId="77777777" w:rsidTr="00D7222E">
        <w:tc>
          <w:tcPr>
            <w:tcW w:w="3823" w:type="dxa"/>
            <w:tcBorders>
              <w:left w:val="single" w:sz="18" w:space="0" w:color="auto"/>
              <w:right w:val="single" w:sz="12" w:space="0" w:color="auto"/>
            </w:tcBorders>
          </w:tcPr>
          <w:p w14:paraId="2A6AC5DA" w14:textId="637269D4" w:rsidR="004965ED" w:rsidRPr="004965ED" w:rsidRDefault="004965ED" w:rsidP="004965ED">
            <w:pPr>
              <w:suppressAutoHyphens/>
              <w:spacing w:after="0" w:line="240" w:lineRule="auto"/>
              <w:rPr>
                <w:rFonts w:ascii="Times New Roman" w:eastAsia="Times New Roman" w:hAnsi="Times New Roman" w:cs="Times New Roman"/>
                <w:color w:val="000000"/>
                <w:sz w:val="26"/>
                <w:szCs w:val="26"/>
                <w:lang w:eastAsia="ar-SA"/>
              </w:rPr>
            </w:pPr>
            <w:r w:rsidRPr="004965ED">
              <w:rPr>
                <w:rFonts w:ascii="Times New Roman" w:hAnsi="Times New Roman" w:cs="Times New Roman"/>
                <w:color w:val="000000" w:themeColor="text1"/>
                <w:sz w:val="26"/>
                <w:szCs w:val="26"/>
              </w:rPr>
              <w:t>Граждане – участники Государственной программы по оказанию содействия в переселении в Российскую Федерацию соотечественников, проживающих зарубежом, и членов их семей</w:t>
            </w:r>
          </w:p>
        </w:tc>
        <w:tc>
          <w:tcPr>
            <w:tcW w:w="5670" w:type="dxa"/>
            <w:vMerge/>
            <w:tcBorders>
              <w:left w:val="single" w:sz="12" w:space="0" w:color="auto"/>
              <w:right w:val="single" w:sz="18" w:space="0" w:color="auto"/>
            </w:tcBorders>
          </w:tcPr>
          <w:p w14:paraId="5D34F870" w14:textId="77777777" w:rsidR="004965ED" w:rsidRPr="004965ED" w:rsidRDefault="004965ED" w:rsidP="004965ED">
            <w:pPr>
              <w:suppressAutoHyphens/>
              <w:spacing w:after="0" w:line="240" w:lineRule="auto"/>
              <w:jc w:val="both"/>
              <w:rPr>
                <w:rFonts w:ascii="Times New Roman" w:eastAsia="Times New Roman" w:hAnsi="Times New Roman" w:cs="Times New Roman"/>
                <w:color w:val="000000"/>
                <w:sz w:val="26"/>
                <w:szCs w:val="26"/>
                <w:lang w:eastAsia="ar-SA"/>
              </w:rPr>
            </w:pPr>
          </w:p>
        </w:tc>
      </w:tr>
      <w:tr w:rsidR="004965ED" w:rsidRPr="00B243D1" w14:paraId="77FC9C4A" w14:textId="77777777" w:rsidTr="00D7222E">
        <w:tc>
          <w:tcPr>
            <w:tcW w:w="3823" w:type="dxa"/>
            <w:tcBorders>
              <w:left w:val="single" w:sz="18" w:space="0" w:color="auto"/>
              <w:bottom w:val="single" w:sz="12" w:space="0" w:color="auto"/>
              <w:right w:val="single" w:sz="12" w:space="0" w:color="auto"/>
            </w:tcBorders>
          </w:tcPr>
          <w:p w14:paraId="2CD91C21" w14:textId="1808ACED" w:rsidR="004965ED" w:rsidRPr="004965ED" w:rsidRDefault="004965ED" w:rsidP="004965ED">
            <w:pPr>
              <w:suppressAutoHyphens/>
              <w:spacing w:after="0" w:line="240" w:lineRule="auto"/>
              <w:rPr>
                <w:rFonts w:ascii="Times New Roman" w:eastAsia="Times New Roman" w:hAnsi="Times New Roman" w:cs="Times New Roman"/>
                <w:color w:val="000000"/>
                <w:sz w:val="26"/>
                <w:szCs w:val="26"/>
                <w:lang w:eastAsia="ar-SA"/>
              </w:rPr>
            </w:pPr>
            <w:r>
              <w:rPr>
                <w:rFonts w:ascii="Times New Roman" w:hAnsi="Times New Roman" w:cs="Times New Roman"/>
                <w:color w:val="000000" w:themeColor="text1"/>
                <w:sz w:val="26"/>
                <w:szCs w:val="26"/>
              </w:rPr>
              <w:t>Г</w:t>
            </w:r>
            <w:r w:rsidRPr="004965ED">
              <w:rPr>
                <w:rFonts w:ascii="Times New Roman" w:hAnsi="Times New Roman" w:cs="Times New Roman"/>
                <w:color w:val="000000" w:themeColor="text1"/>
                <w:sz w:val="26"/>
                <w:szCs w:val="26"/>
              </w:rPr>
              <w:t>раждане, признанные в установленном порядке вынужденными переселенцами</w:t>
            </w:r>
          </w:p>
        </w:tc>
        <w:tc>
          <w:tcPr>
            <w:tcW w:w="5670" w:type="dxa"/>
            <w:tcBorders>
              <w:left w:val="single" w:sz="12" w:space="0" w:color="auto"/>
              <w:bottom w:val="single" w:sz="12" w:space="0" w:color="auto"/>
              <w:right w:val="single" w:sz="18" w:space="0" w:color="auto"/>
            </w:tcBorders>
          </w:tcPr>
          <w:p w14:paraId="2018F1AF" w14:textId="3A5B1173" w:rsidR="004965ED" w:rsidRPr="00227FEA" w:rsidRDefault="001653A0" w:rsidP="004965ED">
            <w:pPr>
              <w:suppressAutoHyphens/>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 xml:space="preserve">Расхождение плановых значений норматива общей площади жилых помещений, использованных в рамках планирования выпуска ГЖС для вынужденных переселенцев, </w:t>
            </w:r>
            <w:r w:rsidR="00D7222E">
              <w:rPr>
                <w:rFonts w:ascii="Times New Roman" w:eastAsia="Times New Roman" w:hAnsi="Times New Roman" w:cs="Times New Roman"/>
                <w:color w:val="000000"/>
                <w:sz w:val="26"/>
                <w:szCs w:val="26"/>
                <w:lang w:eastAsia="ar-SA"/>
              </w:rPr>
              <w:br/>
            </w:r>
            <w:r>
              <w:rPr>
                <w:rFonts w:ascii="Times New Roman" w:eastAsia="Times New Roman" w:hAnsi="Times New Roman" w:cs="Times New Roman"/>
                <w:color w:val="000000"/>
                <w:sz w:val="26"/>
                <w:szCs w:val="26"/>
                <w:lang w:eastAsia="ar-SA"/>
              </w:rPr>
              <w:t xml:space="preserve">с фактическим средним значением данного показателя по итогам оформления и выдачи ГЖС в 2022 году. </w:t>
            </w:r>
            <w:r w:rsidR="00227FEA" w:rsidRPr="00227FEA">
              <w:rPr>
                <w:rFonts w:ascii="Times New Roman" w:eastAsia="Times New Roman" w:hAnsi="Times New Roman" w:cs="Times New Roman"/>
                <w:color w:val="000000"/>
                <w:sz w:val="26"/>
                <w:szCs w:val="26"/>
                <w:lang w:eastAsia="ar-SA"/>
              </w:rPr>
              <w:t xml:space="preserve">88% </w:t>
            </w:r>
            <w:r w:rsidR="00227FEA">
              <w:rPr>
                <w:rFonts w:ascii="Times New Roman" w:eastAsia="Times New Roman" w:hAnsi="Times New Roman" w:cs="Times New Roman"/>
                <w:color w:val="000000"/>
                <w:sz w:val="26"/>
                <w:szCs w:val="26"/>
                <w:lang w:eastAsia="ar-SA"/>
              </w:rPr>
              <w:t>средств, освоенных в рамках категории «Вынужденные переселенцы» в 2022 году, приходится на ГЖС, выданные в Республиках Ингушетия</w:t>
            </w:r>
            <w:r w:rsidR="00ED5B51">
              <w:rPr>
                <w:rFonts w:ascii="Times New Roman" w:eastAsia="Times New Roman" w:hAnsi="Times New Roman" w:cs="Times New Roman"/>
                <w:color w:val="000000"/>
                <w:sz w:val="26"/>
                <w:szCs w:val="26"/>
                <w:lang w:eastAsia="ar-SA"/>
              </w:rPr>
              <w:t xml:space="preserve">. </w:t>
            </w:r>
            <w:r w:rsidR="00BE0D84">
              <w:rPr>
                <w:rFonts w:ascii="Times New Roman" w:eastAsia="Times New Roman" w:hAnsi="Times New Roman" w:cs="Times New Roman"/>
                <w:color w:val="000000"/>
                <w:sz w:val="26"/>
                <w:szCs w:val="26"/>
                <w:lang w:eastAsia="ar-SA"/>
              </w:rPr>
              <w:t xml:space="preserve">Для указанных регионов России по субъективным причинам </w:t>
            </w:r>
            <w:r w:rsidR="00BE0D84">
              <w:rPr>
                <w:rFonts w:ascii="Times New Roman" w:eastAsia="Times New Roman" w:hAnsi="Times New Roman" w:cs="Times New Roman"/>
                <w:color w:val="000000"/>
                <w:sz w:val="26"/>
                <w:szCs w:val="26"/>
                <w:lang w:eastAsia="ar-SA"/>
              </w:rPr>
              <w:lastRenderedPageBreak/>
              <w:t xml:space="preserve">характерен </w:t>
            </w:r>
            <w:r w:rsidR="00D7222E">
              <w:rPr>
                <w:rFonts w:ascii="Times New Roman" w:eastAsia="Times New Roman" w:hAnsi="Times New Roman" w:cs="Times New Roman"/>
                <w:color w:val="000000"/>
                <w:sz w:val="26"/>
                <w:szCs w:val="26"/>
                <w:lang w:eastAsia="ar-SA"/>
              </w:rPr>
              <w:t>большой состав семьи получателей ГЖС.</w:t>
            </w:r>
            <w:r w:rsidR="00BE0D84">
              <w:rPr>
                <w:rFonts w:ascii="Times New Roman" w:eastAsia="Times New Roman" w:hAnsi="Times New Roman" w:cs="Times New Roman"/>
                <w:color w:val="000000"/>
                <w:sz w:val="26"/>
                <w:szCs w:val="26"/>
                <w:lang w:eastAsia="ar-SA"/>
              </w:rPr>
              <w:t xml:space="preserve"> </w:t>
            </w:r>
            <w:r w:rsidR="00227FEA">
              <w:rPr>
                <w:rFonts w:ascii="Times New Roman" w:eastAsia="Times New Roman" w:hAnsi="Times New Roman" w:cs="Times New Roman"/>
                <w:color w:val="000000"/>
                <w:sz w:val="26"/>
                <w:szCs w:val="26"/>
                <w:lang w:eastAsia="ar-SA"/>
              </w:rPr>
              <w:t xml:space="preserve"> </w:t>
            </w:r>
            <w:r w:rsidR="00D7222E">
              <w:rPr>
                <w:rFonts w:ascii="Times New Roman" w:eastAsia="Times New Roman" w:hAnsi="Times New Roman" w:cs="Times New Roman"/>
                <w:color w:val="000000"/>
                <w:sz w:val="26"/>
                <w:szCs w:val="26"/>
                <w:lang w:eastAsia="ar-SA"/>
              </w:rPr>
              <w:t>В результате средний размер социальной выплаты по ГЖС в данных субъектах Российской Федерации составил 13 276,5 тыс. рублей, что в 3,5 раза превышает аналогичный показатель по другим регионам России (в среднем 3 827,2 тыс. рублей по одному ГЖС)</w:t>
            </w:r>
          </w:p>
        </w:tc>
      </w:tr>
    </w:tbl>
    <w:p w14:paraId="1C216815" w14:textId="77777777" w:rsidR="007A1913" w:rsidRPr="00C1213F" w:rsidRDefault="007A1913"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В 2022 году с использованием ГЖС приобретено около 119,2 тыс. кв. метров жилья на первичном и вторичном рынках недвижимости.</w:t>
      </w:r>
    </w:p>
    <w:p w14:paraId="374E71C3" w14:textId="77777777" w:rsidR="00E75336" w:rsidRDefault="00E75336"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p>
    <w:p w14:paraId="5C41D1D7" w14:textId="485799CB" w:rsidR="00E75336" w:rsidRPr="00E75336" w:rsidRDefault="00E75336" w:rsidP="00446560">
      <w:pPr>
        <w:suppressAutoHyphens/>
        <w:spacing w:after="0" w:line="312" w:lineRule="auto"/>
        <w:ind w:firstLine="567"/>
        <w:jc w:val="both"/>
        <w:outlineLvl w:val="0"/>
        <w:rPr>
          <w:rFonts w:ascii="Times New Roman" w:eastAsia="Times New Roman" w:hAnsi="Times New Roman" w:cs="Times New Roman"/>
          <w:b/>
          <w:bCs/>
          <w:sz w:val="28"/>
          <w:szCs w:val="28"/>
          <w:lang w:eastAsia="ar-SA"/>
        </w:rPr>
      </w:pPr>
      <w:r w:rsidRPr="00E75336">
        <w:rPr>
          <w:rFonts w:ascii="Times New Roman" w:eastAsia="Times New Roman" w:hAnsi="Times New Roman" w:cs="Times New Roman"/>
          <w:b/>
          <w:bCs/>
          <w:sz w:val="28"/>
          <w:szCs w:val="28"/>
          <w:lang w:eastAsia="ar-SA"/>
        </w:rPr>
        <w:t>2.</w:t>
      </w:r>
      <w:r w:rsidR="00DC2394">
        <w:rPr>
          <w:rFonts w:ascii="Times New Roman" w:eastAsia="Times New Roman" w:hAnsi="Times New Roman" w:cs="Times New Roman"/>
          <w:b/>
          <w:bCs/>
          <w:sz w:val="28"/>
          <w:szCs w:val="28"/>
          <w:lang w:eastAsia="ar-SA"/>
        </w:rPr>
        <w:t>1</w:t>
      </w:r>
      <w:r w:rsidRPr="00E75336">
        <w:rPr>
          <w:rFonts w:ascii="Times New Roman" w:eastAsia="Times New Roman" w:hAnsi="Times New Roman" w:cs="Times New Roman"/>
          <w:b/>
          <w:bCs/>
          <w:sz w:val="28"/>
          <w:szCs w:val="28"/>
          <w:lang w:eastAsia="ar-SA"/>
        </w:rPr>
        <w:t>.3.</w:t>
      </w:r>
      <w:r>
        <w:rPr>
          <w:rFonts w:ascii="Times New Roman" w:eastAsia="Times New Roman" w:hAnsi="Times New Roman" w:cs="Times New Roman"/>
          <w:b/>
          <w:bCs/>
          <w:sz w:val="28"/>
          <w:szCs w:val="28"/>
          <w:lang w:eastAsia="ar-SA"/>
        </w:rPr>
        <w:t xml:space="preserve"> </w:t>
      </w:r>
      <w:r w:rsidRPr="00E75336">
        <w:rPr>
          <w:rFonts w:ascii="Times New Roman" w:eastAsia="Times New Roman" w:hAnsi="Times New Roman" w:cs="Times New Roman"/>
          <w:b/>
          <w:bCs/>
          <w:sz w:val="28"/>
          <w:szCs w:val="28"/>
          <w:lang w:eastAsia="ar-SA"/>
        </w:rPr>
        <w:t>Анали</w:t>
      </w:r>
      <w:r>
        <w:rPr>
          <w:rFonts w:ascii="Times New Roman" w:eastAsia="Times New Roman" w:hAnsi="Times New Roman" w:cs="Times New Roman"/>
          <w:b/>
          <w:bCs/>
          <w:sz w:val="28"/>
          <w:szCs w:val="28"/>
          <w:lang w:eastAsia="ar-SA"/>
        </w:rPr>
        <w:t>з</w:t>
      </w:r>
      <w:r w:rsidRPr="00E75336">
        <w:rPr>
          <w:rFonts w:ascii="Times New Roman" w:eastAsia="Times New Roman" w:hAnsi="Times New Roman" w:cs="Times New Roman"/>
          <w:b/>
          <w:bCs/>
          <w:sz w:val="28"/>
          <w:szCs w:val="28"/>
          <w:lang w:eastAsia="ar-SA"/>
        </w:rPr>
        <w:t xml:space="preserve"> ценовой политики Минстроя России в области «Строительство»</w:t>
      </w:r>
      <w:r>
        <w:rPr>
          <w:rFonts w:ascii="Times New Roman" w:eastAsia="Times New Roman" w:hAnsi="Times New Roman" w:cs="Times New Roman"/>
          <w:b/>
          <w:bCs/>
          <w:sz w:val="28"/>
          <w:szCs w:val="28"/>
          <w:lang w:eastAsia="ar-SA"/>
        </w:rPr>
        <w:t xml:space="preserve"> в 2022 году</w:t>
      </w:r>
      <w:r w:rsidRPr="00E75336">
        <w:rPr>
          <w:rFonts w:ascii="Times New Roman" w:eastAsia="Times New Roman" w:hAnsi="Times New Roman" w:cs="Times New Roman"/>
          <w:b/>
          <w:bCs/>
          <w:sz w:val="28"/>
          <w:szCs w:val="28"/>
          <w:lang w:eastAsia="ar-SA"/>
        </w:rPr>
        <w:t>.</w:t>
      </w:r>
    </w:p>
    <w:p w14:paraId="228EAA63" w14:textId="77777777" w:rsidR="00E75336" w:rsidRDefault="00E75336"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p>
    <w:p w14:paraId="5AE8B80C" w14:textId="641C08E8" w:rsidR="004965ED" w:rsidRDefault="004965ED" w:rsidP="00446560">
      <w:pPr>
        <w:suppressAutoHyphens/>
        <w:spacing w:after="0" w:line="312" w:lineRule="auto"/>
        <w:ind w:firstLine="567"/>
        <w:jc w:val="both"/>
        <w:outlineLvl w:val="0"/>
        <w:rPr>
          <w:rFonts w:ascii="Times New Roman" w:eastAsia="Times New Roman" w:hAnsi="Times New Roman" w:cs="Times New Roman"/>
          <w:color w:val="000000" w:themeColor="text1"/>
          <w:sz w:val="28"/>
          <w:szCs w:val="28"/>
          <w:lang w:eastAsia="ar-SA"/>
        </w:rPr>
      </w:pPr>
      <w:r w:rsidRPr="001B3D7F">
        <w:rPr>
          <w:rFonts w:ascii="Times New Roman" w:eastAsia="Times New Roman" w:hAnsi="Times New Roman" w:cs="Times New Roman"/>
          <w:sz w:val="28"/>
          <w:szCs w:val="28"/>
          <w:lang w:eastAsia="ar-SA"/>
        </w:rPr>
        <w:t>К сожалению, 202</w:t>
      </w:r>
      <w:r w:rsidRPr="00324E73">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 не стал исключением и продолжил практику несвоевременного выпуска Минстроем России ведомственных актов, регламентирующих показатели средней рыночной стоимости 1 кв. метра общей площади жилого помещения по субъектам Российской Федерации, а также значение норматива стоимости 1 кв. метра общей площади жилого помещения по Российской Федерации, которые применяются для расчета размера социальной выплаты (жилищной субсидии), предоставляемой посредством государственных жилищных сертификатов гражданам – участникам ведомственной целевой программы. Хронология выпуска специализированных ведомственных актов Минстроя России в 202</w:t>
      </w:r>
      <w:r w:rsidRPr="00324E73">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году (с учетом времени, необходимого на регистрацию в Минюсте России, а также предусмотренных законодательством сроков вступления в силу ведомственных актов) выглядит следующим </w:t>
      </w:r>
      <w:r w:rsidRPr="00C1213F">
        <w:rPr>
          <w:rFonts w:ascii="Times New Roman" w:eastAsia="Times New Roman" w:hAnsi="Times New Roman" w:cs="Times New Roman"/>
          <w:color w:val="000000" w:themeColor="text1"/>
          <w:sz w:val="28"/>
          <w:szCs w:val="28"/>
          <w:lang w:eastAsia="ar-SA"/>
        </w:rPr>
        <w:t>образом:</w:t>
      </w:r>
    </w:p>
    <w:p w14:paraId="181C13DA" w14:textId="10C22C0D" w:rsidR="004965ED" w:rsidRPr="00C1213F" w:rsidRDefault="004965ED" w:rsidP="004965ED">
      <w:pPr>
        <w:autoSpaceDE w:val="0"/>
        <w:autoSpaceDN w:val="0"/>
        <w:adjustRightInd w:val="0"/>
        <w:spacing w:after="0" w:line="240" w:lineRule="auto"/>
        <w:ind w:firstLine="567"/>
        <w:jc w:val="right"/>
        <w:outlineLvl w:val="0"/>
        <w:rPr>
          <w:rFonts w:ascii="Times New Roman" w:eastAsia="Times New Roman" w:hAnsi="Times New Roman" w:cs="Times New Roman"/>
          <w:bCs/>
          <w:color w:val="000000" w:themeColor="text1"/>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1872"/>
        <w:gridCol w:w="2053"/>
      </w:tblGrid>
      <w:tr w:rsidR="004965ED" w:rsidRPr="00C1213F" w14:paraId="56A9C457" w14:textId="77777777" w:rsidTr="00F61F56">
        <w:tc>
          <w:tcPr>
            <w:tcW w:w="5491" w:type="dxa"/>
            <w:tcBorders>
              <w:top w:val="single" w:sz="18" w:space="0" w:color="auto"/>
              <w:left w:val="single" w:sz="18" w:space="0" w:color="auto"/>
              <w:bottom w:val="single" w:sz="18" w:space="0" w:color="auto"/>
              <w:right w:val="single" w:sz="12" w:space="0" w:color="auto"/>
            </w:tcBorders>
            <w:shd w:val="clear" w:color="auto" w:fill="auto"/>
            <w:vAlign w:val="center"/>
          </w:tcPr>
          <w:p w14:paraId="083257CF"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Наименование</w:t>
            </w:r>
          </w:p>
          <w:p w14:paraId="0E5F49DD"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ведомственного акта Минстроя России</w:t>
            </w:r>
          </w:p>
        </w:tc>
        <w:tc>
          <w:tcPr>
            <w:tcW w:w="1880" w:type="dxa"/>
            <w:tcBorders>
              <w:top w:val="single" w:sz="18" w:space="0" w:color="auto"/>
              <w:left w:val="single" w:sz="12" w:space="0" w:color="auto"/>
              <w:bottom w:val="single" w:sz="18" w:space="0" w:color="auto"/>
              <w:right w:val="single" w:sz="12" w:space="0" w:color="auto"/>
            </w:tcBorders>
            <w:shd w:val="clear" w:color="auto" w:fill="auto"/>
            <w:vAlign w:val="center"/>
          </w:tcPr>
          <w:p w14:paraId="78A15675"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Регистрация в Минюсте России</w:t>
            </w:r>
          </w:p>
        </w:tc>
        <w:tc>
          <w:tcPr>
            <w:tcW w:w="2092" w:type="dxa"/>
            <w:tcBorders>
              <w:top w:val="single" w:sz="18" w:space="0" w:color="auto"/>
              <w:left w:val="single" w:sz="12" w:space="0" w:color="auto"/>
              <w:bottom w:val="single" w:sz="18" w:space="0" w:color="auto"/>
              <w:right w:val="single" w:sz="18" w:space="0" w:color="auto"/>
            </w:tcBorders>
            <w:shd w:val="clear" w:color="auto" w:fill="auto"/>
            <w:vAlign w:val="center"/>
          </w:tcPr>
          <w:p w14:paraId="607EC907"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Вступление в силу/</w:t>
            </w:r>
          </w:p>
          <w:p w14:paraId="7AF2FB90"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опоздание (+дней)</w:t>
            </w:r>
          </w:p>
        </w:tc>
      </w:tr>
      <w:tr w:rsidR="004965ED" w:rsidRPr="00C1213F" w14:paraId="2F8727A6" w14:textId="77777777" w:rsidTr="00F61F56">
        <w:tc>
          <w:tcPr>
            <w:tcW w:w="5491" w:type="dxa"/>
            <w:tcBorders>
              <w:top w:val="single" w:sz="18" w:space="0" w:color="auto"/>
              <w:left w:val="single" w:sz="18" w:space="0" w:color="auto"/>
              <w:right w:val="single" w:sz="12" w:space="0" w:color="auto"/>
            </w:tcBorders>
            <w:shd w:val="clear" w:color="auto" w:fill="auto"/>
          </w:tcPr>
          <w:p w14:paraId="49DE0F5A" w14:textId="77777777" w:rsidR="004965ED" w:rsidRPr="00C1213F" w:rsidRDefault="004965ED" w:rsidP="004965ED">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приказ Министерства строительства и жилищно-коммунального хозяйства Российской Федерации </w:t>
            </w:r>
            <w:r w:rsidRPr="00324E73">
              <w:rPr>
                <w:rFonts w:ascii="Times New Roman" w:eastAsia="Times New Roman" w:hAnsi="Times New Roman" w:cs="Times New Roman"/>
                <w:color w:val="000000" w:themeColor="text1"/>
                <w:sz w:val="20"/>
                <w:szCs w:val="20"/>
                <w:lang w:eastAsia="ar-SA"/>
              </w:rPr>
              <w:t xml:space="preserve">                 </w:t>
            </w:r>
            <w:r w:rsidRPr="00C1213F">
              <w:rPr>
                <w:rFonts w:ascii="Times New Roman" w:eastAsia="Times New Roman" w:hAnsi="Times New Roman" w:cs="Times New Roman"/>
                <w:color w:val="000000" w:themeColor="text1"/>
                <w:sz w:val="20"/>
                <w:szCs w:val="20"/>
                <w:lang w:eastAsia="ar-SA"/>
              </w:rPr>
              <w:t xml:space="preserve">от </w:t>
            </w:r>
            <w:r w:rsidRPr="00324E73">
              <w:rPr>
                <w:rFonts w:ascii="Times New Roman" w:eastAsia="Times New Roman" w:hAnsi="Times New Roman" w:cs="Times New Roman"/>
                <w:color w:val="000000" w:themeColor="text1"/>
                <w:sz w:val="20"/>
                <w:szCs w:val="20"/>
                <w:lang w:eastAsia="ar-SA"/>
              </w:rPr>
              <w:t>17</w:t>
            </w:r>
            <w:r w:rsidRPr="00C1213F">
              <w:rPr>
                <w:rFonts w:ascii="Times New Roman" w:eastAsia="Times New Roman" w:hAnsi="Times New Roman" w:cs="Times New Roman"/>
                <w:color w:val="000000" w:themeColor="text1"/>
                <w:sz w:val="20"/>
                <w:szCs w:val="20"/>
                <w:lang w:eastAsia="ar-SA"/>
              </w:rPr>
              <w:t xml:space="preserve"> декабря 20</w:t>
            </w:r>
            <w:r w:rsidRPr="00324E73">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1 г. № </w:t>
            </w:r>
            <w:r w:rsidRPr="00324E73">
              <w:rPr>
                <w:rFonts w:ascii="Times New Roman" w:eastAsia="Times New Roman" w:hAnsi="Times New Roman" w:cs="Times New Roman"/>
                <w:color w:val="000000" w:themeColor="text1"/>
                <w:sz w:val="20"/>
                <w:szCs w:val="20"/>
                <w:lang w:eastAsia="ar-SA"/>
              </w:rPr>
              <w:t>955</w:t>
            </w:r>
            <w:r w:rsidRPr="00C1213F">
              <w:rPr>
                <w:rFonts w:ascii="Times New Roman" w:eastAsia="Times New Roman" w:hAnsi="Times New Roman" w:cs="Times New Roman"/>
                <w:color w:val="000000" w:themeColor="text1"/>
                <w:sz w:val="20"/>
                <w:szCs w:val="20"/>
                <w:lang w:eastAsia="ar-SA"/>
              </w:rPr>
              <w:t>/пр «О нормативе стоимости одного квадратного метра общей площади жилого помещения по Российской Федерации на первое полугодие 202</w:t>
            </w:r>
            <w:r w:rsidRPr="00324E73">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C1213F">
              <w:rPr>
                <w:rFonts w:ascii="Times New Roman" w:eastAsia="Times New Roman" w:hAnsi="Times New Roman" w:cs="Times New Roman"/>
                <w:color w:val="000000" w:themeColor="text1"/>
                <w:sz w:val="20"/>
                <w:szCs w:val="20"/>
                <w:lang w:val="en-US" w:eastAsia="ar-SA"/>
              </w:rPr>
              <w:t>I</w:t>
            </w:r>
            <w:r w:rsidRPr="00C1213F">
              <w:rPr>
                <w:rFonts w:ascii="Times New Roman" w:eastAsia="Times New Roman" w:hAnsi="Times New Roman" w:cs="Times New Roman"/>
                <w:color w:val="000000" w:themeColor="text1"/>
                <w:sz w:val="20"/>
                <w:szCs w:val="20"/>
                <w:lang w:eastAsia="ar-SA"/>
              </w:rPr>
              <w:t xml:space="preserve"> квартал 202</w:t>
            </w:r>
            <w:r w:rsidRPr="00324E73">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w:t>
            </w:r>
          </w:p>
        </w:tc>
        <w:tc>
          <w:tcPr>
            <w:tcW w:w="1880" w:type="dxa"/>
            <w:tcBorders>
              <w:top w:val="single" w:sz="18" w:space="0" w:color="auto"/>
              <w:left w:val="single" w:sz="12" w:space="0" w:color="auto"/>
              <w:right w:val="single" w:sz="12" w:space="0" w:color="auto"/>
            </w:tcBorders>
            <w:shd w:val="clear" w:color="auto" w:fill="auto"/>
            <w:vAlign w:val="center"/>
          </w:tcPr>
          <w:p w14:paraId="66FFD00D" w14:textId="77777777" w:rsidR="004965ED" w:rsidRPr="00324E73" w:rsidRDefault="004965ED" w:rsidP="004965ED">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зарегистрирован в Минюсте России </w:t>
            </w:r>
            <w:r>
              <w:rPr>
                <w:rFonts w:ascii="Times New Roman" w:eastAsia="Times New Roman" w:hAnsi="Times New Roman" w:cs="Times New Roman"/>
                <w:color w:val="000000" w:themeColor="text1"/>
                <w:sz w:val="20"/>
                <w:szCs w:val="20"/>
                <w:lang w:eastAsia="ar-SA"/>
              </w:rPr>
              <w:t xml:space="preserve">               </w:t>
            </w:r>
            <w:r w:rsidRPr="00324E73">
              <w:rPr>
                <w:rFonts w:ascii="Times New Roman" w:eastAsia="Times New Roman" w:hAnsi="Times New Roman" w:cs="Times New Roman"/>
                <w:color w:val="000000" w:themeColor="text1"/>
                <w:sz w:val="20"/>
                <w:szCs w:val="20"/>
                <w:lang w:eastAsia="ar-SA"/>
              </w:rPr>
              <w:t>30</w:t>
            </w:r>
            <w:r w:rsidRPr="00C1213F">
              <w:rPr>
                <w:rFonts w:ascii="Times New Roman" w:eastAsia="Times New Roman" w:hAnsi="Times New Roman" w:cs="Times New Roman"/>
                <w:color w:val="000000" w:themeColor="text1"/>
                <w:sz w:val="20"/>
                <w:szCs w:val="20"/>
                <w:lang w:eastAsia="ar-SA"/>
              </w:rPr>
              <w:t xml:space="preserve"> декабря 202</w:t>
            </w:r>
            <w:r w:rsidRPr="00324E73">
              <w:rPr>
                <w:rFonts w:ascii="Times New Roman" w:eastAsia="Times New Roman" w:hAnsi="Times New Roman" w:cs="Times New Roman"/>
                <w:color w:val="000000" w:themeColor="text1"/>
                <w:sz w:val="20"/>
                <w:szCs w:val="20"/>
                <w:lang w:eastAsia="ar-SA"/>
              </w:rPr>
              <w:t>1</w:t>
            </w:r>
            <w:r w:rsidRPr="00C1213F">
              <w:rPr>
                <w:rFonts w:ascii="Times New Roman" w:eastAsia="Times New Roman" w:hAnsi="Times New Roman" w:cs="Times New Roman"/>
                <w:color w:val="000000" w:themeColor="text1"/>
                <w:sz w:val="20"/>
                <w:szCs w:val="20"/>
                <w:lang w:eastAsia="ar-SA"/>
              </w:rPr>
              <w:t xml:space="preserve"> г. за № 6</w:t>
            </w:r>
            <w:r w:rsidRPr="00324E73">
              <w:rPr>
                <w:rFonts w:ascii="Times New Roman" w:eastAsia="Times New Roman" w:hAnsi="Times New Roman" w:cs="Times New Roman"/>
                <w:color w:val="000000" w:themeColor="text1"/>
                <w:sz w:val="20"/>
                <w:szCs w:val="20"/>
                <w:lang w:eastAsia="ar-SA"/>
              </w:rPr>
              <w:t>6737</w:t>
            </w:r>
          </w:p>
        </w:tc>
        <w:tc>
          <w:tcPr>
            <w:tcW w:w="2092" w:type="dxa"/>
            <w:tcBorders>
              <w:top w:val="single" w:sz="18" w:space="0" w:color="auto"/>
              <w:left w:val="single" w:sz="12" w:space="0" w:color="auto"/>
              <w:right w:val="single" w:sz="18" w:space="0" w:color="auto"/>
            </w:tcBorders>
            <w:shd w:val="clear" w:color="auto" w:fill="auto"/>
            <w:vAlign w:val="center"/>
          </w:tcPr>
          <w:p w14:paraId="7EDD7330"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val="en-US" w:eastAsia="ar-SA"/>
              </w:rPr>
              <w:t>1</w:t>
            </w:r>
            <w:r w:rsidRPr="004F1E6E">
              <w:rPr>
                <w:rFonts w:ascii="Times New Roman" w:eastAsia="Times New Roman" w:hAnsi="Times New Roman" w:cs="Times New Roman"/>
                <w:color w:val="000000" w:themeColor="text1"/>
                <w:lang w:eastAsia="ar-SA"/>
              </w:rPr>
              <w:t>0 января 202</w:t>
            </w:r>
            <w:r w:rsidRPr="004F1E6E">
              <w:rPr>
                <w:rFonts w:ascii="Times New Roman" w:eastAsia="Times New Roman" w:hAnsi="Times New Roman" w:cs="Times New Roman"/>
                <w:color w:val="000000" w:themeColor="text1"/>
                <w:lang w:val="en-US" w:eastAsia="ar-SA"/>
              </w:rPr>
              <w:t>2</w:t>
            </w:r>
            <w:r w:rsidRPr="004F1E6E">
              <w:rPr>
                <w:rFonts w:ascii="Times New Roman" w:eastAsia="Times New Roman" w:hAnsi="Times New Roman" w:cs="Times New Roman"/>
                <w:color w:val="000000" w:themeColor="text1"/>
                <w:lang w:eastAsia="ar-SA"/>
              </w:rPr>
              <w:t xml:space="preserve"> года</w:t>
            </w:r>
          </w:p>
          <w:p w14:paraId="1098EAEE"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w:t>
            </w:r>
          </w:p>
          <w:p w14:paraId="557974EA"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+ 1</w:t>
            </w:r>
            <w:r w:rsidRPr="004F1E6E">
              <w:rPr>
                <w:rFonts w:ascii="Times New Roman" w:eastAsia="Times New Roman" w:hAnsi="Times New Roman" w:cs="Times New Roman"/>
                <w:color w:val="000000" w:themeColor="text1"/>
                <w:lang w:val="en-US" w:eastAsia="ar-SA"/>
              </w:rPr>
              <w:t>0</w:t>
            </w:r>
            <w:r w:rsidRPr="004F1E6E">
              <w:rPr>
                <w:rFonts w:ascii="Times New Roman" w:eastAsia="Times New Roman" w:hAnsi="Times New Roman" w:cs="Times New Roman"/>
                <w:color w:val="000000" w:themeColor="text1"/>
                <w:lang w:eastAsia="ar-SA"/>
              </w:rPr>
              <w:t xml:space="preserve"> дней</w:t>
            </w:r>
          </w:p>
        </w:tc>
      </w:tr>
      <w:tr w:rsidR="004965ED" w:rsidRPr="00C1213F" w14:paraId="52AAFE61" w14:textId="77777777" w:rsidTr="00F61F56">
        <w:tc>
          <w:tcPr>
            <w:tcW w:w="5491" w:type="dxa"/>
            <w:tcBorders>
              <w:left w:val="single" w:sz="18" w:space="0" w:color="auto"/>
              <w:right w:val="single" w:sz="12" w:space="0" w:color="auto"/>
            </w:tcBorders>
            <w:shd w:val="clear" w:color="auto" w:fill="auto"/>
          </w:tcPr>
          <w:p w14:paraId="6F08E1B2" w14:textId="77777777" w:rsidR="004965ED" w:rsidRPr="00C1213F" w:rsidRDefault="004965ED" w:rsidP="004965ED">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приказ Министерства строительства и жилищно-коммунального хозяйства Российской Федерации </w:t>
            </w:r>
            <w:r w:rsidRPr="00324E73">
              <w:rPr>
                <w:rFonts w:ascii="Times New Roman" w:eastAsia="Times New Roman" w:hAnsi="Times New Roman" w:cs="Times New Roman"/>
                <w:color w:val="000000" w:themeColor="text1"/>
                <w:sz w:val="20"/>
                <w:szCs w:val="20"/>
                <w:lang w:eastAsia="ar-SA"/>
              </w:rPr>
              <w:t xml:space="preserve">                </w:t>
            </w:r>
            <w:r w:rsidRPr="00C1213F">
              <w:rPr>
                <w:rFonts w:ascii="Times New Roman" w:eastAsia="Times New Roman" w:hAnsi="Times New Roman" w:cs="Times New Roman"/>
                <w:color w:val="000000" w:themeColor="text1"/>
                <w:sz w:val="20"/>
                <w:szCs w:val="20"/>
                <w:lang w:eastAsia="ar-SA"/>
              </w:rPr>
              <w:t>от 2</w:t>
            </w:r>
            <w:r w:rsidRPr="00324E73">
              <w:rPr>
                <w:rFonts w:ascii="Times New Roman" w:eastAsia="Times New Roman" w:hAnsi="Times New Roman" w:cs="Times New Roman"/>
                <w:color w:val="000000" w:themeColor="text1"/>
                <w:sz w:val="20"/>
                <w:szCs w:val="20"/>
                <w:lang w:eastAsia="ar-SA"/>
              </w:rPr>
              <w:t>9</w:t>
            </w:r>
            <w:r w:rsidRPr="00C1213F">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марта</w:t>
            </w:r>
            <w:r w:rsidRPr="00C1213F">
              <w:rPr>
                <w:rFonts w:ascii="Times New Roman" w:eastAsia="Times New Roman" w:hAnsi="Times New Roman" w:cs="Times New Roman"/>
                <w:color w:val="000000" w:themeColor="text1"/>
                <w:sz w:val="20"/>
                <w:szCs w:val="20"/>
                <w:lang w:eastAsia="ar-SA"/>
              </w:rPr>
              <w:t xml:space="preserve"> 202</w:t>
            </w:r>
            <w:r w:rsidRPr="00324E73">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 № </w:t>
            </w:r>
            <w:r w:rsidRPr="00324E73">
              <w:rPr>
                <w:rFonts w:ascii="Times New Roman" w:eastAsia="Times New Roman" w:hAnsi="Times New Roman" w:cs="Times New Roman"/>
                <w:color w:val="000000" w:themeColor="text1"/>
                <w:sz w:val="20"/>
                <w:szCs w:val="20"/>
                <w:lang w:eastAsia="ar-SA"/>
              </w:rPr>
              <w:t>215</w:t>
            </w:r>
            <w:r w:rsidRPr="00C1213F">
              <w:rPr>
                <w:rFonts w:ascii="Times New Roman" w:eastAsia="Times New Roman" w:hAnsi="Times New Roman" w:cs="Times New Roman"/>
                <w:color w:val="000000" w:themeColor="text1"/>
                <w:sz w:val="20"/>
                <w:szCs w:val="20"/>
                <w:lang w:eastAsia="ar-SA"/>
              </w:rPr>
              <w:t xml:space="preserve">/пр «О показателях средней </w:t>
            </w:r>
            <w:r w:rsidRPr="00C1213F">
              <w:rPr>
                <w:rFonts w:ascii="Times New Roman" w:eastAsia="Times New Roman" w:hAnsi="Times New Roman" w:cs="Times New Roman"/>
                <w:color w:val="000000" w:themeColor="text1"/>
                <w:sz w:val="20"/>
                <w:szCs w:val="20"/>
                <w:lang w:eastAsia="ar-SA"/>
              </w:rPr>
              <w:lastRenderedPageBreak/>
              <w:t xml:space="preserve">рыночной стоимости одного квадратного метра общей площади жилого помещения по субъектам Российской Федерации на </w:t>
            </w:r>
            <w:r w:rsidRPr="00C1213F">
              <w:rPr>
                <w:rFonts w:ascii="Times New Roman" w:eastAsia="Times New Roman" w:hAnsi="Times New Roman" w:cs="Times New Roman"/>
                <w:color w:val="000000" w:themeColor="text1"/>
                <w:sz w:val="20"/>
                <w:szCs w:val="20"/>
                <w:lang w:val="en-US" w:eastAsia="ar-SA"/>
              </w:rPr>
              <w:t>II</w:t>
            </w:r>
            <w:r w:rsidRPr="00C1213F">
              <w:rPr>
                <w:rFonts w:ascii="Times New Roman" w:eastAsia="Times New Roman" w:hAnsi="Times New Roman" w:cs="Times New Roman"/>
                <w:color w:val="000000" w:themeColor="text1"/>
                <w:sz w:val="20"/>
                <w:szCs w:val="20"/>
                <w:lang w:eastAsia="ar-SA"/>
              </w:rPr>
              <w:t xml:space="preserve"> квартал 202</w:t>
            </w:r>
            <w:r w:rsidRPr="00324E73">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w:t>
            </w:r>
          </w:p>
        </w:tc>
        <w:tc>
          <w:tcPr>
            <w:tcW w:w="1880" w:type="dxa"/>
            <w:tcBorders>
              <w:left w:val="single" w:sz="12" w:space="0" w:color="auto"/>
              <w:right w:val="single" w:sz="12" w:space="0" w:color="auto"/>
            </w:tcBorders>
            <w:shd w:val="clear" w:color="auto" w:fill="auto"/>
            <w:vAlign w:val="center"/>
          </w:tcPr>
          <w:p w14:paraId="42C75410"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lastRenderedPageBreak/>
              <w:t>Зарегистрирован</w:t>
            </w:r>
            <w:r>
              <w:rPr>
                <w:rFonts w:ascii="Times New Roman" w:eastAsia="Times New Roman" w:hAnsi="Times New Roman" w:cs="Times New Roman"/>
                <w:color w:val="000000" w:themeColor="text1"/>
                <w:sz w:val="20"/>
                <w:szCs w:val="20"/>
                <w:lang w:eastAsia="ar-SA"/>
              </w:rPr>
              <w:t xml:space="preserve"> в</w:t>
            </w:r>
            <w:r w:rsidRPr="00C1213F">
              <w:rPr>
                <w:rFonts w:ascii="Times New Roman" w:eastAsia="Times New Roman" w:hAnsi="Times New Roman" w:cs="Times New Roman"/>
                <w:color w:val="000000" w:themeColor="text1"/>
                <w:sz w:val="20"/>
                <w:szCs w:val="20"/>
                <w:lang w:eastAsia="ar-SA"/>
              </w:rPr>
              <w:t xml:space="preserve"> Минюст</w:t>
            </w:r>
            <w:r>
              <w:rPr>
                <w:rFonts w:ascii="Times New Roman" w:eastAsia="Times New Roman" w:hAnsi="Times New Roman" w:cs="Times New Roman"/>
                <w:color w:val="000000" w:themeColor="text1"/>
                <w:sz w:val="20"/>
                <w:szCs w:val="20"/>
                <w:lang w:eastAsia="ar-SA"/>
              </w:rPr>
              <w:t>е</w:t>
            </w:r>
            <w:r w:rsidRPr="00C1213F">
              <w:rPr>
                <w:rFonts w:ascii="Times New Roman" w:eastAsia="Times New Roman" w:hAnsi="Times New Roman" w:cs="Times New Roman"/>
                <w:color w:val="000000" w:themeColor="text1"/>
                <w:sz w:val="20"/>
                <w:szCs w:val="20"/>
                <w:lang w:eastAsia="ar-SA"/>
              </w:rPr>
              <w:t xml:space="preserve"> России </w:t>
            </w:r>
            <w:r w:rsidRPr="00324E73">
              <w:rPr>
                <w:rFonts w:ascii="Times New Roman" w:eastAsia="Times New Roman" w:hAnsi="Times New Roman" w:cs="Times New Roman"/>
                <w:color w:val="000000" w:themeColor="text1"/>
                <w:sz w:val="20"/>
                <w:szCs w:val="20"/>
                <w:lang w:eastAsia="ar-SA"/>
              </w:rPr>
              <w:t xml:space="preserve">08 </w:t>
            </w:r>
            <w:r>
              <w:rPr>
                <w:rFonts w:ascii="Times New Roman" w:eastAsia="Times New Roman" w:hAnsi="Times New Roman" w:cs="Times New Roman"/>
                <w:color w:val="000000" w:themeColor="text1"/>
                <w:sz w:val="20"/>
                <w:szCs w:val="20"/>
                <w:lang w:eastAsia="ar-SA"/>
              </w:rPr>
              <w:t>апреля</w:t>
            </w:r>
            <w:r w:rsidRPr="00C1213F">
              <w:rPr>
                <w:rFonts w:ascii="Times New Roman" w:eastAsia="Times New Roman" w:hAnsi="Times New Roman" w:cs="Times New Roman"/>
                <w:color w:val="000000" w:themeColor="text1"/>
                <w:sz w:val="20"/>
                <w:szCs w:val="20"/>
                <w:lang w:eastAsia="ar-SA"/>
              </w:rPr>
              <w:t xml:space="preserve">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 </w:t>
            </w:r>
            <w:r w:rsidRPr="00C1213F">
              <w:rPr>
                <w:rFonts w:ascii="Times New Roman" w:eastAsia="Times New Roman" w:hAnsi="Times New Roman" w:cs="Times New Roman"/>
                <w:color w:val="000000" w:themeColor="text1"/>
                <w:sz w:val="20"/>
                <w:szCs w:val="20"/>
                <w:lang w:eastAsia="ar-SA"/>
              </w:rPr>
              <w:lastRenderedPageBreak/>
              <w:t>за № 681</w:t>
            </w:r>
            <w:r>
              <w:rPr>
                <w:rFonts w:ascii="Times New Roman" w:eastAsia="Times New Roman" w:hAnsi="Times New Roman" w:cs="Times New Roman"/>
                <w:color w:val="000000" w:themeColor="text1"/>
                <w:sz w:val="20"/>
                <w:szCs w:val="20"/>
                <w:lang w:eastAsia="ar-SA"/>
              </w:rPr>
              <w:t>27</w:t>
            </w:r>
          </w:p>
        </w:tc>
        <w:tc>
          <w:tcPr>
            <w:tcW w:w="2092" w:type="dxa"/>
            <w:tcBorders>
              <w:left w:val="single" w:sz="12" w:space="0" w:color="auto"/>
              <w:right w:val="single" w:sz="18" w:space="0" w:color="auto"/>
            </w:tcBorders>
            <w:shd w:val="clear" w:color="auto" w:fill="auto"/>
            <w:vAlign w:val="center"/>
          </w:tcPr>
          <w:p w14:paraId="73F0C0F4"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lastRenderedPageBreak/>
              <w:t>19 апреля 2022 года</w:t>
            </w:r>
          </w:p>
          <w:p w14:paraId="762733FE"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w:t>
            </w:r>
          </w:p>
          <w:p w14:paraId="59029214"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+ 19 дней</w:t>
            </w:r>
          </w:p>
        </w:tc>
      </w:tr>
      <w:tr w:rsidR="004965ED" w:rsidRPr="00C1213F" w14:paraId="19915E1B" w14:textId="77777777" w:rsidTr="00F61F56">
        <w:tc>
          <w:tcPr>
            <w:tcW w:w="5491" w:type="dxa"/>
            <w:tcBorders>
              <w:left w:val="single" w:sz="18" w:space="0" w:color="auto"/>
              <w:right w:val="single" w:sz="12" w:space="0" w:color="auto"/>
            </w:tcBorders>
            <w:shd w:val="clear" w:color="auto" w:fill="auto"/>
          </w:tcPr>
          <w:p w14:paraId="04EDA569" w14:textId="77777777" w:rsidR="004965ED" w:rsidRPr="00C1213F" w:rsidRDefault="004965ED" w:rsidP="004965ED">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приказ Министерства строительства и жилищно-коммунального хозяйства Российской Федерации </w:t>
            </w:r>
            <w:r>
              <w:rPr>
                <w:rFonts w:ascii="Times New Roman" w:eastAsia="Times New Roman" w:hAnsi="Times New Roman" w:cs="Times New Roman"/>
                <w:color w:val="000000" w:themeColor="text1"/>
                <w:sz w:val="20"/>
                <w:szCs w:val="20"/>
                <w:lang w:eastAsia="ar-SA"/>
              </w:rPr>
              <w:t xml:space="preserve">                 </w:t>
            </w:r>
            <w:r w:rsidRPr="00C1213F">
              <w:rPr>
                <w:rFonts w:ascii="Times New Roman" w:eastAsia="Times New Roman" w:hAnsi="Times New Roman" w:cs="Times New Roman"/>
                <w:color w:val="000000" w:themeColor="text1"/>
                <w:sz w:val="20"/>
                <w:szCs w:val="20"/>
                <w:lang w:eastAsia="ar-SA"/>
              </w:rPr>
              <w:t xml:space="preserve">от </w:t>
            </w:r>
            <w:r>
              <w:rPr>
                <w:rFonts w:ascii="Times New Roman" w:eastAsia="Times New Roman" w:hAnsi="Times New Roman" w:cs="Times New Roman"/>
                <w:color w:val="000000" w:themeColor="text1"/>
                <w:sz w:val="20"/>
                <w:szCs w:val="20"/>
                <w:lang w:eastAsia="ar-SA"/>
              </w:rPr>
              <w:t>20</w:t>
            </w:r>
            <w:r w:rsidRPr="00C1213F">
              <w:rPr>
                <w:rFonts w:ascii="Times New Roman" w:eastAsia="Times New Roman" w:hAnsi="Times New Roman" w:cs="Times New Roman"/>
                <w:color w:val="000000" w:themeColor="text1"/>
                <w:sz w:val="20"/>
                <w:szCs w:val="20"/>
                <w:lang w:eastAsia="ar-SA"/>
              </w:rPr>
              <w:t xml:space="preserve"> июня 202</w:t>
            </w:r>
            <w:r>
              <w:rPr>
                <w:rFonts w:ascii="Times New Roman" w:eastAsia="Times New Roman" w:hAnsi="Times New Roman" w:cs="Times New Roman"/>
                <w:color w:val="000000" w:themeColor="text1"/>
                <w:sz w:val="20"/>
                <w:szCs w:val="20"/>
                <w:lang w:eastAsia="ar-SA"/>
              </w:rPr>
              <w:t xml:space="preserve">2 </w:t>
            </w:r>
            <w:r w:rsidRPr="00C1213F">
              <w:rPr>
                <w:rFonts w:ascii="Times New Roman" w:eastAsia="Times New Roman" w:hAnsi="Times New Roman" w:cs="Times New Roman"/>
                <w:color w:val="000000" w:themeColor="text1"/>
                <w:sz w:val="20"/>
                <w:szCs w:val="20"/>
                <w:lang w:eastAsia="ar-SA"/>
              </w:rPr>
              <w:t xml:space="preserve">г. № </w:t>
            </w:r>
            <w:r>
              <w:rPr>
                <w:rFonts w:ascii="Times New Roman" w:eastAsia="Times New Roman" w:hAnsi="Times New Roman" w:cs="Times New Roman"/>
                <w:color w:val="000000" w:themeColor="text1"/>
                <w:sz w:val="20"/>
                <w:szCs w:val="20"/>
                <w:lang w:eastAsia="ar-SA"/>
              </w:rPr>
              <w:t>501</w:t>
            </w:r>
            <w:r w:rsidRPr="00C1213F">
              <w:rPr>
                <w:rFonts w:ascii="Times New Roman" w:eastAsia="Times New Roman" w:hAnsi="Times New Roman" w:cs="Times New Roman"/>
                <w:color w:val="000000" w:themeColor="text1"/>
                <w:sz w:val="20"/>
                <w:szCs w:val="20"/>
                <w:lang w:eastAsia="ar-SA"/>
              </w:rPr>
              <w:t>/пр «О нормативе стоимости одного квадратного метра общей площади жилого помещения по Российской Федерации на второе полугодие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C1213F">
              <w:rPr>
                <w:rFonts w:ascii="Times New Roman" w:eastAsia="Times New Roman" w:hAnsi="Times New Roman" w:cs="Times New Roman"/>
                <w:color w:val="000000" w:themeColor="text1"/>
                <w:sz w:val="20"/>
                <w:szCs w:val="20"/>
                <w:lang w:val="en-US" w:eastAsia="ar-SA"/>
              </w:rPr>
              <w:t>III</w:t>
            </w:r>
            <w:r w:rsidRPr="00C1213F">
              <w:rPr>
                <w:rFonts w:ascii="Times New Roman" w:eastAsia="Times New Roman" w:hAnsi="Times New Roman" w:cs="Times New Roman"/>
                <w:color w:val="000000" w:themeColor="text1"/>
                <w:sz w:val="20"/>
                <w:szCs w:val="20"/>
                <w:lang w:eastAsia="ar-SA"/>
              </w:rPr>
              <w:t xml:space="preserve"> квартал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w:t>
            </w:r>
          </w:p>
        </w:tc>
        <w:tc>
          <w:tcPr>
            <w:tcW w:w="1880" w:type="dxa"/>
            <w:tcBorders>
              <w:left w:val="single" w:sz="12" w:space="0" w:color="auto"/>
              <w:right w:val="single" w:sz="12" w:space="0" w:color="auto"/>
            </w:tcBorders>
            <w:shd w:val="clear" w:color="auto" w:fill="auto"/>
            <w:vAlign w:val="center"/>
          </w:tcPr>
          <w:p w14:paraId="2BEF5C47"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зарегистрировано в Минюсте России </w:t>
            </w:r>
            <w:r>
              <w:rPr>
                <w:rFonts w:ascii="Times New Roman" w:eastAsia="Times New Roman" w:hAnsi="Times New Roman" w:cs="Times New Roman"/>
                <w:color w:val="000000" w:themeColor="text1"/>
                <w:sz w:val="20"/>
                <w:szCs w:val="20"/>
                <w:lang w:eastAsia="ar-SA"/>
              </w:rPr>
              <w:t xml:space="preserve">              </w:t>
            </w:r>
            <w:r w:rsidRPr="00C1213F">
              <w:rPr>
                <w:rFonts w:ascii="Times New Roman" w:eastAsia="Times New Roman" w:hAnsi="Times New Roman" w:cs="Times New Roman"/>
                <w:color w:val="000000" w:themeColor="text1"/>
                <w:sz w:val="20"/>
                <w:szCs w:val="20"/>
                <w:lang w:eastAsia="ar-SA"/>
              </w:rPr>
              <w:t>2</w:t>
            </w:r>
            <w:r>
              <w:rPr>
                <w:rFonts w:ascii="Times New Roman" w:eastAsia="Times New Roman" w:hAnsi="Times New Roman" w:cs="Times New Roman"/>
                <w:color w:val="000000" w:themeColor="text1"/>
                <w:sz w:val="20"/>
                <w:szCs w:val="20"/>
                <w:lang w:eastAsia="ar-SA"/>
              </w:rPr>
              <w:t>8</w:t>
            </w:r>
            <w:r w:rsidRPr="00C1213F">
              <w:rPr>
                <w:rFonts w:ascii="Times New Roman" w:eastAsia="Times New Roman" w:hAnsi="Times New Roman" w:cs="Times New Roman"/>
                <w:color w:val="000000" w:themeColor="text1"/>
                <w:sz w:val="20"/>
                <w:szCs w:val="20"/>
                <w:lang w:eastAsia="ar-SA"/>
              </w:rPr>
              <w:t xml:space="preserve"> июня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 за № 6</w:t>
            </w:r>
            <w:r>
              <w:rPr>
                <w:rFonts w:ascii="Times New Roman" w:eastAsia="Times New Roman" w:hAnsi="Times New Roman" w:cs="Times New Roman"/>
                <w:color w:val="000000" w:themeColor="text1"/>
                <w:sz w:val="20"/>
                <w:szCs w:val="20"/>
                <w:lang w:eastAsia="ar-SA"/>
              </w:rPr>
              <w:t>9039</w:t>
            </w:r>
          </w:p>
        </w:tc>
        <w:tc>
          <w:tcPr>
            <w:tcW w:w="2092" w:type="dxa"/>
            <w:tcBorders>
              <w:left w:val="single" w:sz="12" w:space="0" w:color="auto"/>
              <w:right w:val="single" w:sz="18" w:space="0" w:color="auto"/>
            </w:tcBorders>
            <w:shd w:val="clear" w:color="auto" w:fill="auto"/>
            <w:vAlign w:val="center"/>
          </w:tcPr>
          <w:p w14:paraId="18B3CCF0" w14:textId="0420ADBE"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9 июля 2022 года</w:t>
            </w:r>
          </w:p>
          <w:p w14:paraId="44C9CF0E"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w:t>
            </w:r>
          </w:p>
          <w:p w14:paraId="0D192AF3"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+ 9 дней</w:t>
            </w:r>
          </w:p>
        </w:tc>
      </w:tr>
      <w:tr w:rsidR="004965ED" w:rsidRPr="00C1213F" w14:paraId="31E168CA" w14:textId="77777777" w:rsidTr="00F61F56">
        <w:tc>
          <w:tcPr>
            <w:tcW w:w="5491" w:type="dxa"/>
            <w:tcBorders>
              <w:left w:val="single" w:sz="18" w:space="0" w:color="auto"/>
              <w:bottom w:val="single" w:sz="18" w:space="0" w:color="auto"/>
              <w:right w:val="single" w:sz="12" w:space="0" w:color="auto"/>
            </w:tcBorders>
            <w:shd w:val="clear" w:color="auto" w:fill="auto"/>
          </w:tcPr>
          <w:p w14:paraId="78D403A1" w14:textId="77777777" w:rsidR="004965ED" w:rsidRPr="00C1213F" w:rsidRDefault="004965ED" w:rsidP="004965ED">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приказ Министерства строительства и жилищно-коммунального хозяйства Российской Федерации </w:t>
            </w:r>
            <w:r>
              <w:rPr>
                <w:rFonts w:ascii="Times New Roman" w:eastAsia="Times New Roman" w:hAnsi="Times New Roman" w:cs="Times New Roman"/>
                <w:color w:val="000000" w:themeColor="text1"/>
                <w:sz w:val="20"/>
                <w:szCs w:val="20"/>
                <w:lang w:eastAsia="ar-SA"/>
              </w:rPr>
              <w:t xml:space="preserve">                </w:t>
            </w:r>
            <w:r w:rsidRPr="00C1213F">
              <w:rPr>
                <w:rFonts w:ascii="Times New Roman" w:eastAsia="Times New Roman" w:hAnsi="Times New Roman" w:cs="Times New Roman"/>
                <w:color w:val="000000" w:themeColor="text1"/>
                <w:sz w:val="20"/>
                <w:szCs w:val="20"/>
                <w:lang w:eastAsia="ar-SA"/>
              </w:rPr>
              <w:t>от 2</w:t>
            </w:r>
            <w:r>
              <w:rPr>
                <w:rFonts w:ascii="Times New Roman" w:eastAsia="Times New Roman" w:hAnsi="Times New Roman" w:cs="Times New Roman"/>
                <w:color w:val="000000" w:themeColor="text1"/>
                <w:sz w:val="20"/>
                <w:szCs w:val="20"/>
                <w:lang w:eastAsia="ar-SA"/>
              </w:rPr>
              <w:t>0</w:t>
            </w:r>
            <w:r w:rsidRPr="00C1213F">
              <w:rPr>
                <w:rFonts w:ascii="Times New Roman" w:eastAsia="Times New Roman" w:hAnsi="Times New Roman" w:cs="Times New Roman"/>
                <w:color w:val="000000" w:themeColor="text1"/>
                <w:sz w:val="20"/>
                <w:szCs w:val="20"/>
                <w:lang w:eastAsia="ar-SA"/>
              </w:rPr>
              <w:t xml:space="preserve"> сентября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 № </w:t>
            </w:r>
            <w:r>
              <w:rPr>
                <w:rFonts w:ascii="Times New Roman" w:eastAsia="Times New Roman" w:hAnsi="Times New Roman" w:cs="Times New Roman"/>
                <w:color w:val="000000" w:themeColor="text1"/>
                <w:sz w:val="20"/>
                <w:szCs w:val="20"/>
                <w:lang w:eastAsia="ar-SA"/>
              </w:rPr>
              <w:t>773</w:t>
            </w:r>
            <w:r w:rsidRPr="00C1213F">
              <w:rPr>
                <w:rFonts w:ascii="Times New Roman" w:eastAsia="Times New Roman" w:hAnsi="Times New Roman" w:cs="Times New Roman"/>
                <w:color w:val="000000" w:themeColor="text1"/>
                <w:sz w:val="20"/>
                <w:szCs w:val="20"/>
                <w:lang w:eastAsia="ar-SA"/>
              </w:rPr>
              <w:t xml:space="preserve">/пр «О показателях средней рыночной стоимости одного квадратного метра общей площади жилого помещения по субъектам Российской Федерации на </w:t>
            </w:r>
            <w:r w:rsidRPr="00C1213F">
              <w:rPr>
                <w:rFonts w:ascii="Times New Roman" w:eastAsia="Times New Roman" w:hAnsi="Times New Roman" w:cs="Times New Roman"/>
                <w:color w:val="000000" w:themeColor="text1"/>
                <w:sz w:val="20"/>
                <w:szCs w:val="20"/>
                <w:lang w:val="en-US" w:eastAsia="ar-SA"/>
              </w:rPr>
              <w:t>IV</w:t>
            </w:r>
            <w:r w:rsidRPr="00C1213F">
              <w:rPr>
                <w:rFonts w:ascii="Times New Roman" w:eastAsia="Times New Roman" w:hAnsi="Times New Roman" w:cs="Times New Roman"/>
                <w:color w:val="000000" w:themeColor="text1"/>
                <w:sz w:val="20"/>
                <w:szCs w:val="20"/>
                <w:lang w:eastAsia="ar-SA"/>
              </w:rPr>
              <w:t xml:space="preserve"> квартал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года»</w:t>
            </w:r>
          </w:p>
        </w:tc>
        <w:tc>
          <w:tcPr>
            <w:tcW w:w="1880" w:type="dxa"/>
            <w:tcBorders>
              <w:left w:val="single" w:sz="12" w:space="0" w:color="auto"/>
              <w:bottom w:val="single" w:sz="18" w:space="0" w:color="auto"/>
              <w:right w:val="single" w:sz="12" w:space="0" w:color="auto"/>
            </w:tcBorders>
            <w:shd w:val="clear" w:color="auto" w:fill="auto"/>
            <w:vAlign w:val="center"/>
          </w:tcPr>
          <w:p w14:paraId="789C1ED0" w14:textId="77777777" w:rsidR="004965ED" w:rsidRPr="00C1213F" w:rsidRDefault="004965ED" w:rsidP="004965ED">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C1213F">
              <w:rPr>
                <w:rFonts w:ascii="Times New Roman" w:eastAsia="Times New Roman" w:hAnsi="Times New Roman" w:cs="Times New Roman"/>
                <w:color w:val="000000" w:themeColor="text1"/>
                <w:sz w:val="20"/>
                <w:szCs w:val="20"/>
                <w:lang w:eastAsia="ar-SA"/>
              </w:rPr>
              <w:t xml:space="preserve">зарегистрирован </w:t>
            </w:r>
            <w:r>
              <w:rPr>
                <w:rFonts w:ascii="Times New Roman" w:eastAsia="Times New Roman" w:hAnsi="Times New Roman" w:cs="Times New Roman"/>
                <w:color w:val="000000" w:themeColor="text1"/>
                <w:sz w:val="20"/>
                <w:szCs w:val="20"/>
                <w:lang w:eastAsia="ar-SA"/>
              </w:rPr>
              <w:t xml:space="preserve">в </w:t>
            </w:r>
            <w:r w:rsidRPr="00C1213F">
              <w:rPr>
                <w:rFonts w:ascii="Times New Roman" w:eastAsia="Times New Roman" w:hAnsi="Times New Roman" w:cs="Times New Roman"/>
                <w:color w:val="000000" w:themeColor="text1"/>
                <w:sz w:val="20"/>
                <w:szCs w:val="20"/>
                <w:lang w:eastAsia="ar-SA"/>
              </w:rPr>
              <w:t>Минюст</w:t>
            </w:r>
            <w:r>
              <w:rPr>
                <w:rFonts w:ascii="Times New Roman" w:eastAsia="Times New Roman" w:hAnsi="Times New Roman" w:cs="Times New Roman"/>
                <w:color w:val="000000" w:themeColor="text1"/>
                <w:sz w:val="20"/>
                <w:szCs w:val="20"/>
                <w:lang w:eastAsia="ar-SA"/>
              </w:rPr>
              <w:t>е</w:t>
            </w:r>
            <w:r w:rsidRPr="00C1213F">
              <w:rPr>
                <w:rFonts w:ascii="Times New Roman" w:eastAsia="Times New Roman" w:hAnsi="Times New Roman" w:cs="Times New Roman"/>
                <w:color w:val="000000" w:themeColor="text1"/>
                <w:sz w:val="20"/>
                <w:szCs w:val="20"/>
                <w:lang w:eastAsia="ar-SA"/>
              </w:rPr>
              <w:t xml:space="preserve"> России </w:t>
            </w:r>
            <w:r>
              <w:rPr>
                <w:rFonts w:ascii="Times New Roman" w:eastAsia="Times New Roman" w:hAnsi="Times New Roman" w:cs="Times New Roman"/>
                <w:color w:val="000000" w:themeColor="text1"/>
                <w:sz w:val="20"/>
                <w:szCs w:val="20"/>
                <w:lang w:eastAsia="ar-SA"/>
              </w:rPr>
              <w:t xml:space="preserve">              27</w:t>
            </w:r>
            <w:r w:rsidRPr="00C1213F">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сент</w:t>
            </w:r>
            <w:r w:rsidRPr="00C1213F">
              <w:rPr>
                <w:rFonts w:ascii="Times New Roman" w:eastAsia="Times New Roman" w:hAnsi="Times New Roman" w:cs="Times New Roman"/>
                <w:color w:val="000000" w:themeColor="text1"/>
                <w:sz w:val="20"/>
                <w:szCs w:val="20"/>
                <w:lang w:eastAsia="ar-SA"/>
              </w:rPr>
              <w:t>ября 202</w:t>
            </w:r>
            <w:r>
              <w:rPr>
                <w:rFonts w:ascii="Times New Roman" w:eastAsia="Times New Roman" w:hAnsi="Times New Roman" w:cs="Times New Roman"/>
                <w:color w:val="000000" w:themeColor="text1"/>
                <w:sz w:val="20"/>
                <w:szCs w:val="20"/>
                <w:lang w:eastAsia="ar-SA"/>
              </w:rPr>
              <w:t>2</w:t>
            </w:r>
            <w:r w:rsidRPr="00C1213F">
              <w:rPr>
                <w:rFonts w:ascii="Times New Roman" w:eastAsia="Times New Roman" w:hAnsi="Times New Roman" w:cs="Times New Roman"/>
                <w:color w:val="000000" w:themeColor="text1"/>
                <w:sz w:val="20"/>
                <w:szCs w:val="20"/>
                <w:lang w:eastAsia="ar-SA"/>
              </w:rPr>
              <w:t xml:space="preserve"> г. за № </w:t>
            </w:r>
            <w:r>
              <w:rPr>
                <w:rFonts w:ascii="Times New Roman" w:eastAsia="Times New Roman" w:hAnsi="Times New Roman" w:cs="Times New Roman"/>
                <w:color w:val="000000" w:themeColor="text1"/>
                <w:sz w:val="20"/>
                <w:szCs w:val="20"/>
                <w:lang w:eastAsia="ar-SA"/>
              </w:rPr>
              <w:t>70234</w:t>
            </w:r>
          </w:p>
        </w:tc>
        <w:tc>
          <w:tcPr>
            <w:tcW w:w="2092" w:type="dxa"/>
            <w:tcBorders>
              <w:left w:val="single" w:sz="12" w:space="0" w:color="auto"/>
              <w:bottom w:val="single" w:sz="18" w:space="0" w:color="auto"/>
              <w:right w:val="single" w:sz="18" w:space="0" w:color="auto"/>
            </w:tcBorders>
            <w:shd w:val="clear" w:color="auto" w:fill="auto"/>
            <w:vAlign w:val="center"/>
          </w:tcPr>
          <w:p w14:paraId="1856FDFD" w14:textId="74B5FC48"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8 октября 2022 года</w:t>
            </w:r>
          </w:p>
          <w:p w14:paraId="5C5A8017"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w:t>
            </w:r>
          </w:p>
          <w:p w14:paraId="16F0E081" w14:textId="77777777" w:rsidR="004965ED" w:rsidRPr="004F1E6E" w:rsidRDefault="004965ED" w:rsidP="004965ED">
            <w:pPr>
              <w:suppressAutoHyphens/>
              <w:spacing w:after="0" w:line="240" w:lineRule="auto"/>
              <w:jc w:val="center"/>
              <w:rPr>
                <w:rFonts w:ascii="Times New Roman" w:eastAsia="Times New Roman" w:hAnsi="Times New Roman" w:cs="Times New Roman"/>
                <w:color w:val="000000" w:themeColor="text1"/>
                <w:lang w:eastAsia="ar-SA"/>
              </w:rPr>
            </w:pPr>
            <w:r w:rsidRPr="004F1E6E">
              <w:rPr>
                <w:rFonts w:ascii="Times New Roman" w:eastAsia="Times New Roman" w:hAnsi="Times New Roman" w:cs="Times New Roman"/>
                <w:color w:val="000000" w:themeColor="text1"/>
                <w:lang w:eastAsia="ar-SA"/>
              </w:rPr>
              <w:t>+ 8 дней</w:t>
            </w:r>
          </w:p>
        </w:tc>
      </w:tr>
    </w:tbl>
    <w:p w14:paraId="2F7DE281" w14:textId="77777777" w:rsidR="004965ED" w:rsidRPr="00C1213F" w:rsidRDefault="004965ED" w:rsidP="004965ED">
      <w:pPr>
        <w:suppressAutoHyphens/>
        <w:spacing w:after="0" w:line="240" w:lineRule="auto"/>
        <w:ind w:firstLine="567"/>
        <w:jc w:val="both"/>
        <w:rPr>
          <w:rFonts w:ascii="Times New Roman" w:eastAsia="Times New Roman" w:hAnsi="Times New Roman" w:cs="Times New Roman"/>
          <w:bCs/>
          <w:color w:val="000000" w:themeColor="text1"/>
          <w:sz w:val="28"/>
          <w:szCs w:val="28"/>
          <w:lang w:eastAsia="ru-RU"/>
        </w:rPr>
      </w:pPr>
    </w:p>
    <w:p w14:paraId="0B672F88" w14:textId="6B3276ED" w:rsidR="004965ED" w:rsidRPr="00C1213F" w:rsidRDefault="004965ED" w:rsidP="00446560">
      <w:pPr>
        <w:suppressAutoHyphens/>
        <w:spacing w:after="0" w:line="312" w:lineRule="auto"/>
        <w:ind w:left="567" w:firstLine="567"/>
        <w:jc w:val="both"/>
        <w:rPr>
          <w:rFonts w:ascii="Times New Roman" w:eastAsia="Times New Roman" w:hAnsi="Times New Roman" w:cs="Times New Roman"/>
          <w:bCs/>
          <w:i/>
          <w:color w:val="000000" w:themeColor="text1"/>
          <w:sz w:val="28"/>
          <w:szCs w:val="28"/>
          <w:lang w:eastAsia="ru-RU"/>
        </w:rPr>
      </w:pPr>
      <w:r w:rsidRPr="004965ED">
        <w:rPr>
          <w:rFonts w:ascii="Times New Roman" w:eastAsia="Times New Roman" w:hAnsi="Times New Roman" w:cs="Times New Roman"/>
          <w:b/>
          <w:bCs/>
          <w:iCs/>
          <w:color w:val="000000" w:themeColor="text1"/>
          <w:sz w:val="28"/>
          <w:szCs w:val="28"/>
          <w:lang w:eastAsia="ru-RU"/>
        </w:rPr>
        <w:t>ВАЖНО:</w:t>
      </w:r>
      <w:r w:rsidRPr="00C1213F">
        <w:rPr>
          <w:rFonts w:ascii="Times New Roman" w:eastAsia="Times New Roman" w:hAnsi="Times New Roman" w:cs="Times New Roman"/>
          <w:bCs/>
          <w:i/>
          <w:color w:val="000000" w:themeColor="text1"/>
          <w:sz w:val="28"/>
          <w:szCs w:val="28"/>
          <w:lang w:eastAsia="ru-RU"/>
        </w:rPr>
        <w:t xml:space="preserve"> По всем кварталам 202</w:t>
      </w:r>
      <w:r>
        <w:rPr>
          <w:rFonts w:ascii="Times New Roman" w:eastAsia="Times New Roman" w:hAnsi="Times New Roman" w:cs="Times New Roman"/>
          <w:bCs/>
          <w:i/>
          <w:color w:val="000000" w:themeColor="text1"/>
          <w:sz w:val="28"/>
          <w:szCs w:val="28"/>
          <w:lang w:eastAsia="ru-RU"/>
        </w:rPr>
        <w:t>2</w:t>
      </w:r>
      <w:r w:rsidRPr="00C1213F">
        <w:rPr>
          <w:rFonts w:ascii="Times New Roman" w:eastAsia="Times New Roman" w:hAnsi="Times New Roman" w:cs="Times New Roman"/>
          <w:bCs/>
          <w:i/>
          <w:color w:val="000000" w:themeColor="text1"/>
          <w:sz w:val="28"/>
          <w:szCs w:val="28"/>
          <w:lang w:eastAsia="ru-RU"/>
        </w:rPr>
        <w:t xml:space="preserve"> года имело место позднее принятие ценовых показателей. При этом, если по </w:t>
      </w:r>
      <w:r w:rsidRPr="00C1213F">
        <w:rPr>
          <w:rFonts w:ascii="Times New Roman" w:eastAsia="Times New Roman" w:hAnsi="Times New Roman" w:cs="Times New Roman"/>
          <w:bCs/>
          <w:i/>
          <w:color w:val="000000" w:themeColor="text1"/>
          <w:sz w:val="28"/>
          <w:szCs w:val="28"/>
          <w:lang w:val="en-US" w:eastAsia="ru-RU"/>
        </w:rPr>
        <w:t>I</w:t>
      </w:r>
      <w:r w:rsidRPr="00C1213F">
        <w:rPr>
          <w:rFonts w:ascii="Times New Roman" w:eastAsia="Times New Roman" w:hAnsi="Times New Roman" w:cs="Times New Roman"/>
          <w:bCs/>
          <w:i/>
          <w:color w:val="000000" w:themeColor="text1"/>
          <w:sz w:val="28"/>
          <w:szCs w:val="28"/>
          <w:lang w:eastAsia="ru-RU"/>
        </w:rPr>
        <w:t xml:space="preserve"> - </w:t>
      </w:r>
      <w:r w:rsidRPr="00C1213F">
        <w:rPr>
          <w:rFonts w:ascii="Times New Roman" w:eastAsia="Times New Roman" w:hAnsi="Times New Roman" w:cs="Times New Roman"/>
          <w:bCs/>
          <w:i/>
          <w:color w:val="000000" w:themeColor="text1"/>
          <w:sz w:val="28"/>
          <w:szCs w:val="28"/>
          <w:lang w:val="en-US" w:eastAsia="ru-RU"/>
        </w:rPr>
        <w:t>I</w:t>
      </w:r>
      <w:r>
        <w:rPr>
          <w:rFonts w:ascii="Times New Roman" w:eastAsia="Times New Roman" w:hAnsi="Times New Roman" w:cs="Times New Roman"/>
          <w:bCs/>
          <w:i/>
          <w:color w:val="000000" w:themeColor="text1"/>
          <w:sz w:val="28"/>
          <w:szCs w:val="28"/>
          <w:lang w:val="en-US" w:eastAsia="ru-RU"/>
        </w:rPr>
        <w:t>V</w:t>
      </w:r>
      <w:r w:rsidRPr="00C1213F">
        <w:rPr>
          <w:rFonts w:ascii="Times New Roman" w:eastAsia="Times New Roman" w:hAnsi="Times New Roman" w:cs="Times New Roman"/>
          <w:bCs/>
          <w:i/>
          <w:color w:val="000000" w:themeColor="text1"/>
          <w:sz w:val="28"/>
          <w:szCs w:val="28"/>
          <w:lang w:eastAsia="ru-RU"/>
        </w:rPr>
        <w:t xml:space="preserve"> кварталам 202</w:t>
      </w:r>
      <w:r>
        <w:rPr>
          <w:rFonts w:ascii="Times New Roman" w:eastAsia="Times New Roman" w:hAnsi="Times New Roman" w:cs="Times New Roman"/>
          <w:bCs/>
          <w:i/>
          <w:color w:val="000000" w:themeColor="text1"/>
          <w:sz w:val="28"/>
          <w:szCs w:val="28"/>
          <w:lang w:eastAsia="ru-RU"/>
        </w:rPr>
        <w:t>2</w:t>
      </w:r>
      <w:r w:rsidRPr="00C1213F">
        <w:rPr>
          <w:rFonts w:ascii="Times New Roman" w:eastAsia="Times New Roman" w:hAnsi="Times New Roman" w:cs="Times New Roman"/>
          <w:bCs/>
          <w:i/>
          <w:color w:val="000000" w:themeColor="text1"/>
          <w:sz w:val="28"/>
          <w:szCs w:val="28"/>
          <w:lang w:eastAsia="ru-RU"/>
        </w:rPr>
        <w:t xml:space="preserve"> года задержка была незнач</w:t>
      </w:r>
      <w:r>
        <w:rPr>
          <w:rFonts w:ascii="Times New Roman" w:eastAsia="Times New Roman" w:hAnsi="Times New Roman" w:cs="Times New Roman"/>
          <w:bCs/>
          <w:i/>
          <w:color w:val="000000" w:themeColor="text1"/>
          <w:sz w:val="28"/>
          <w:szCs w:val="28"/>
          <w:lang w:eastAsia="ru-RU"/>
        </w:rPr>
        <w:t>ительная (от восьми до девятнадцати дней)</w:t>
      </w:r>
      <w:r w:rsidRPr="00C1213F">
        <w:rPr>
          <w:rFonts w:ascii="Times New Roman" w:eastAsia="Times New Roman" w:hAnsi="Times New Roman" w:cs="Times New Roman"/>
          <w:bCs/>
          <w:i/>
          <w:color w:val="000000" w:themeColor="text1"/>
          <w:sz w:val="28"/>
          <w:szCs w:val="28"/>
          <w:lang w:eastAsia="ru-RU"/>
        </w:rPr>
        <w:t xml:space="preserve">. </w:t>
      </w:r>
      <w:r>
        <w:rPr>
          <w:rFonts w:ascii="Times New Roman" w:eastAsia="Times New Roman" w:hAnsi="Times New Roman" w:cs="Times New Roman"/>
          <w:bCs/>
          <w:i/>
          <w:color w:val="000000" w:themeColor="text1"/>
          <w:sz w:val="28"/>
          <w:szCs w:val="28"/>
          <w:lang w:eastAsia="ru-RU"/>
        </w:rPr>
        <w:t>Однако, данное запоздалое</w:t>
      </w:r>
      <w:r w:rsidRPr="00C1213F">
        <w:rPr>
          <w:rFonts w:ascii="Times New Roman" w:eastAsia="Times New Roman" w:hAnsi="Times New Roman" w:cs="Times New Roman"/>
          <w:bCs/>
          <w:i/>
          <w:color w:val="000000" w:themeColor="text1"/>
          <w:sz w:val="28"/>
          <w:szCs w:val="28"/>
          <w:lang w:eastAsia="ru-RU"/>
        </w:rPr>
        <w:t xml:space="preserve"> принятие ценовых нормативов </w:t>
      </w:r>
      <w:r>
        <w:rPr>
          <w:rFonts w:ascii="Times New Roman" w:eastAsia="Times New Roman" w:hAnsi="Times New Roman" w:cs="Times New Roman"/>
          <w:bCs/>
          <w:i/>
          <w:color w:val="000000" w:themeColor="text1"/>
          <w:sz w:val="28"/>
          <w:szCs w:val="28"/>
          <w:lang w:eastAsia="ru-RU"/>
        </w:rPr>
        <w:t xml:space="preserve">не оказало существенного отрицательного влияния </w:t>
      </w:r>
      <w:r w:rsidRPr="00C1213F">
        <w:rPr>
          <w:rFonts w:ascii="Times New Roman" w:eastAsia="Times New Roman" w:hAnsi="Times New Roman" w:cs="Times New Roman"/>
          <w:bCs/>
          <w:i/>
          <w:color w:val="000000" w:themeColor="text1"/>
          <w:sz w:val="28"/>
          <w:szCs w:val="28"/>
          <w:lang w:eastAsia="ru-RU"/>
        </w:rPr>
        <w:t>на реализаци</w:t>
      </w:r>
      <w:r>
        <w:rPr>
          <w:rFonts w:ascii="Times New Roman" w:eastAsia="Times New Roman" w:hAnsi="Times New Roman" w:cs="Times New Roman"/>
          <w:bCs/>
          <w:i/>
          <w:color w:val="000000" w:themeColor="text1"/>
          <w:sz w:val="28"/>
          <w:szCs w:val="28"/>
          <w:lang w:eastAsia="ru-RU"/>
        </w:rPr>
        <w:t>ю</w:t>
      </w:r>
      <w:r w:rsidRPr="00C1213F">
        <w:rPr>
          <w:rFonts w:ascii="Times New Roman" w:eastAsia="Times New Roman" w:hAnsi="Times New Roman" w:cs="Times New Roman"/>
          <w:bCs/>
          <w:i/>
          <w:color w:val="000000" w:themeColor="text1"/>
          <w:sz w:val="28"/>
          <w:szCs w:val="28"/>
          <w:lang w:eastAsia="ru-RU"/>
        </w:rPr>
        <w:t xml:space="preserve"> мероприятий Государственной программы, связанных с оказанием государственной финансовой поддержки гражданам в улучшении жилищных условий. </w:t>
      </w:r>
    </w:p>
    <w:p w14:paraId="0CCEDAA4" w14:textId="77777777" w:rsidR="002B368F" w:rsidRPr="00C1213F" w:rsidRDefault="002B368F" w:rsidP="00446560">
      <w:pPr>
        <w:autoSpaceDE w:val="0"/>
        <w:autoSpaceDN w:val="0"/>
        <w:adjustRightInd w:val="0"/>
        <w:spacing w:after="0" w:line="312" w:lineRule="auto"/>
        <w:ind w:firstLine="567"/>
        <w:jc w:val="both"/>
        <w:outlineLvl w:val="0"/>
        <w:rPr>
          <w:rFonts w:ascii="Times New Roman" w:eastAsia="Times New Roman" w:hAnsi="Times New Roman" w:cs="Times New Roman"/>
          <w:bCs/>
          <w:color w:val="000000" w:themeColor="text1"/>
          <w:sz w:val="28"/>
          <w:szCs w:val="28"/>
          <w:lang w:eastAsia="ru-RU"/>
        </w:rPr>
      </w:pPr>
      <w:bookmarkStart w:id="14" w:name="_Hlk80269943"/>
    </w:p>
    <w:bookmarkEnd w:id="14"/>
    <w:p w14:paraId="76A67BF9" w14:textId="15E2235C" w:rsidR="002B368F" w:rsidRPr="00C1213F" w:rsidRDefault="002B368F" w:rsidP="00446560">
      <w:pPr>
        <w:autoSpaceDE w:val="0"/>
        <w:autoSpaceDN w:val="0"/>
        <w:adjustRightInd w:val="0"/>
        <w:spacing w:after="0" w:line="312" w:lineRule="auto"/>
        <w:ind w:firstLine="567"/>
        <w:jc w:val="both"/>
        <w:outlineLvl w:val="0"/>
        <w:rPr>
          <w:rFonts w:ascii="Times New Roman" w:eastAsia="Times New Roman" w:hAnsi="Times New Roman" w:cs="Times New Roman"/>
          <w:bCs/>
          <w:color w:val="000000" w:themeColor="text1"/>
          <w:sz w:val="28"/>
          <w:szCs w:val="28"/>
          <w:lang w:eastAsia="ru-RU"/>
        </w:rPr>
      </w:pPr>
      <w:r w:rsidRPr="00C1213F">
        <w:rPr>
          <w:rFonts w:ascii="Times New Roman" w:eastAsia="Times New Roman" w:hAnsi="Times New Roman" w:cs="Times New Roman"/>
          <w:bCs/>
          <w:color w:val="000000" w:themeColor="text1"/>
          <w:sz w:val="28"/>
          <w:szCs w:val="28"/>
          <w:lang w:eastAsia="ru-RU"/>
        </w:rPr>
        <w:t>Проанализируем эффективность ценовой политики, проводимой Минстроем России при формировании показателей, которые использовались в 20</w:t>
      </w:r>
      <w:r w:rsidR="00D7222E">
        <w:rPr>
          <w:rFonts w:ascii="Times New Roman" w:eastAsia="Times New Roman" w:hAnsi="Times New Roman" w:cs="Times New Roman"/>
          <w:bCs/>
          <w:color w:val="000000" w:themeColor="text1"/>
          <w:sz w:val="28"/>
          <w:szCs w:val="28"/>
          <w:lang w:eastAsia="ru-RU"/>
        </w:rPr>
        <w:t>22</w:t>
      </w:r>
      <w:r w:rsidRPr="00C1213F">
        <w:rPr>
          <w:rFonts w:ascii="Times New Roman" w:eastAsia="Times New Roman" w:hAnsi="Times New Roman" w:cs="Times New Roman"/>
          <w:bCs/>
          <w:color w:val="000000" w:themeColor="text1"/>
          <w:sz w:val="28"/>
          <w:szCs w:val="28"/>
          <w:lang w:eastAsia="ru-RU"/>
        </w:rPr>
        <w:t xml:space="preserve"> году при расчете размера социальных выплат, предоставляемых </w:t>
      </w:r>
      <w:r w:rsidR="00D7222E">
        <w:rPr>
          <w:rFonts w:ascii="Times New Roman" w:eastAsia="Times New Roman" w:hAnsi="Times New Roman" w:cs="Times New Roman"/>
          <w:bCs/>
          <w:color w:val="000000" w:themeColor="text1"/>
          <w:sz w:val="28"/>
          <w:szCs w:val="28"/>
          <w:lang w:eastAsia="ru-RU"/>
        </w:rPr>
        <w:t>по ГЖС</w:t>
      </w:r>
      <w:r w:rsidRPr="00C1213F">
        <w:rPr>
          <w:rFonts w:ascii="Times New Roman" w:eastAsia="Times New Roman" w:hAnsi="Times New Roman" w:cs="Times New Roman"/>
          <w:bCs/>
          <w:color w:val="000000" w:themeColor="text1"/>
          <w:sz w:val="28"/>
          <w:szCs w:val="28"/>
          <w:lang w:eastAsia="ru-RU"/>
        </w:rPr>
        <w:t>. В частности, проверим качественную составляющую упомянутых выше ведомственных актов Минстроя России:</w:t>
      </w:r>
    </w:p>
    <w:tbl>
      <w:tblPr>
        <w:tblStyle w:val="a3"/>
        <w:tblW w:w="0" w:type="auto"/>
        <w:jc w:val="center"/>
        <w:tblLook w:val="04A0" w:firstRow="1" w:lastRow="0" w:firstColumn="1" w:lastColumn="0" w:noHBand="0" w:noVBand="1"/>
      </w:tblPr>
      <w:tblGrid>
        <w:gridCol w:w="3096"/>
        <w:gridCol w:w="2977"/>
        <w:gridCol w:w="2835"/>
      </w:tblGrid>
      <w:tr w:rsidR="00D7222E" w:rsidRPr="000A4E64" w14:paraId="7C42E72E" w14:textId="77777777" w:rsidTr="00D7222E">
        <w:trPr>
          <w:jc w:val="center"/>
        </w:trPr>
        <w:tc>
          <w:tcPr>
            <w:tcW w:w="3096" w:type="dxa"/>
            <w:vMerge w:val="restart"/>
            <w:tcBorders>
              <w:top w:val="single" w:sz="18" w:space="0" w:color="auto"/>
              <w:left w:val="single" w:sz="18" w:space="0" w:color="auto"/>
              <w:right w:val="single" w:sz="18" w:space="0" w:color="auto"/>
            </w:tcBorders>
          </w:tcPr>
          <w:p w14:paraId="02C19771" w14:textId="77777777" w:rsidR="00D7222E" w:rsidRPr="000A4E64" w:rsidRDefault="00D7222E" w:rsidP="00F61F56">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5812" w:type="dxa"/>
            <w:gridSpan w:val="2"/>
            <w:tcBorders>
              <w:top w:val="single" w:sz="18" w:space="0" w:color="auto"/>
              <w:left w:val="single" w:sz="12" w:space="0" w:color="auto"/>
              <w:bottom w:val="single" w:sz="12" w:space="0" w:color="auto"/>
              <w:right w:val="single" w:sz="18" w:space="0" w:color="auto"/>
            </w:tcBorders>
          </w:tcPr>
          <w:p w14:paraId="1A48F746" w14:textId="77777777" w:rsidR="00D7222E" w:rsidRPr="00ED219A" w:rsidRDefault="00D7222E" w:rsidP="00F61F56">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2022 год</w:t>
            </w:r>
          </w:p>
        </w:tc>
      </w:tr>
      <w:tr w:rsidR="00D7222E" w:rsidRPr="000A4E64" w14:paraId="5A161F8A" w14:textId="77777777" w:rsidTr="00D7222E">
        <w:trPr>
          <w:jc w:val="center"/>
        </w:trPr>
        <w:tc>
          <w:tcPr>
            <w:tcW w:w="3096" w:type="dxa"/>
            <w:vMerge/>
            <w:tcBorders>
              <w:left w:val="single" w:sz="18" w:space="0" w:color="auto"/>
              <w:bottom w:val="single" w:sz="18" w:space="0" w:color="auto"/>
              <w:right w:val="single" w:sz="18" w:space="0" w:color="auto"/>
            </w:tcBorders>
          </w:tcPr>
          <w:p w14:paraId="2DABDD1A" w14:textId="77777777" w:rsidR="00D7222E" w:rsidRPr="000A4E64" w:rsidRDefault="00D7222E" w:rsidP="00F61F56">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2977" w:type="dxa"/>
            <w:tcBorders>
              <w:top w:val="single" w:sz="12" w:space="0" w:color="auto"/>
              <w:left w:val="single" w:sz="12" w:space="0" w:color="auto"/>
              <w:bottom w:val="single" w:sz="18" w:space="0" w:color="auto"/>
            </w:tcBorders>
          </w:tcPr>
          <w:p w14:paraId="7D92A8BF" w14:textId="77777777" w:rsidR="00D7222E" w:rsidRPr="00ED219A" w:rsidRDefault="00D7222E" w:rsidP="00F61F56">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I</w:t>
            </w:r>
            <w:r w:rsidRPr="00ED219A">
              <w:rPr>
                <w:rFonts w:ascii="Times New Roman" w:eastAsia="Times New Roman" w:hAnsi="Times New Roman" w:cs="Times New Roman"/>
                <w:b/>
                <w:bCs/>
                <w:color w:val="000000" w:themeColor="text1"/>
                <w:spacing w:val="2"/>
                <w:sz w:val="24"/>
                <w:szCs w:val="24"/>
                <w:lang w:eastAsia="ar-SA"/>
              </w:rPr>
              <w:t xml:space="preserve"> полугодие</w:t>
            </w:r>
          </w:p>
        </w:tc>
        <w:tc>
          <w:tcPr>
            <w:tcW w:w="2835" w:type="dxa"/>
            <w:tcBorders>
              <w:top w:val="single" w:sz="12" w:space="0" w:color="auto"/>
              <w:bottom w:val="single" w:sz="18" w:space="0" w:color="auto"/>
              <w:right w:val="single" w:sz="18" w:space="0" w:color="auto"/>
            </w:tcBorders>
          </w:tcPr>
          <w:p w14:paraId="7E6093E1" w14:textId="77777777" w:rsidR="00D7222E" w:rsidRPr="00ED219A" w:rsidRDefault="00D7222E" w:rsidP="00F61F56">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val="en-US" w:eastAsia="ar-SA"/>
              </w:rPr>
              <w:t>II</w:t>
            </w:r>
            <w:r w:rsidRPr="00ED219A">
              <w:rPr>
                <w:rFonts w:ascii="Times New Roman" w:eastAsia="Times New Roman" w:hAnsi="Times New Roman" w:cs="Times New Roman"/>
                <w:b/>
                <w:bCs/>
                <w:color w:val="000000" w:themeColor="text1"/>
                <w:spacing w:val="2"/>
                <w:sz w:val="24"/>
                <w:szCs w:val="24"/>
                <w:lang w:eastAsia="ar-SA"/>
              </w:rPr>
              <w:t xml:space="preserve"> полугодие</w:t>
            </w:r>
          </w:p>
        </w:tc>
      </w:tr>
      <w:tr w:rsidR="00D7222E" w:rsidRPr="000A4E64" w14:paraId="0AF14329" w14:textId="77777777" w:rsidTr="00D7222E">
        <w:trPr>
          <w:jc w:val="center"/>
        </w:trPr>
        <w:tc>
          <w:tcPr>
            <w:tcW w:w="3096" w:type="dxa"/>
            <w:vMerge w:val="restart"/>
            <w:tcBorders>
              <w:top w:val="single" w:sz="18" w:space="0" w:color="auto"/>
              <w:left w:val="single" w:sz="18" w:space="0" w:color="auto"/>
              <w:right w:val="single" w:sz="18" w:space="0" w:color="auto"/>
            </w:tcBorders>
          </w:tcPr>
          <w:p w14:paraId="1DC4D444" w14:textId="77777777" w:rsidR="00D7222E" w:rsidRPr="00ED219A" w:rsidRDefault="00D7222E" w:rsidP="00F61F56">
            <w:pPr>
              <w:suppressAutoHyphens/>
              <w:spacing w:after="0" w:line="240" w:lineRule="auto"/>
              <w:jc w:val="center"/>
              <w:rPr>
                <w:rFonts w:ascii="Times New Roman" w:eastAsia="Times New Roman" w:hAnsi="Times New Roman" w:cs="Times New Roman"/>
                <w:b/>
                <w:bCs/>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Значение Норматива стоимости 1 кв. метра</w:t>
            </w:r>
          </w:p>
        </w:tc>
        <w:tc>
          <w:tcPr>
            <w:tcW w:w="2977" w:type="dxa"/>
            <w:tcBorders>
              <w:top w:val="single" w:sz="18" w:space="0" w:color="auto"/>
              <w:left w:val="single" w:sz="12" w:space="0" w:color="auto"/>
            </w:tcBorders>
          </w:tcPr>
          <w:p w14:paraId="3ECF6D4C" w14:textId="77777777" w:rsidR="00D7222E" w:rsidRDefault="00D7222E" w:rsidP="00F61F56">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69 261</w:t>
            </w:r>
          </w:p>
          <w:p w14:paraId="52A35335" w14:textId="14C98D47" w:rsidR="00D7222E" w:rsidRPr="000A4E64" w:rsidRDefault="00D7222E" w:rsidP="00D7222E">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рублей за 1 кв. метр</w:t>
            </w:r>
          </w:p>
        </w:tc>
        <w:tc>
          <w:tcPr>
            <w:tcW w:w="2835" w:type="dxa"/>
            <w:tcBorders>
              <w:top w:val="single" w:sz="18" w:space="0" w:color="auto"/>
              <w:right w:val="single" w:sz="18" w:space="0" w:color="auto"/>
            </w:tcBorders>
          </w:tcPr>
          <w:p w14:paraId="5EBC02BA" w14:textId="0A0B44FD" w:rsidR="00D7222E" w:rsidRDefault="00D7222E" w:rsidP="00F61F56">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83 420</w:t>
            </w:r>
          </w:p>
          <w:p w14:paraId="32192D72" w14:textId="133DA314" w:rsidR="00D7222E" w:rsidRPr="000A4E64" w:rsidRDefault="00D7222E" w:rsidP="00D7222E">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Pr>
                <w:rFonts w:ascii="Times New Roman" w:eastAsia="Times New Roman" w:hAnsi="Times New Roman" w:cs="Times New Roman"/>
                <w:color w:val="000000" w:themeColor="text1"/>
                <w:spacing w:val="2"/>
                <w:sz w:val="24"/>
                <w:szCs w:val="24"/>
                <w:lang w:eastAsia="ar-SA"/>
              </w:rPr>
              <w:t>рублей за 1 кв. метр</w:t>
            </w:r>
          </w:p>
        </w:tc>
      </w:tr>
      <w:tr w:rsidR="00D7222E" w:rsidRPr="000A4E64" w14:paraId="6C59DC16" w14:textId="77777777" w:rsidTr="00D7222E">
        <w:trPr>
          <w:jc w:val="center"/>
        </w:trPr>
        <w:tc>
          <w:tcPr>
            <w:tcW w:w="3096" w:type="dxa"/>
            <w:vMerge/>
            <w:tcBorders>
              <w:left w:val="single" w:sz="18" w:space="0" w:color="auto"/>
              <w:bottom w:val="single" w:sz="18" w:space="0" w:color="auto"/>
              <w:right w:val="single" w:sz="18" w:space="0" w:color="auto"/>
            </w:tcBorders>
          </w:tcPr>
          <w:p w14:paraId="64AA4014" w14:textId="77777777" w:rsidR="00D7222E" w:rsidRPr="000A4E64" w:rsidRDefault="00D7222E" w:rsidP="00F61F56">
            <w:pPr>
              <w:suppressAutoHyphens/>
              <w:spacing w:after="0" w:line="240" w:lineRule="auto"/>
              <w:jc w:val="both"/>
              <w:rPr>
                <w:rFonts w:ascii="Times New Roman" w:eastAsia="Times New Roman" w:hAnsi="Times New Roman" w:cs="Times New Roman"/>
                <w:color w:val="000000" w:themeColor="text1"/>
                <w:spacing w:val="2"/>
                <w:sz w:val="24"/>
                <w:szCs w:val="24"/>
                <w:lang w:eastAsia="ar-SA"/>
              </w:rPr>
            </w:pPr>
          </w:p>
        </w:tc>
        <w:tc>
          <w:tcPr>
            <w:tcW w:w="5812" w:type="dxa"/>
            <w:gridSpan w:val="2"/>
            <w:tcBorders>
              <w:left w:val="single" w:sz="12" w:space="0" w:color="auto"/>
              <w:bottom w:val="single" w:sz="18" w:space="0" w:color="auto"/>
              <w:right w:val="single" w:sz="18" w:space="0" w:color="auto"/>
            </w:tcBorders>
          </w:tcPr>
          <w:p w14:paraId="21493DAD" w14:textId="77777777" w:rsidR="00D7222E" w:rsidRDefault="00D7222E" w:rsidP="00F61F56">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0A4E64">
              <w:rPr>
                <w:rFonts w:ascii="Times New Roman" w:eastAsia="Times New Roman" w:hAnsi="Times New Roman" w:cs="Times New Roman"/>
                <w:color w:val="000000" w:themeColor="text1"/>
                <w:spacing w:val="2"/>
                <w:sz w:val="24"/>
                <w:szCs w:val="24"/>
                <w:lang w:eastAsia="ar-SA"/>
              </w:rPr>
              <w:t>Среднее значение в 202</w:t>
            </w:r>
            <w:r>
              <w:rPr>
                <w:rFonts w:ascii="Times New Roman" w:eastAsia="Times New Roman" w:hAnsi="Times New Roman" w:cs="Times New Roman"/>
                <w:color w:val="000000" w:themeColor="text1"/>
                <w:spacing w:val="2"/>
                <w:sz w:val="24"/>
                <w:szCs w:val="24"/>
                <w:lang w:eastAsia="ar-SA"/>
              </w:rPr>
              <w:t>2</w:t>
            </w:r>
            <w:r w:rsidRPr="000A4E64">
              <w:rPr>
                <w:rFonts w:ascii="Times New Roman" w:eastAsia="Times New Roman" w:hAnsi="Times New Roman" w:cs="Times New Roman"/>
                <w:color w:val="000000" w:themeColor="text1"/>
                <w:spacing w:val="2"/>
                <w:sz w:val="24"/>
                <w:szCs w:val="24"/>
                <w:lang w:eastAsia="ar-SA"/>
              </w:rPr>
              <w:t xml:space="preserve"> году</w:t>
            </w:r>
          </w:p>
          <w:p w14:paraId="11CFCF8C" w14:textId="77777777" w:rsidR="00D7222E" w:rsidRPr="000A4E64" w:rsidRDefault="00D7222E" w:rsidP="00F61F56">
            <w:pPr>
              <w:suppressAutoHyphens/>
              <w:spacing w:after="0" w:line="240" w:lineRule="auto"/>
              <w:jc w:val="center"/>
              <w:rPr>
                <w:rFonts w:ascii="Times New Roman" w:eastAsia="Times New Roman" w:hAnsi="Times New Roman" w:cs="Times New Roman"/>
                <w:color w:val="000000" w:themeColor="text1"/>
                <w:spacing w:val="2"/>
                <w:sz w:val="24"/>
                <w:szCs w:val="24"/>
                <w:lang w:eastAsia="ar-SA"/>
              </w:rPr>
            </w:pPr>
            <w:r w:rsidRPr="00ED219A">
              <w:rPr>
                <w:rFonts w:ascii="Times New Roman" w:eastAsia="Times New Roman" w:hAnsi="Times New Roman" w:cs="Times New Roman"/>
                <w:b/>
                <w:bCs/>
                <w:color w:val="000000" w:themeColor="text1"/>
                <w:spacing w:val="2"/>
                <w:sz w:val="24"/>
                <w:szCs w:val="24"/>
                <w:lang w:eastAsia="ar-SA"/>
              </w:rPr>
              <w:t>76 340,5</w:t>
            </w:r>
            <w:r>
              <w:rPr>
                <w:rFonts w:ascii="Times New Roman" w:eastAsia="Times New Roman" w:hAnsi="Times New Roman" w:cs="Times New Roman"/>
                <w:color w:val="000000" w:themeColor="text1"/>
                <w:spacing w:val="2"/>
                <w:sz w:val="24"/>
                <w:szCs w:val="24"/>
                <w:lang w:eastAsia="ar-SA"/>
              </w:rPr>
              <w:t xml:space="preserve"> рублей за 1 кв. метр</w:t>
            </w:r>
          </w:p>
        </w:tc>
      </w:tr>
    </w:tbl>
    <w:p w14:paraId="0EB3C7BD" w14:textId="3BEABD8F" w:rsidR="00D7222E" w:rsidRDefault="002B368F" w:rsidP="00446560">
      <w:pPr>
        <w:autoSpaceDE w:val="0"/>
        <w:autoSpaceDN w:val="0"/>
        <w:adjustRightInd w:val="0"/>
        <w:spacing w:after="0" w:line="312" w:lineRule="auto"/>
        <w:ind w:firstLine="567"/>
        <w:jc w:val="both"/>
        <w:outlineLvl w:val="0"/>
        <w:rPr>
          <w:rFonts w:ascii="Times New Roman" w:eastAsia="Times New Roman" w:hAnsi="Times New Roman" w:cs="Times New Roman"/>
          <w:bCs/>
          <w:color w:val="000000" w:themeColor="text1"/>
          <w:sz w:val="28"/>
          <w:szCs w:val="28"/>
          <w:lang w:eastAsia="ru-RU"/>
        </w:rPr>
      </w:pPr>
      <w:r w:rsidRPr="00C1213F">
        <w:rPr>
          <w:rFonts w:ascii="Times New Roman" w:eastAsia="Times New Roman" w:hAnsi="Times New Roman" w:cs="Times New Roman"/>
          <w:bCs/>
          <w:color w:val="000000" w:themeColor="text1"/>
          <w:sz w:val="28"/>
          <w:szCs w:val="28"/>
          <w:lang w:eastAsia="ru-RU"/>
        </w:rPr>
        <w:t>Среднее значение норматива стоимости 1 кв.</w:t>
      </w:r>
      <w:r w:rsidR="00B63738">
        <w:rPr>
          <w:rFonts w:ascii="Times New Roman" w:eastAsia="Times New Roman" w:hAnsi="Times New Roman" w:cs="Times New Roman"/>
          <w:bCs/>
          <w:color w:val="000000" w:themeColor="text1"/>
          <w:sz w:val="28"/>
          <w:szCs w:val="28"/>
          <w:lang w:eastAsia="ru-RU"/>
        </w:rPr>
        <w:t xml:space="preserve"> </w:t>
      </w:r>
      <w:r w:rsidRPr="00C1213F">
        <w:rPr>
          <w:rFonts w:ascii="Times New Roman" w:eastAsia="Times New Roman" w:hAnsi="Times New Roman" w:cs="Times New Roman"/>
          <w:bCs/>
          <w:color w:val="000000" w:themeColor="text1"/>
          <w:sz w:val="28"/>
          <w:szCs w:val="28"/>
          <w:lang w:eastAsia="ru-RU"/>
        </w:rPr>
        <w:t>м</w:t>
      </w:r>
      <w:r w:rsidR="00B63738">
        <w:rPr>
          <w:rFonts w:ascii="Times New Roman" w:eastAsia="Times New Roman" w:hAnsi="Times New Roman" w:cs="Times New Roman"/>
          <w:bCs/>
          <w:color w:val="000000" w:themeColor="text1"/>
          <w:sz w:val="28"/>
          <w:szCs w:val="28"/>
          <w:lang w:eastAsia="ru-RU"/>
        </w:rPr>
        <w:t>етр</w:t>
      </w:r>
      <w:r w:rsidRPr="00C1213F">
        <w:rPr>
          <w:rFonts w:ascii="Times New Roman" w:eastAsia="Times New Roman" w:hAnsi="Times New Roman" w:cs="Times New Roman"/>
          <w:bCs/>
          <w:color w:val="000000" w:themeColor="text1"/>
          <w:sz w:val="28"/>
          <w:szCs w:val="28"/>
          <w:lang w:eastAsia="ru-RU"/>
        </w:rPr>
        <w:t xml:space="preserve"> общей площади </w:t>
      </w:r>
      <w:r w:rsidR="00B63738">
        <w:rPr>
          <w:rFonts w:ascii="Times New Roman" w:eastAsia="Times New Roman" w:hAnsi="Times New Roman" w:cs="Times New Roman"/>
          <w:bCs/>
          <w:color w:val="000000" w:themeColor="text1"/>
          <w:sz w:val="28"/>
          <w:szCs w:val="28"/>
          <w:lang w:eastAsia="ru-RU"/>
        </w:rPr>
        <w:br/>
      </w:r>
      <w:r w:rsidRPr="00C1213F">
        <w:rPr>
          <w:rFonts w:ascii="Times New Roman" w:eastAsia="Times New Roman" w:hAnsi="Times New Roman" w:cs="Times New Roman"/>
          <w:bCs/>
          <w:color w:val="000000" w:themeColor="text1"/>
          <w:sz w:val="28"/>
          <w:szCs w:val="28"/>
          <w:lang w:eastAsia="ru-RU"/>
        </w:rPr>
        <w:t>по Российской Федерации в 202</w:t>
      </w:r>
      <w:r w:rsidR="00D7222E">
        <w:rPr>
          <w:rFonts w:ascii="Times New Roman" w:eastAsia="Times New Roman" w:hAnsi="Times New Roman" w:cs="Times New Roman"/>
          <w:bCs/>
          <w:color w:val="000000" w:themeColor="text1"/>
          <w:sz w:val="28"/>
          <w:szCs w:val="28"/>
          <w:lang w:eastAsia="ru-RU"/>
        </w:rPr>
        <w:t>2</w:t>
      </w:r>
      <w:r w:rsidRPr="00C1213F">
        <w:rPr>
          <w:rFonts w:ascii="Times New Roman" w:eastAsia="Times New Roman" w:hAnsi="Times New Roman" w:cs="Times New Roman"/>
          <w:bCs/>
          <w:color w:val="000000" w:themeColor="text1"/>
          <w:sz w:val="28"/>
          <w:szCs w:val="28"/>
          <w:lang w:eastAsia="ru-RU"/>
        </w:rPr>
        <w:t xml:space="preserve"> году составило </w:t>
      </w:r>
      <w:r w:rsidR="00D7222E">
        <w:rPr>
          <w:rFonts w:ascii="Times New Roman" w:eastAsia="Times New Roman" w:hAnsi="Times New Roman" w:cs="Times New Roman"/>
          <w:bCs/>
          <w:color w:val="000000" w:themeColor="text1"/>
          <w:sz w:val="28"/>
          <w:szCs w:val="28"/>
          <w:lang w:eastAsia="ru-RU"/>
        </w:rPr>
        <w:t xml:space="preserve">76 340,5 тыс. рублей </w:t>
      </w:r>
      <w:r w:rsidR="00B63738">
        <w:rPr>
          <w:rFonts w:ascii="Times New Roman" w:eastAsia="Times New Roman" w:hAnsi="Times New Roman" w:cs="Times New Roman"/>
          <w:bCs/>
          <w:color w:val="000000" w:themeColor="text1"/>
          <w:sz w:val="28"/>
          <w:szCs w:val="28"/>
          <w:lang w:eastAsia="ru-RU"/>
        </w:rPr>
        <w:br/>
      </w:r>
      <w:r w:rsidR="00D7222E">
        <w:rPr>
          <w:rFonts w:ascii="Times New Roman" w:eastAsia="Times New Roman" w:hAnsi="Times New Roman" w:cs="Times New Roman"/>
          <w:bCs/>
          <w:color w:val="000000" w:themeColor="text1"/>
          <w:sz w:val="28"/>
          <w:szCs w:val="28"/>
          <w:lang w:eastAsia="ru-RU"/>
        </w:rPr>
        <w:t>за 1 кв. метр:</w:t>
      </w:r>
    </w:p>
    <w:p w14:paraId="4F3CA18D" w14:textId="292E88CE" w:rsidR="00D7222E" w:rsidRPr="00C1213F" w:rsidRDefault="00D7222E" w:rsidP="00446560">
      <w:pPr>
        <w:autoSpaceDE w:val="0"/>
        <w:autoSpaceDN w:val="0"/>
        <w:adjustRightInd w:val="0"/>
        <w:spacing w:after="0" w:line="312" w:lineRule="auto"/>
        <w:ind w:firstLine="567"/>
        <w:jc w:val="both"/>
        <w:outlineLvl w:val="0"/>
        <w:rPr>
          <w:rFonts w:ascii="Times New Roman" w:eastAsia="Times New Roman" w:hAnsi="Times New Roman" w:cs="Times New Roman"/>
          <w:bCs/>
          <w:color w:val="000000" w:themeColor="text1"/>
          <w:sz w:val="26"/>
          <w:szCs w:val="26"/>
          <w:lang w:eastAsia="ru-RU"/>
        </w:rPr>
      </w:pPr>
      <w:r w:rsidRPr="00C1213F">
        <w:rPr>
          <w:rFonts w:ascii="Times New Roman" w:eastAsia="Times New Roman" w:hAnsi="Times New Roman" w:cs="Times New Roman"/>
          <w:bCs/>
          <w:color w:val="000000" w:themeColor="text1"/>
          <w:sz w:val="26"/>
          <w:szCs w:val="26"/>
          <w:lang w:eastAsia="ru-RU"/>
        </w:rPr>
        <w:t>(</w:t>
      </w:r>
      <w:r>
        <w:rPr>
          <w:rFonts w:ascii="Times New Roman" w:eastAsia="Times New Roman" w:hAnsi="Times New Roman" w:cs="Times New Roman"/>
          <w:bCs/>
          <w:color w:val="000000" w:themeColor="text1"/>
          <w:sz w:val="26"/>
          <w:szCs w:val="26"/>
          <w:lang w:eastAsia="ru-RU"/>
        </w:rPr>
        <w:t>69261</w:t>
      </w:r>
      <w:r w:rsidRPr="00C1213F">
        <w:rPr>
          <w:rFonts w:ascii="Times New Roman" w:eastAsia="Times New Roman" w:hAnsi="Times New Roman" w:cs="Times New Roman"/>
          <w:bCs/>
          <w:color w:val="000000" w:themeColor="text1"/>
          <w:sz w:val="26"/>
          <w:szCs w:val="26"/>
          <w:lang w:eastAsia="ru-RU"/>
        </w:rPr>
        <w:t xml:space="preserve"> рубл</w:t>
      </w:r>
      <w:r>
        <w:rPr>
          <w:rFonts w:ascii="Times New Roman" w:eastAsia="Times New Roman" w:hAnsi="Times New Roman" w:cs="Times New Roman"/>
          <w:bCs/>
          <w:color w:val="000000" w:themeColor="text1"/>
          <w:sz w:val="26"/>
          <w:szCs w:val="26"/>
          <w:lang w:eastAsia="ru-RU"/>
        </w:rPr>
        <w:t>ь</w:t>
      </w:r>
      <w:r w:rsidRPr="00C1213F">
        <w:rPr>
          <w:rFonts w:ascii="Times New Roman" w:eastAsia="Times New Roman" w:hAnsi="Times New Roman" w:cs="Times New Roman"/>
          <w:bCs/>
          <w:color w:val="000000" w:themeColor="text1"/>
          <w:sz w:val="26"/>
          <w:szCs w:val="26"/>
          <w:lang w:eastAsia="ru-RU"/>
        </w:rPr>
        <w:t xml:space="preserve"> за 1 кв.м + </w:t>
      </w:r>
      <w:r>
        <w:rPr>
          <w:rFonts w:ascii="Times New Roman" w:eastAsia="Times New Roman" w:hAnsi="Times New Roman" w:cs="Times New Roman"/>
          <w:bCs/>
          <w:color w:val="000000" w:themeColor="text1"/>
          <w:sz w:val="26"/>
          <w:szCs w:val="26"/>
          <w:lang w:eastAsia="ru-RU"/>
        </w:rPr>
        <w:t>83 420</w:t>
      </w:r>
      <w:r w:rsidRPr="00C1213F">
        <w:rPr>
          <w:rFonts w:ascii="Times New Roman" w:eastAsia="Times New Roman" w:hAnsi="Times New Roman" w:cs="Times New Roman"/>
          <w:bCs/>
          <w:color w:val="000000" w:themeColor="text1"/>
          <w:sz w:val="26"/>
          <w:szCs w:val="26"/>
          <w:lang w:eastAsia="ru-RU"/>
        </w:rPr>
        <w:t xml:space="preserve"> рублей за 1 кв.м) / 2 = </w:t>
      </w:r>
      <w:r>
        <w:rPr>
          <w:rFonts w:ascii="Times New Roman" w:eastAsia="Times New Roman" w:hAnsi="Times New Roman" w:cs="Times New Roman"/>
          <w:bCs/>
          <w:color w:val="000000" w:themeColor="text1"/>
          <w:sz w:val="26"/>
          <w:szCs w:val="26"/>
          <w:lang w:eastAsia="ru-RU"/>
        </w:rPr>
        <w:t>76 340,5</w:t>
      </w:r>
      <w:r w:rsidRPr="00C1213F">
        <w:rPr>
          <w:rFonts w:ascii="Times New Roman" w:eastAsia="Times New Roman" w:hAnsi="Times New Roman" w:cs="Times New Roman"/>
          <w:bCs/>
          <w:color w:val="000000" w:themeColor="text1"/>
          <w:sz w:val="26"/>
          <w:szCs w:val="26"/>
          <w:lang w:eastAsia="ru-RU"/>
        </w:rPr>
        <w:t xml:space="preserve"> руб. за 1 кв.м.</w:t>
      </w:r>
    </w:p>
    <w:p w14:paraId="450B3A69" w14:textId="0759033D"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В 202</w:t>
      </w:r>
      <w:r w:rsidR="00B63738">
        <w:rPr>
          <w:rFonts w:ascii="Times New Roman" w:eastAsia="Times New Roman" w:hAnsi="Times New Roman" w:cs="Times New Roman"/>
          <w:color w:val="000000" w:themeColor="text1"/>
          <w:sz w:val="28"/>
          <w:szCs w:val="28"/>
          <w:lang w:eastAsia="ar-SA"/>
        </w:rPr>
        <w:t>2</w:t>
      </w:r>
      <w:r w:rsidRPr="00C1213F">
        <w:rPr>
          <w:rFonts w:ascii="Times New Roman" w:eastAsia="Times New Roman" w:hAnsi="Times New Roman" w:cs="Times New Roman"/>
          <w:color w:val="000000" w:themeColor="text1"/>
          <w:sz w:val="28"/>
          <w:szCs w:val="28"/>
          <w:lang w:eastAsia="ar-SA"/>
        </w:rPr>
        <w:t xml:space="preserve"> году фактический рост значения норматива стоимости 1 кв. метра общей площади жилого помещения по Российской Федерации по </w:t>
      </w:r>
      <w:r w:rsidRPr="00C1213F">
        <w:rPr>
          <w:rFonts w:ascii="Times New Roman" w:eastAsia="Times New Roman" w:hAnsi="Times New Roman" w:cs="Times New Roman"/>
          <w:color w:val="000000" w:themeColor="text1"/>
          <w:sz w:val="28"/>
          <w:szCs w:val="28"/>
          <w:lang w:eastAsia="ar-SA"/>
        </w:rPr>
        <w:lastRenderedPageBreak/>
        <w:t>сравнению с 202</w:t>
      </w:r>
      <w:r w:rsidR="00B63738">
        <w:rPr>
          <w:rFonts w:ascii="Times New Roman" w:eastAsia="Times New Roman" w:hAnsi="Times New Roman" w:cs="Times New Roman"/>
          <w:color w:val="000000" w:themeColor="text1"/>
          <w:sz w:val="28"/>
          <w:szCs w:val="28"/>
          <w:lang w:eastAsia="ar-SA"/>
        </w:rPr>
        <w:t>1</w:t>
      </w:r>
      <w:r w:rsidRPr="00C1213F">
        <w:rPr>
          <w:rFonts w:ascii="Times New Roman" w:eastAsia="Times New Roman" w:hAnsi="Times New Roman" w:cs="Times New Roman"/>
          <w:color w:val="000000" w:themeColor="text1"/>
          <w:sz w:val="28"/>
          <w:szCs w:val="28"/>
          <w:lang w:eastAsia="ar-SA"/>
        </w:rPr>
        <w:t xml:space="preserve"> годом составил </w:t>
      </w:r>
      <w:r w:rsidR="00B63738">
        <w:rPr>
          <w:rFonts w:ascii="Times New Roman" w:eastAsia="Times New Roman" w:hAnsi="Times New Roman" w:cs="Times New Roman"/>
          <w:color w:val="000000" w:themeColor="text1"/>
          <w:sz w:val="28"/>
          <w:szCs w:val="28"/>
          <w:lang w:eastAsia="ar-SA"/>
        </w:rPr>
        <w:t xml:space="preserve">+ 37,0 </w:t>
      </w:r>
      <w:r w:rsidRPr="00C1213F">
        <w:rPr>
          <w:rFonts w:ascii="Times New Roman" w:eastAsia="Times New Roman" w:hAnsi="Times New Roman" w:cs="Times New Roman"/>
          <w:color w:val="000000" w:themeColor="text1"/>
          <w:sz w:val="28"/>
          <w:szCs w:val="28"/>
          <w:lang w:eastAsia="ar-SA"/>
        </w:rPr>
        <w:t>% (в данном случае учтено, что значение норматива стоимости 1 кв.</w:t>
      </w:r>
      <w:r w:rsidR="00B63738">
        <w:rPr>
          <w:rFonts w:ascii="Times New Roman" w:eastAsia="Times New Roman" w:hAnsi="Times New Roman" w:cs="Times New Roman"/>
          <w:color w:val="000000" w:themeColor="text1"/>
          <w:sz w:val="28"/>
          <w:szCs w:val="28"/>
          <w:lang w:eastAsia="ar-SA"/>
        </w:rPr>
        <w:t xml:space="preserve"> </w:t>
      </w:r>
      <w:r w:rsidRPr="00C1213F">
        <w:rPr>
          <w:rFonts w:ascii="Times New Roman" w:eastAsia="Times New Roman" w:hAnsi="Times New Roman" w:cs="Times New Roman"/>
          <w:color w:val="000000" w:themeColor="text1"/>
          <w:sz w:val="28"/>
          <w:szCs w:val="28"/>
          <w:lang w:eastAsia="ar-SA"/>
        </w:rPr>
        <w:t>м</w:t>
      </w:r>
      <w:r w:rsidR="00B63738">
        <w:rPr>
          <w:rFonts w:ascii="Times New Roman" w:eastAsia="Times New Roman" w:hAnsi="Times New Roman" w:cs="Times New Roman"/>
          <w:color w:val="000000" w:themeColor="text1"/>
          <w:sz w:val="28"/>
          <w:szCs w:val="28"/>
          <w:lang w:eastAsia="ar-SA"/>
        </w:rPr>
        <w:t>етра</w:t>
      </w:r>
      <w:r w:rsidRPr="00C1213F">
        <w:rPr>
          <w:rFonts w:ascii="Times New Roman" w:eastAsia="Times New Roman" w:hAnsi="Times New Roman" w:cs="Times New Roman"/>
          <w:color w:val="000000" w:themeColor="text1"/>
          <w:sz w:val="28"/>
          <w:szCs w:val="28"/>
          <w:lang w:eastAsia="ar-SA"/>
        </w:rPr>
        <w:t xml:space="preserve"> общей площади жилого помещения по Российской Федерации во </w:t>
      </w:r>
      <w:r w:rsidRPr="00C1213F">
        <w:rPr>
          <w:rFonts w:ascii="Times New Roman" w:eastAsia="Times New Roman" w:hAnsi="Times New Roman" w:cs="Times New Roman"/>
          <w:color w:val="000000" w:themeColor="text1"/>
          <w:sz w:val="28"/>
          <w:szCs w:val="28"/>
          <w:lang w:val="en-US" w:eastAsia="ar-SA"/>
        </w:rPr>
        <w:t>II</w:t>
      </w:r>
      <w:r w:rsidRPr="00C1213F">
        <w:rPr>
          <w:rFonts w:ascii="Times New Roman" w:eastAsia="Times New Roman" w:hAnsi="Times New Roman" w:cs="Times New Roman"/>
          <w:color w:val="000000" w:themeColor="text1"/>
          <w:sz w:val="28"/>
          <w:szCs w:val="28"/>
          <w:lang w:eastAsia="ar-SA"/>
        </w:rPr>
        <w:t xml:space="preserve"> полугодии 202</w:t>
      </w:r>
      <w:r w:rsidR="00B63738">
        <w:rPr>
          <w:rFonts w:ascii="Times New Roman" w:eastAsia="Times New Roman" w:hAnsi="Times New Roman" w:cs="Times New Roman"/>
          <w:color w:val="000000" w:themeColor="text1"/>
          <w:sz w:val="28"/>
          <w:szCs w:val="28"/>
          <w:lang w:eastAsia="ar-SA"/>
        </w:rPr>
        <w:t>1</w:t>
      </w:r>
      <w:r w:rsidRPr="00C1213F">
        <w:rPr>
          <w:rFonts w:ascii="Times New Roman" w:eastAsia="Times New Roman" w:hAnsi="Times New Roman" w:cs="Times New Roman"/>
          <w:color w:val="000000" w:themeColor="text1"/>
          <w:sz w:val="28"/>
          <w:szCs w:val="28"/>
          <w:lang w:eastAsia="ar-SA"/>
        </w:rPr>
        <w:t xml:space="preserve"> года составляло </w:t>
      </w:r>
      <w:r w:rsidR="00B63738">
        <w:rPr>
          <w:rFonts w:ascii="Times New Roman" w:eastAsia="Times New Roman" w:hAnsi="Times New Roman" w:cs="Times New Roman"/>
          <w:color w:val="000000" w:themeColor="text1"/>
          <w:sz w:val="28"/>
          <w:szCs w:val="28"/>
          <w:lang w:eastAsia="ar-SA"/>
        </w:rPr>
        <w:t>55 720</w:t>
      </w:r>
      <w:r w:rsidRPr="00C1213F">
        <w:rPr>
          <w:rFonts w:ascii="Times New Roman" w:eastAsia="Times New Roman" w:hAnsi="Times New Roman" w:cs="Times New Roman"/>
          <w:color w:val="000000" w:themeColor="text1"/>
          <w:sz w:val="28"/>
          <w:szCs w:val="28"/>
          <w:lang w:eastAsia="ar-SA"/>
        </w:rPr>
        <w:t xml:space="preserve"> рубля за 1 кв.</w:t>
      </w:r>
      <w:r w:rsidR="00B63738">
        <w:rPr>
          <w:rFonts w:ascii="Times New Roman" w:eastAsia="Times New Roman" w:hAnsi="Times New Roman" w:cs="Times New Roman"/>
          <w:color w:val="000000" w:themeColor="text1"/>
          <w:sz w:val="28"/>
          <w:szCs w:val="28"/>
          <w:lang w:eastAsia="ar-SA"/>
        </w:rPr>
        <w:t xml:space="preserve"> </w:t>
      </w:r>
      <w:r w:rsidRPr="00C1213F">
        <w:rPr>
          <w:rFonts w:ascii="Times New Roman" w:eastAsia="Times New Roman" w:hAnsi="Times New Roman" w:cs="Times New Roman"/>
          <w:color w:val="000000" w:themeColor="text1"/>
          <w:sz w:val="28"/>
          <w:szCs w:val="28"/>
          <w:lang w:eastAsia="ar-SA"/>
        </w:rPr>
        <w:t>м</w:t>
      </w:r>
      <w:r w:rsidR="00B63738">
        <w:rPr>
          <w:rFonts w:ascii="Times New Roman" w:eastAsia="Times New Roman" w:hAnsi="Times New Roman" w:cs="Times New Roman"/>
          <w:color w:val="000000" w:themeColor="text1"/>
          <w:sz w:val="28"/>
          <w:szCs w:val="28"/>
          <w:lang w:eastAsia="ar-SA"/>
        </w:rPr>
        <w:t>етр</w:t>
      </w:r>
      <w:r w:rsidRPr="00C1213F">
        <w:rPr>
          <w:rFonts w:ascii="Times New Roman" w:eastAsia="Times New Roman" w:hAnsi="Times New Roman" w:cs="Times New Roman"/>
          <w:color w:val="000000" w:themeColor="text1"/>
          <w:sz w:val="28"/>
          <w:szCs w:val="28"/>
          <w:lang w:eastAsia="ar-SA"/>
        </w:rPr>
        <w:t>):</w:t>
      </w:r>
    </w:p>
    <w:p w14:paraId="5ACCA835" w14:textId="18BE9C1E"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w:t>
      </w:r>
      <w:r w:rsidR="00B63738">
        <w:rPr>
          <w:rFonts w:ascii="Times New Roman" w:eastAsia="Times New Roman" w:hAnsi="Times New Roman" w:cs="Times New Roman"/>
          <w:color w:val="000000" w:themeColor="text1"/>
          <w:sz w:val="28"/>
          <w:szCs w:val="28"/>
          <w:lang w:eastAsia="ar-SA"/>
        </w:rPr>
        <w:t>76 340,5</w:t>
      </w:r>
      <w:r w:rsidRPr="00C1213F">
        <w:rPr>
          <w:rFonts w:ascii="Times New Roman" w:eastAsia="Times New Roman" w:hAnsi="Times New Roman" w:cs="Times New Roman"/>
          <w:color w:val="000000" w:themeColor="text1"/>
          <w:sz w:val="28"/>
          <w:szCs w:val="28"/>
          <w:lang w:eastAsia="ar-SA"/>
        </w:rPr>
        <w:t xml:space="preserve"> – </w:t>
      </w:r>
      <w:r w:rsidR="00B63738">
        <w:rPr>
          <w:rFonts w:ascii="Times New Roman" w:eastAsia="Times New Roman" w:hAnsi="Times New Roman" w:cs="Times New Roman"/>
          <w:color w:val="000000" w:themeColor="text1"/>
          <w:sz w:val="28"/>
          <w:szCs w:val="28"/>
          <w:lang w:eastAsia="ar-SA"/>
        </w:rPr>
        <w:t>55 720</w:t>
      </w:r>
      <w:r w:rsidRPr="00C1213F">
        <w:rPr>
          <w:rFonts w:ascii="Times New Roman" w:eastAsia="Times New Roman" w:hAnsi="Times New Roman" w:cs="Times New Roman"/>
          <w:color w:val="000000" w:themeColor="text1"/>
          <w:sz w:val="28"/>
          <w:szCs w:val="28"/>
          <w:lang w:eastAsia="ar-SA"/>
        </w:rPr>
        <w:t xml:space="preserve">) / </w:t>
      </w:r>
      <w:r w:rsidR="00B63738">
        <w:rPr>
          <w:rFonts w:ascii="Times New Roman" w:eastAsia="Times New Roman" w:hAnsi="Times New Roman" w:cs="Times New Roman"/>
          <w:color w:val="000000" w:themeColor="text1"/>
          <w:sz w:val="28"/>
          <w:szCs w:val="28"/>
          <w:lang w:eastAsia="ar-SA"/>
        </w:rPr>
        <w:t>55 720</w:t>
      </w:r>
      <w:r w:rsidRPr="00C1213F">
        <w:rPr>
          <w:rFonts w:ascii="Times New Roman" w:eastAsia="Times New Roman" w:hAnsi="Times New Roman" w:cs="Times New Roman"/>
          <w:color w:val="000000" w:themeColor="text1"/>
          <w:sz w:val="28"/>
          <w:szCs w:val="28"/>
          <w:lang w:eastAsia="ar-SA"/>
        </w:rPr>
        <w:t xml:space="preserve"> * 100% = </w:t>
      </w:r>
      <w:r w:rsidR="00B63738">
        <w:rPr>
          <w:rFonts w:ascii="Times New Roman" w:eastAsia="Times New Roman" w:hAnsi="Times New Roman" w:cs="Times New Roman"/>
          <w:color w:val="000000" w:themeColor="text1"/>
          <w:sz w:val="28"/>
          <w:szCs w:val="28"/>
          <w:lang w:eastAsia="ar-SA"/>
        </w:rPr>
        <w:t xml:space="preserve">37,0 </w:t>
      </w:r>
      <w:r w:rsidRPr="00C1213F">
        <w:rPr>
          <w:rFonts w:ascii="Times New Roman" w:eastAsia="Times New Roman" w:hAnsi="Times New Roman" w:cs="Times New Roman"/>
          <w:color w:val="000000" w:themeColor="text1"/>
          <w:sz w:val="28"/>
          <w:szCs w:val="28"/>
          <w:lang w:eastAsia="ar-SA"/>
        </w:rPr>
        <w:t>%</w:t>
      </w:r>
    </w:p>
    <w:p w14:paraId="785DDFD4" w14:textId="6C51E546"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Согласно официальным данным Росстата темпы инфляции в 202</w:t>
      </w:r>
      <w:r w:rsidR="00B63738">
        <w:rPr>
          <w:rFonts w:ascii="Times New Roman" w:eastAsia="Times New Roman" w:hAnsi="Times New Roman" w:cs="Times New Roman"/>
          <w:color w:val="000000" w:themeColor="text1"/>
          <w:sz w:val="28"/>
          <w:szCs w:val="28"/>
          <w:lang w:eastAsia="ar-SA"/>
        </w:rPr>
        <w:t>2</w:t>
      </w:r>
      <w:r w:rsidRPr="00C1213F">
        <w:rPr>
          <w:rFonts w:ascii="Times New Roman" w:eastAsia="Times New Roman" w:hAnsi="Times New Roman" w:cs="Times New Roman"/>
          <w:color w:val="000000" w:themeColor="text1"/>
          <w:sz w:val="28"/>
          <w:szCs w:val="28"/>
          <w:lang w:eastAsia="ar-SA"/>
        </w:rPr>
        <w:t xml:space="preserve"> году составили </w:t>
      </w:r>
      <w:r w:rsidR="00B63738">
        <w:rPr>
          <w:rFonts w:ascii="Times New Roman" w:eastAsia="Times New Roman" w:hAnsi="Times New Roman" w:cs="Times New Roman"/>
          <w:color w:val="000000" w:themeColor="text1"/>
          <w:sz w:val="28"/>
          <w:szCs w:val="28"/>
          <w:lang w:eastAsia="ar-SA"/>
        </w:rPr>
        <w:t>11,94</w:t>
      </w:r>
      <w:r w:rsidRPr="00C1213F">
        <w:rPr>
          <w:rFonts w:ascii="Times New Roman" w:eastAsia="Times New Roman" w:hAnsi="Times New Roman" w:cs="Times New Roman"/>
          <w:color w:val="000000" w:themeColor="text1"/>
          <w:sz w:val="28"/>
          <w:szCs w:val="28"/>
          <w:lang w:eastAsia="ar-SA"/>
        </w:rPr>
        <w:t>%.</w:t>
      </w:r>
    </w:p>
    <w:p w14:paraId="4460BB68" w14:textId="125F58C9" w:rsidR="002B368F" w:rsidRDefault="00382AB9"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С</w:t>
      </w:r>
      <w:r w:rsidR="002B368F" w:rsidRPr="00C1213F">
        <w:rPr>
          <w:rFonts w:ascii="Times New Roman" w:eastAsia="Times New Roman" w:hAnsi="Times New Roman" w:cs="Times New Roman"/>
          <w:color w:val="000000" w:themeColor="text1"/>
          <w:sz w:val="28"/>
          <w:szCs w:val="28"/>
          <w:lang w:eastAsia="ar-SA"/>
        </w:rPr>
        <w:t>редневзвешенная стоимость 1 кв. метра общей площади жилых помещений, приобретенных с использованием государственных жилищных сертификатов в 202</w:t>
      </w:r>
      <w:r w:rsidR="00B63738">
        <w:rPr>
          <w:rFonts w:ascii="Times New Roman" w:eastAsia="Times New Roman" w:hAnsi="Times New Roman" w:cs="Times New Roman"/>
          <w:color w:val="000000" w:themeColor="text1"/>
          <w:sz w:val="28"/>
          <w:szCs w:val="28"/>
          <w:lang w:eastAsia="ar-SA"/>
        </w:rPr>
        <w:t>2</w:t>
      </w:r>
      <w:r w:rsidR="002B368F" w:rsidRPr="00C1213F">
        <w:rPr>
          <w:rFonts w:ascii="Times New Roman" w:eastAsia="Times New Roman" w:hAnsi="Times New Roman" w:cs="Times New Roman"/>
          <w:color w:val="000000" w:themeColor="text1"/>
          <w:sz w:val="28"/>
          <w:szCs w:val="28"/>
          <w:lang w:eastAsia="ar-SA"/>
        </w:rPr>
        <w:t xml:space="preserve"> году (согласно данным, представленным ФКУ «Объединенная дирекция» Минстроя России) составила </w:t>
      </w:r>
      <w:r>
        <w:rPr>
          <w:rFonts w:ascii="Times New Roman" w:eastAsia="Times New Roman" w:hAnsi="Times New Roman" w:cs="Times New Roman"/>
          <w:color w:val="000000" w:themeColor="text1"/>
          <w:sz w:val="28"/>
          <w:szCs w:val="28"/>
          <w:lang w:eastAsia="ru-RU"/>
        </w:rPr>
        <w:t>74 740</w:t>
      </w:r>
      <w:r w:rsidR="002B368F" w:rsidRPr="00C1213F">
        <w:rPr>
          <w:rFonts w:ascii="Times New Roman" w:eastAsia="Times New Roman" w:hAnsi="Times New Roman" w:cs="Times New Roman"/>
          <w:color w:val="000000" w:themeColor="text1"/>
          <w:sz w:val="28"/>
          <w:szCs w:val="28"/>
          <w:lang w:eastAsia="ru-RU"/>
        </w:rPr>
        <w:t xml:space="preserve"> </w:t>
      </w:r>
      <w:r w:rsidR="002B368F" w:rsidRPr="00C1213F">
        <w:rPr>
          <w:rFonts w:ascii="Times New Roman" w:eastAsia="Times New Roman" w:hAnsi="Times New Roman" w:cs="Times New Roman"/>
          <w:color w:val="000000" w:themeColor="text1"/>
          <w:sz w:val="28"/>
          <w:szCs w:val="28"/>
          <w:lang w:eastAsia="ar-SA"/>
        </w:rPr>
        <w:t xml:space="preserve">рублей </w:t>
      </w:r>
      <w:r w:rsidR="002B368F" w:rsidRPr="00C1213F">
        <w:rPr>
          <w:rFonts w:ascii="Times New Roman" w:eastAsia="Times New Roman" w:hAnsi="Times New Roman" w:cs="Times New Roman"/>
          <w:color w:val="000000" w:themeColor="text1"/>
          <w:sz w:val="28"/>
          <w:szCs w:val="28"/>
          <w:lang w:eastAsia="ar-SA"/>
        </w:rPr>
        <w:br/>
        <w:t xml:space="preserve">(+ </w:t>
      </w:r>
      <w:r>
        <w:rPr>
          <w:rFonts w:ascii="Times New Roman" w:eastAsia="Times New Roman" w:hAnsi="Times New Roman" w:cs="Times New Roman"/>
          <w:color w:val="000000" w:themeColor="text1"/>
          <w:sz w:val="28"/>
          <w:szCs w:val="28"/>
          <w:lang w:eastAsia="ar-SA"/>
        </w:rPr>
        <w:t xml:space="preserve">40,5 </w:t>
      </w:r>
      <w:r w:rsidR="002B368F" w:rsidRPr="00C1213F">
        <w:rPr>
          <w:rFonts w:ascii="Times New Roman" w:eastAsia="Times New Roman" w:hAnsi="Times New Roman" w:cs="Times New Roman"/>
          <w:color w:val="000000" w:themeColor="text1"/>
          <w:sz w:val="28"/>
          <w:szCs w:val="28"/>
          <w:lang w:eastAsia="ar-SA"/>
        </w:rPr>
        <w:t>% к 202</w:t>
      </w:r>
      <w:r>
        <w:rPr>
          <w:rFonts w:ascii="Times New Roman" w:eastAsia="Times New Roman" w:hAnsi="Times New Roman" w:cs="Times New Roman"/>
          <w:color w:val="000000" w:themeColor="text1"/>
          <w:sz w:val="28"/>
          <w:szCs w:val="28"/>
          <w:lang w:eastAsia="ar-SA"/>
        </w:rPr>
        <w:t>1</w:t>
      </w:r>
      <w:r w:rsidR="002B368F" w:rsidRPr="00C1213F">
        <w:rPr>
          <w:rFonts w:ascii="Times New Roman" w:eastAsia="Times New Roman" w:hAnsi="Times New Roman" w:cs="Times New Roman"/>
          <w:color w:val="000000" w:themeColor="text1"/>
          <w:sz w:val="28"/>
          <w:szCs w:val="28"/>
          <w:lang w:eastAsia="ar-SA"/>
        </w:rPr>
        <w:t xml:space="preserve"> году)</w:t>
      </w:r>
      <w:r w:rsidR="008E0B52">
        <w:rPr>
          <w:rFonts w:ascii="Times New Roman" w:eastAsia="Times New Roman" w:hAnsi="Times New Roman" w:cs="Times New Roman"/>
          <w:color w:val="000000" w:themeColor="text1"/>
          <w:sz w:val="28"/>
          <w:szCs w:val="28"/>
          <w:lang w:eastAsia="ar-SA"/>
        </w:rPr>
        <w:t>:</w:t>
      </w:r>
    </w:p>
    <w:tbl>
      <w:tblPr>
        <w:tblW w:w="9356"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4395"/>
        <w:gridCol w:w="2409"/>
        <w:gridCol w:w="2552"/>
      </w:tblGrid>
      <w:tr w:rsidR="00382AB9" w:rsidRPr="00382AB9" w14:paraId="29E9928D" w14:textId="77777777" w:rsidTr="008E0B52">
        <w:trPr>
          <w:trHeight w:val="20"/>
          <w:tblHeader/>
        </w:trPr>
        <w:tc>
          <w:tcPr>
            <w:tcW w:w="4395" w:type="dxa"/>
            <w:vMerge w:val="restart"/>
            <w:tcBorders>
              <w:top w:val="single" w:sz="18" w:space="0" w:color="auto"/>
              <w:left w:val="single" w:sz="18" w:space="0" w:color="auto"/>
              <w:right w:val="single" w:sz="12" w:space="0" w:color="auto"/>
            </w:tcBorders>
            <w:shd w:val="clear" w:color="auto" w:fill="auto"/>
            <w:vAlign w:val="center"/>
          </w:tcPr>
          <w:p w14:paraId="0F2E37F5" w14:textId="06A34B64" w:rsidR="007A1913" w:rsidRDefault="007A1913" w:rsidP="00446560">
            <w:pPr>
              <w:spacing w:after="0" w:line="312"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с</w:t>
            </w:r>
            <w:r w:rsidR="00382AB9" w:rsidRPr="008E0B52">
              <w:rPr>
                <w:rFonts w:ascii="Times New Roman" w:hAnsi="Times New Roman" w:cs="Times New Roman"/>
                <w:b/>
                <w:bCs/>
                <w:sz w:val="24"/>
                <w:szCs w:val="24"/>
              </w:rPr>
              <w:t>убъект</w:t>
            </w:r>
            <w:r>
              <w:rPr>
                <w:rFonts w:ascii="Times New Roman" w:hAnsi="Times New Roman" w:cs="Times New Roman"/>
                <w:b/>
                <w:bCs/>
                <w:sz w:val="24"/>
                <w:szCs w:val="24"/>
              </w:rPr>
              <w:t>а</w:t>
            </w:r>
          </w:p>
          <w:p w14:paraId="0967BEA1" w14:textId="7B2566C0" w:rsidR="00382AB9" w:rsidRPr="008E0B52" w:rsidRDefault="00382AB9" w:rsidP="00446560">
            <w:pPr>
              <w:spacing w:after="0" w:line="312"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Российской Федерации</w:t>
            </w:r>
          </w:p>
        </w:tc>
        <w:tc>
          <w:tcPr>
            <w:tcW w:w="4961" w:type="dxa"/>
            <w:gridSpan w:val="2"/>
            <w:tcBorders>
              <w:top w:val="single" w:sz="18" w:space="0" w:color="auto"/>
              <w:bottom w:val="single" w:sz="6" w:space="0" w:color="auto"/>
              <w:right w:val="single" w:sz="18" w:space="0" w:color="auto"/>
            </w:tcBorders>
            <w:vAlign w:val="center"/>
          </w:tcPr>
          <w:p w14:paraId="6C08D53E" w14:textId="7B33ECF1" w:rsidR="00382AB9" w:rsidRPr="008E0B52" w:rsidRDefault="00382AB9" w:rsidP="00446560">
            <w:pPr>
              <w:spacing w:after="0" w:line="312"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2022 год</w:t>
            </w:r>
          </w:p>
        </w:tc>
      </w:tr>
      <w:tr w:rsidR="00382AB9" w:rsidRPr="00382AB9" w14:paraId="39595B38" w14:textId="77777777" w:rsidTr="008E0B52">
        <w:trPr>
          <w:trHeight w:val="20"/>
          <w:tblHeader/>
        </w:trPr>
        <w:tc>
          <w:tcPr>
            <w:tcW w:w="4395" w:type="dxa"/>
            <w:vMerge/>
            <w:tcBorders>
              <w:left w:val="single" w:sz="18" w:space="0" w:color="auto"/>
              <w:bottom w:val="single" w:sz="18" w:space="0" w:color="auto"/>
              <w:right w:val="single" w:sz="12" w:space="0" w:color="auto"/>
            </w:tcBorders>
            <w:shd w:val="clear" w:color="auto" w:fill="auto"/>
            <w:vAlign w:val="center"/>
          </w:tcPr>
          <w:p w14:paraId="00A7FBC6" w14:textId="77777777" w:rsidR="00382AB9" w:rsidRPr="008E0B52" w:rsidRDefault="00382AB9" w:rsidP="00382AB9">
            <w:pPr>
              <w:spacing w:after="0" w:line="240" w:lineRule="auto"/>
              <w:jc w:val="center"/>
              <w:rPr>
                <w:rFonts w:ascii="Times New Roman" w:hAnsi="Times New Roman" w:cs="Times New Roman"/>
                <w:b/>
                <w:bCs/>
                <w:sz w:val="24"/>
                <w:szCs w:val="24"/>
              </w:rPr>
            </w:pPr>
          </w:p>
        </w:tc>
        <w:tc>
          <w:tcPr>
            <w:tcW w:w="2409" w:type="dxa"/>
            <w:tcBorders>
              <w:top w:val="single" w:sz="12" w:space="0" w:color="auto"/>
              <w:bottom w:val="single" w:sz="18" w:space="0" w:color="auto"/>
              <w:right w:val="single" w:sz="6" w:space="0" w:color="auto"/>
            </w:tcBorders>
            <w:vAlign w:val="center"/>
          </w:tcPr>
          <w:p w14:paraId="47729885" w14:textId="2FE4278B" w:rsidR="00382AB9" w:rsidRPr="008E0B52" w:rsidRDefault="00382AB9" w:rsidP="00382AB9">
            <w:pPr>
              <w:spacing w:after="0" w:line="240"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Реализовано ГЖС</w:t>
            </w:r>
          </w:p>
        </w:tc>
        <w:tc>
          <w:tcPr>
            <w:tcW w:w="2552" w:type="dxa"/>
            <w:tcBorders>
              <w:top w:val="single" w:sz="12" w:space="0" w:color="auto"/>
              <w:left w:val="single" w:sz="6" w:space="0" w:color="auto"/>
              <w:bottom w:val="single" w:sz="18" w:space="0" w:color="auto"/>
              <w:right w:val="single" w:sz="18" w:space="0" w:color="auto"/>
            </w:tcBorders>
            <w:vAlign w:val="center"/>
          </w:tcPr>
          <w:p w14:paraId="12520C00" w14:textId="77777777" w:rsidR="00382AB9" w:rsidRPr="008E0B52" w:rsidRDefault="00382AB9" w:rsidP="00382AB9">
            <w:pPr>
              <w:spacing w:after="0" w:line="240"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Стоимость</w:t>
            </w:r>
          </w:p>
          <w:p w14:paraId="12420E8F" w14:textId="1E5B3BEF" w:rsidR="008E0B52" w:rsidRPr="008E0B52" w:rsidRDefault="00382AB9" w:rsidP="00382AB9">
            <w:pPr>
              <w:spacing w:after="0" w:line="240"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приобретения 1 кв. м</w:t>
            </w:r>
            <w:r w:rsidR="008E0B52" w:rsidRPr="008E0B52">
              <w:rPr>
                <w:rFonts w:ascii="Times New Roman" w:hAnsi="Times New Roman" w:cs="Times New Roman"/>
                <w:b/>
                <w:bCs/>
                <w:sz w:val="24"/>
                <w:szCs w:val="24"/>
              </w:rPr>
              <w:t>етра</w:t>
            </w:r>
            <w:r w:rsidR="008E0B52">
              <w:rPr>
                <w:rFonts w:ascii="Times New Roman" w:hAnsi="Times New Roman" w:cs="Times New Roman"/>
                <w:b/>
                <w:bCs/>
                <w:sz w:val="24"/>
                <w:szCs w:val="24"/>
              </w:rPr>
              <w:t xml:space="preserve"> жилья</w:t>
            </w:r>
            <w:r w:rsidRPr="008E0B52">
              <w:rPr>
                <w:rFonts w:ascii="Times New Roman" w:hAnsi="Times New Roman" w:cs="Times New Roman"/>
                <w:b/>
                <w:bCs/>
                <w:sz w:val="24"/>
                <w:szCs w:val="24"/>
              </w:rPr>
              <w:t>,</w:t>
            </w:r>
          </w:p>
          <w:p w14:paraId="70A3073B" w14:textId="2D16F6C0" w:rsidR="00382AB9" w:rsidRPr="008E0B52" w:rsidRDefault="00382AB9" w:rsidP="00382AB9">
            <w:pPr>
              <w:spacing w:after="0" w:line="240" w:lineRule="auto"/>
              <w:jc w:val="center"/>
              <w:rPr>
                <w:rFonts w:ascii="Times New Roman" w:hAnsi="Times New Roman" w:cs="Times New Roman"/>
                <w:b/>
                <w:bCs/>
                <w:sz w:val="24"/>
                <w:szCs w:val="24"/>
              </w:rPr>
            </w:pPr>
            <w:r w:rsidRPr="008E0B52">
              <w:rPr>
                <w:rFonts w:ascii="Times New Roman" w:hAnsi="Times New Roman" w:cs="Times New Roman"/>
                <w:b/>
                <w:bCs/>
                <w:sz w:val="24"/>
                <w:szCs w:val="24"/>
              </w:rPr>
              <w:t>рублей</w:t>
            </w:r>
          </w:p>
        </w:tc>
      </w:tr>
      <w:tr w:rsidR="00382AB9" w:rsidRPr="00382AB9" w14:paraId="46AA2151" w14:textId="77777777" w:rsidTr="008E0B52">
        <w:trPr>
          <w:trHeight w:val="20"/>
        </w:trPr>
        <w:tc>
          <w:tcPr>
            <w:tcW w:w="4395" w:type="dxa"/>
            <w:tcBorders>
              <w:top w:val="single" w:sz="18" w:space="0" w:color="auto"/>
              <w:left w:val="single" w:sz="18" w:space="0" w:color="auto"/>
              <w:bottom w:val="single" w:sz="6" w:space="0" w:color="auto"/>
              <w:right w:val="single" w:sz="12" w:space="0" w:color="auto"/>
            </w:tcBorders>
            <w:shd w:val="clear" w:color="auto" w:fill="auto"/>
            <w:vAlign w:val="center"/>
          </w:tcPr>
          <w:p w14:paraId="340D45B1"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Республика Адыгея</w:t>
            </w:r>
          </w:p>
        </w:tc>
        <w:tc>
          <w:tcPr>
            <w:tcW w:w="2409" w:type="dxa"/>
            <w:tcBorders>
              <w:top w:val="single" w:sz="18" w:space="0" w:color="auto"/>
              <w:bottom w:val="single" w:sz="6" w:space="0" w:color="auto"/>
              <w:right w:val="single" w:sz="6" w:space="0" w:color="auto"/>
            </w:tcBorders>
            <w:vAlign w:val="center"/>
          </w:tcPr>
          <w:p w14:paraId="7C3762A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w:t>
            </w:r>
          </w:p>
        </w:tc>
        <w:tc>
          <w:tcPr>
            <w:tcW w:w="2552" w:type="dxa"/>
            <w:tcBorders>
              <w:top w:val="single" w:sz="18" w:space="0" w:color="auto"/>
              <w:left w:val="single" w:sz="6" w:space="0" w:color="auto"/>
              <w:bottom w:val="single" w:sz="6" w:space="0" w:color="auto"/>
              <w:right w:val="single" w:sz="18" w:space="0" w:color="auto"/>
            </w:tcBorders>
            <w:vAlign w:val="center"/>
          </w:tcPr>
          <w:p w14:paraId="73D17CB5" w14:textId="2B421281"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74 740</w:t>
            </w:r>
          </w:p>
        </w:tc>
      </w:tr>
      <w:tr w:rsidR="00382AB9" w:rsidRPr="00382AB9" w14:paraId="10269E87"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7CCFA1E"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Республика Алтай</w:t>
            </w:r>
          </w:p>
        </w:tc>
        <w:tc>
          <w:tcPr>
            <w:tcW w:w="2409" w:type="dxa"/>
            <w:tcBorders>
              <w:top w:val="single" w:sz="6" w:space="0" w:color="auto"/>
              <w:bottom w:val="single" w:sz="6" w:space="0" w:color="auto"/>
              <w:right w:val="single" w:sz="6" w:space="0" w:color="auto"/>
            </w:tcBorders>
            <w:vAlign w:val="center"/>
          </w:tcPr>
          <w:p w14:paraId="5DA414A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134</w:t>
            </w:r>
          </w:p>
        </w:tc>
        <w:tc>
          <w:tcPr>
            <w:tcW w:w="2552" w:type="dxa"/>
            <w:tcBorders>
              <w:top w:val="single" w:sz="6" w:space="0" w:color="auto"/>
              <w:left w:val="single" w:sz="6" w:space="0" w:color="auto"/>
              <w:bottom w:val="single" w:sz="6" w:space="0" w:color="auto"/>
              <w:right w:val="single" w:sz="18" w:space="0" w:color="auto"/>
            </w:tcBorders>
            <w:vAlign w:val="center"/>
          </w:tcPr>
          <w:p w14:paraId="7AB86C7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78 079</w:t>
            </w:r>
          </w:p>
        </w:tc>
      </w:tr>
      <w:tr w:rsidR="00382AB9" w:rsidRPr="00382AB9" w14:paraId="3574F79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49C4DA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Башкортостан </w:t>
            </w:r>
          </w:p>
        </w:tc>
        <w:tc>
          <w:tcPr>
            <w:tcW w:w="2409" w:type="dxa"/>
            <w:tcBorders>
              <w:top w:val="single" w:sz="6" w:space="0" w:color="auto"/>
              <w:bottom w:val="single" w:sz="6" w:space="0" w:color="auto"/>
              <w:right w:val="single" w:sz="6" w:space="0" w:color="auto"/>
            </w:tcBorders>
            <w:vAlign w:val="center"/>
          </w:tcPr>
          <w:p w14:paraId="6B5ACFE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51</w:t>
            </w:r>
          </w:p>
        </w:tc>
        <w:tc>
          <w:tcPr>
            <w:tcW w:w="2552" w:type="dxa"/>
            <w:tcBorders>
              <w:top w:val="single" w:sz="6" w:space="0" w:color="auto"/>
              <w:left w:val="single" w:sz="6" w:space="0" w:color="auto"/>
              <w:bottom w:val="single" w:sz="6" w:space="0" w:color="auto"/>
              <w:right w:val="single" w:sz="18" w:space="0" w:color="auto"/>
            </w:tcBorders>
            <w:vAlign w:val="center"/>
          </w:tcPr>
          <w:p w14:paraId="15E60C5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69 328</w:t>
            </w:r>
          </w:p>
        </w:tc>
      </w:tr>
      <w:tr w:rsidR="00382AB9" w:rsidRPr="00382AB9" w14:paraId="0556D9C4"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34C4C33"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Бурятия </w:t>
            </w:r>
          </w:p>
        </w:tc>
        <w:tc>
          <w:tcPr>
            <w:tcW w:w="2409" w:type="dxa"/>
            <w:tcBorders>
              <w:top w:val="single" w:sz="6" w:space="0" w:color="auto"/>
              <w:bottom w:val="single" w:sz="6" w:space="0" w:color="auto"/>
              <w:right w:val="single" w:sz="6" w:space="0" w:color="auto"/>
            </w:tcBorders>
            <w:vAlign w:val="center"/>
          </w:tcPr>
          <w:p w14:paraId="01143EA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97</w:t>
            </w:r>
          </w:p>
        </w:tc>
        <w:tc>
          <w:tcPr>
            <w:tcW w:w="2552" w:type="dxa"/>
            <w:tcBorders>
              <w:top w:val="single" w:sz="6" w:space="0" w:color="auto"/>
              <w:left w:val="single" w:sz="6" w:space="0" w:color="auto"/>
              <w:bottom w:val="single" w:sz="6" w:space="0" w:color="auto"/>
              <w:right w:val="single" w:sz="18" w:space="0" w:color="auto"/>
            </w:tcBorders>
            <w:vAlign w:val="center"/>
          </w:tcPr>
          <w:p w14:paraId="00B39B3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63 531</w:t>
            </w:r>
          </w:p>
        </w:tc>
      </w:tr>
      <w:tr w:rsidR="00382AB9" w:rsidRPr="00382AB9" w14:paraId="73E3B21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FECDD1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Дагестан </w:t>
            </w:r>
          </w:p>
        </w:tc>
        <w:tc>
          <w:tcPr>
            <w:tcW w:w="2409" w:type="dxa"/>
            <w:tcBorders>
              <w:top w:val="single" w:sz="6" w:space="0" w:color="auto"/>
              <w:bottom w:val="single" w:sz="6" w:space="0" w:color="auto"/>
              <w:right w:val="single" w:sz="6" w:space="0" w:color="auto"/>
            </w:tcBorders>
            <w:vAlign w:val="center"/>
          </w:tcPr>
          <w:p w14:paraId="6CE9FB3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50</w:t>
            </w:r>
          </w:p>
        </w:tc>
        <w:tc>
          <w:tcPr>
            <w:tcW w:w="2552" w:type="dxa"/>
            <w:tcBorders>
              <w:top w:val="single" w:sz="6" w:space="0" w:color="auto"/>
              <w:left w:val="single" w:sz="6" w:space="0" w:color="auto"/>
              <w:bottom w:val="single" w:sz="6" w:space="0" w:color="auto"/>
              <w:right w:val="single" w:sz="12" w:space="0" w:color="auto"/>
            </w:tcBorders>
            <w:vAlign w:val="center"/>
          </w:tcPr>
          <w:p w14:paraId="675646B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44 620</w:t>
            </w:r>
          </w:p>
        </w:tc>
      </w:tr>
      <w:tr w:rsidR="00382AB9" w:rsidRPr="00382AB9" w14:paraId="772E521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1334358"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Республика Ингушетия</w:t>
            </w:r>
          </w:p>
        </w:tc>
        <w:tc>
          <w:tcPr>
            <w:tcW w:w="2409" w:type="dxa"/>
            <w:tcBorders>
              <w:top w:val="single" w:sz="6" w:space="0" w:color="auto"/>
              <w:bottom w:val="single" w:sz="6" w:space="0" w:color="auto"/>
              <w:right w:val="single" w:sz="6" w:space="0" w:color="auto"/>
            </w:tcBorders>
            <w:vAlign w:val="center"/>
          </w:tcPr>
          <w:p w14:paraId="26AB428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110</w:t>
            </w:r>
          </w:p>
        </w:tc>
        <w:tc>
          <w:tcPr>
            <w:tcW w:w="2552" w:type="dxa"/>
            <w:tcBorders>
              <w:top w:val="single" w:sz="6" w:space="0" w:color="auto"/>
              <w:left w:val="single" w:sz="6" w:space="0" w:color="auto"/>
              <w:bottom w:val="single" w:sz="6" w:space="0" w:color="auto"/>
              <w:right w:val="single" w:sz="12" w:space="0" w:color="auto"/>
            </w:tcBorders>
            <w:vAlign w:val="center"/>
          </w:tcPr>
          <w:p w14:paraId="13246B1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69 984</w:t>
            </w:r>
          </w:p>
        </w:tc>
      </w:tr>
      <w:tr w:rsidR="00382AB9" w:rsidRPr="00382AB9" w14:paraId="6497C62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70F81E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Кабардино-Балкарская Республика </w:t>
            </w:r>
          </w:p>
        </w:tc>
        <w:tc>
          <w:tcPr>
            <w:tcW w:w="2409" w:type="dxa"/>
            <w:tcBorders>
              <w:top w:val="single" w:sz="6" w:space="0" w:color="auto"/>
              <w:bottom w:val="single" w:sz="6" w:space="0" w:color="auto"/>
              <w:right w:val="single" w:sz="6" w:space="0" w:color="auto"/>
            </w:tcBorders>
            <w:vAlign w:val="center"/>
          </w:tcPr>
          <w:p w14:paraId="38F63DE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w:t>
            </w:r>
          </w:p>
        </w:tc>
        <w:tc>
          <w:tcPr>
            <w:tcW w:w="2552" w:type="dxa"/>
            <w:tcBorders>
              <w:top w:val="single" w:sz="6" w:space="0" w:color="auto"/>
              <w:left w:val="single" w:sz="6" w:space="0" w:color="auto"/>
              <w:bottom w:val="single" w:sz="6" w:space="0" w:color="auto"/>
              <w:right w:val="single" w:sz="12" w:space="0" w:color="auto"/>
            </w:tcBorders>
            <w:vAlign w:val="center"/>
          </w:tcPr>
          <w:p w14:paraId="59B0897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49 342</w:t>
            </w:r>
          </w:p>
        </w:tc>
      </w:tr>
      <w:tr w:rsidR="00382AB9" w:rsidRPr="00382AB9" w14:paraId="55F0304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2D9960B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Калмыкия </w:t>
            </w:r>
          </w:p>
        </w:tc>
        <w:tc>
          <w:tcPr>
            <w:tcW w:w="2409" w:type="dxa"/>
            <w:tcBorders>
              <w:top w:val="single" w:sz="6" w:space="0" w:color="auto"/>
              <w:bottom w:val="single" w:sz="6" w:space="0" w:color="auto"/>
              <w:right w:val="single" w:sz="6" w:space="0" w:color="auto"/>
            </w:tcBorders>
            <w:vAlign w:val="center"/>
          </w:tcPr>
          <w:p w14:paraId="701F4BA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w:t>
            </w:r>
          </w:p>
        </w:tc>
        <w:tc>
          <w:tcPr>
            <w:tcW w:w="2552" w:type="dxa"/>
            <w:tcBorders>
              <w:top w:val="single" w:sz="6" w:space="0" w:color="auto"/>
              <w:left w:val="single" w:sz="6" w:space="0" w:color="auto"/>
              <w:bottom w:val="single" w:sz="6" w:space="0" w:color="auto"/>
              <w:right w:val="single" w:sz="12" w:space="0" w:color="auto"/>
            </w:tcBorders>
            <w:vAlign w:val="center"/>
          </w:tcPr>
          <w:p w14:paraId="7BA722D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41 977</w:t>
            </w:r>
          </w:p>
        </w:tc>
      </w:tr>
      <w:tr w:rsidR="00382AB9" w:rsidRPr="00382AB9" w14:paraId="137F337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A79DB9A"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Карачаево-Черкесская Республика </w:t>
            </w:r>
          </w:p>
        </w:tc>
        <w:tc>
          <w:tcPr>
            <w:tcW w:w="2409" w:type="dxa"/>
            <w:tcBorders>
              <w:top w:val="single" w:sz="6" w:space="0" w:color="auto"/>
              <w:bottom w:val="single" w:sz="6" w:space="0" w:color="auto"/>
              <w:right w:val="single" w:sz="6" w:space="0" w:color="auto"/>
            </w:tcBorders>
            <w:vAlign w:val="center"/>
          </w:tcPr>
          <w:p w14:paraId="2FEA96C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w:t>
            </w:r>
          </w:p>
        </w:tc>
        <w:tc>
          <w:tcPr>
            <w:tcW w:w="2552" w:type="dxa"/>
            <w:tcBorders>
              <w:top w:val="single" w:sz="6" w:space="0" w:color="auto"/>
              <w:left w:val="single" w:sz="6" w:space="0" w:color="auto"/>
              <w:bottom w:val="single" w:sz="6" w:space="0" w:color="auto"/>
              <w:right w:val="single" w:sz="12" w:space="0" w:color="auto"/>
            </w:tcBorders>
            <w:vAlign w:val="center"/>
          </w:tcPr>
          <w:p w14:paraId="55A76FF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44 228</w:t>
            </w:r>
          </w:p>
        </w:tc>
      </w:tr>
      <w:tr w:rsidR="00382AB9" w:rsidRPr="00382AB9" w14:paraId="4576835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1E73DA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Карелия </w:t>
            </w:r>
          </w:p>
        </w:tc>
        <w:tc>
          <w:tcPr>
            <w:tcW w:w="2409" w:type="dxa"/>
            <w:tcBorders>
              <w:top w:val="single" w:sz="6" w:space="0" w:color="auto"/>
              <w:bottom w:val="single" w:sz="6" w:space="0" w:color="auto"/>
              <w:right w:val="single" w:sz="6" w:space="0" w:color="auto"/>
            </w:tcBorders>
            <w:vAlign w:val="center"/>
          </w:tcPr>
          <w:p w14:paraId="6F359B3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24</w:t>
            </w:r>
          </w:p>
        </w:tc>
        <w:tc>
          <w:tcPr>
            <w:tcW w:w="2552" w:type="dxa"/>
            <w:tcBorders>
              <w:top w:val="single" w:sz="6" w:space="0" w:color="auto"/>
              <w:left w:val="single" w:sz="6" w:space="0" w:color="auto"/>
              <w:bottom w:val="single" w:sz="6" w:space="0" w:color="auto"/>
              <w:right w:val="single" w:sz="12" w:space="0" w:color="auto"/>
            </w:tcBorders>
            <w:vAlign w:val="center"/>
          </w:tcPr>
          <w:p w14:paraId="7691765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82 433</w:t>
            </w:r>
          </w:p>
        </w:tc>
      </w:tr>
      <w:tr w:rsidR="00382AB9" w:rsidRPr="00382AB9" w14:paraId="52DF69A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E9A3577"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Коми </w:t>
            </w:r>
          </w:p>
        </w:tc>
        <w:tc>
          <w:tcPr>
            <w:tcW w:w="2409" w:type="dxa"/>
            <w:tcBorders>
              <w:top w:val="single" w:sz="6" w:space="0" w:color="auto"/>
              <w:bottom w:val="single" w:sz="6" w:space="0" w:color="auto"/>
              <w:right w:val="single" w:sz="6" w:space="0" w:color="auto"/>
            </w:tcBorders>
            <w:vAlign w:val="center"/>
          </w:tcPr>
          <w:p w14:paraId="2D01F64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106</w:t>
            </w:r>
          </w:p>
        </w:tc>
        <w:tc>
          <w:tcPr>
            <w:tcW w:w="2552" w:type="dxa"/>
            <w:tcBorders>
              <w:top w:val="single" w:sz="6" w:space="0" w:color="auto"/>
              <w:left w:val="single" w:sz="6" w:space="0" w:color="auto"/>
              <w:bottom w:val="single" w:sz="6" w:space="0" w:color="auto"/>
              <w:right w:val="single" w:sz="12" w:space="0" w:color="auto"/>
            </w:tcBorders>
            <w:vAlign w:val="center"/>
          </w:tcPr>
          <w:p w14:paraId="3F5249A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70 295</w:t>
            </w:r>
          </w:p>
        </w:tc>
      </w:tr>
      <w:tr w:rsidR="00382AB9" w:rsidRPr="00382AB9" w14:paraId="2DF2ECA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FE5D09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Республика Крым</w:t>
            </w:r>
          </w:p>
        </w:tc>
        <w:tc>
          <w:tcPr>
            <w:tcW w:w="2409" w:type="dxa"/>
            <w:tcBorders>
              <w:top w:val="single" w:sz="6" w:space="0" w:color="auto"/>
              <w:bottom w:val="single" w:sz="6" w:space="0" w:color="auto"/>
              <w:right w:val="single" w:sz="6" w:space="0" w:color="auto"/>
            </w:tcBorders>
            <w:vAlign w:val="center"/>
          </w:tcPr>
          <w:p w14:paraId="0E7EFF6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26</w:t>
            </w:r>
          </w:p>
        </w:tc>
        <w:tc>
          <w:tcPr>
            <w:tcW w:w="2552" w:type="dxa"/>
            <w:tcBorders>
              <w:top w:val="single" w:sz="6" w:space="0" w:color="auto"/>
              <w:left w:val="single" w:sz="6" w:space="0" w:color="auto"/>
              <w:bottom w:val="single" w:sz="6" w:space="0" w:color="auto"/>
              <w:right w:val="single" w:sz="12" w:space="0" w:color="auto"/>
            </w:tcBorders>
            <w:vAlign w:val="center"/>
          </w:tcPr>
          <w:p w14:paraId="3919CDA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71 423</w:t>
            </w:r>
          </w:p>
        </w:tc>
      </w:tr>
      <w:tr w:rsidR="00382AB9" w:rsidRPr="00382AB9" w14:paraId="0F5D4CC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B6CFDC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Марий-Эл </w:t>
            </w:r>
          </w:p>
        </w:tc>
        <w:tc>
          <w:tcPr>
            <w:tcW w:w="2409" w:type="dxa"/>
            <w:tcBorders>
              <w:top w:val="single" w:sz="6" w:space="0" w:color="auto"/>
              <w:bottom w:val="single" w:sz="6" w:space="0" w:color="auto"/>
              <w:right w:val="single" w:sz="6" w:space="0" w:color="auto"/>
            </w:tcBorders>
            <w:vAlign w:val="center"/>
          </w:tcPr>
          <w:p w14:paraId="7F51CAC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w:t>
            </w:r>
          </w:p>
        </w:tc>
        <w:tc>
          <w:tcPr>
            <w:tcW w:w="2552" w:type="dxa"/>
            <w:tcBorders>
              <w:top w:val="single" w:sz="6" w:space="0" w:color="auto"/>
              <w:left w:val="single" w:sz="6" w:space="0" w:color="auto"/>
              <w:bottom w:val="single" w:sz="6" w:space="0" w:color="auto"/>
              <w:right w:val="single" w:sz="12" w:space="0" w:color="auto"/>
            </w:tcBorders>
            <w:vAlign w:val="center"/>
          </w:tcPr>
          <w:p w14:paraId="7FDE548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62 920</w:t>
            </w:r>
          </w:p>
        </w:tc>
      </w:tr>
      <w:tr w:rsidR="00382AB9" w:rsidRPr="00382AB9" w14:paraId="46769E8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9566B3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Мордовия </w:t>
            </w:r>
          </w:p>
        </w:tc>
        <w:tc>
          <w:tcPr>
            <w:tcW w:w="2409" w:type="dxa"/>
            <w:tcBorders>
              <w:top w:val="single" w:sz="6" w:space="0" w:color="auto"/>
              <w:bottom w:val="single" w:sz="6" w:space="0" w:color="auto"/>
              <w:right w:val="single" w:sz="6" w:space="0" w:color="auto"/>
            </w:tcBorders>
            <w:vAlign w:val="center"/>
          </w:tcPr>
          <w:p w14:paraId="535D0F4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12</w:t>
            </w:r>
          </w:p>
        </w:tc>
        <w:tc>
          <w:tcPr>
            <w:tcW w:w="2552" w:type="dxa"/>
            <w:tcBorders>
              <w:top w:val="single" w:sz="6" w:space="0" w:color="auto"/>
              <w:left w:val="single" w:sz="6" w:space="0" w:color="auto"/>
              <w:bottom w:val="single" w:sz="6" w:space="0" w:color="auto"/>
              <w:right w:val="single" w:sz="12" w:space="0" w:color="auto"/>
            </w:tcBorders>
            <w:vAlign w:val="center"/>
          </w:tcPr>
          <w:p w14:paraId="341FE3E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67 051</w:t>
            </w:r>
          </w:p>
        </w:tc>
      </w:tr>
      <w:tr w:rsidR="00382AB9" w:rsidRPr="00382AB9" w14:paraId="2FD844E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FABC4A8"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Саха (Якутия) </w:t>
            </w:r>
          </w:p>
        </w:tc>
        <w:tc>
          <w:tcPr>
            <w:tcW w:w="2409" w:type="dxa"/>
            <w:tcBorders>
              <w:top w:val="single" w:sz="6" w:space="0" w:color="auto"/>
              <w:bottom w:val="single" w:sz="6" w:space="0" w:color="auto"/>
              <w:right w:val="single" w:sz="6" w:space="0" w:color="auto"/>
            </w:tcBorders>
            <w:vAlign w:val="center"/>
          </w:tcPr>
          <w:p w14:paraId="0BA43C4C"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14</w:t>
            </w:r>
          </w:p>
        </w:tc>
        <w:tc>
          <w:tcPr>
            <w:tcW w:w="2552" w:type="dxa"/>
            <w:tcBorders>
              <w:top w:val="single" w:sz="6" w:space="0" w:color="auto"/>
              <w:left w:val="single" w:sz="6" w:space="0" w:color="auto"/>
              <w:bottom w:val="single" w:sz="6" w:space="0" w:color="auto"/>
              <w:right w:val="single" w:sz="12" w:space="0" w:color="auto"/>
            </w:tcBorders>
            <w:vAlign w:val="center"/>
          </w:tcPr>
          <w:p w14:paraId="36A9EC3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100 294</w:t>
            </w:r>
          </w:p>
        </w:tc>
      </w:tr>
      <w:tr w:rsidR="00382AB9" w:rsidRPr="00382AB9" w14:paraId="2B173AF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6D78DD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Северная Осетия-Алания </w:t>
            </w:r>
          </w:p>
        </w:tc>
        <w:tc>
          <w:tcPr>
            <w:tcW w:w="2409" w:type="dxa"/>
            <w:tcBorders>
              <w:top w:val="single" w:sz="6" w:space="0" w:color="auto"/>
              <w:bottom w:val="single" w:sz="6" w:space="0" w:color="auto"/>
              <w:right w:val="single" w:sz="6" w:space="0" w:color="auto"/>
            </w:tcBorders>
            <w:vAlign w:val="center"/>
          </w:tcPr>
          <w:p w14:paraId="666813C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67</w:t>
            </w:r>
          </w:p>
        </w:tc>
        <w:tc>
          <w:tcPr>
            <w:tcW w:w="2552" w:type="dxa"/>
            <w:tcBorders>
              <w:top w:val="single" w:sz="6" w:space="0" w:color="auto"/>
              <w:left w:val="single" w:sz="6" w:space="0" w:color="auto"/>
              <w:bottom w:val="single" w:sz="6" w:space="0" w:color="auto"/>
              <w:right w:val="single" w:sz="12" w:space="0" w:color="auto"/>
            </w:tcBorders>
            <w:vAlign w:val="center"/>
          </w:tcPr>
          <w:p w14:paraId="41CB30A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62 059</w:t>
            </w:r>
          </w:p>
        </w:tc>
      </w:tr>
      <w:tr w:rsidR="00382AB9" w:rsidRPr="00382AB9" w14:paraId="4D18B86B"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53DA83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Татарстан </w:t>
            </w:r>
          </w:p>
        </w:tc>
        <w:tc>
          <w:tcPr>
            <w:tcW w:w="2409" w:type="dxa"/>
            <w:tcBorders>
              <w:top w:val="single" w:sz="6" w:space="0" w:color="auto"/>
              <w:bottom w:val="single" w:sz="6" w:space="0" w:color="auto"/>
              <w:right w:val="single" w:sz="6" w:space="0" w:color="auto"/>
            </w:tcBorders>
            <w:vAlign w:val="center"/>
          </w:tcPr>
          <w:p w14:paraId="196C00D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35</w:t>
            </w:r>
          </w:p>
        </w:tc>
        <w:tc>
          <w:tcPr>
            <w:tcW w:w="2552" w:type="dxa"/>
            <w:tcBorders>
              <w:top w:val="single" w:sz="6" w:space="0" w:color="auto"/>
              <w:left w:val="single" w:sz="6" w:space="0" w:color="auto"/>
              <w:bottom w:val="single" w:sz="6" w:space="0" w:color="auto"/>
              <w:right w:val="single" w:sz="12" w:space="0" w:color="auto"/>
            </w:tcBorders>
            <w:vAlign w:val="center"/>
          </w:tcPr>
          <w:p w14:paraId="5F68A89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67 943</w:t>
            </w:r>
          </w:p>
        </w:tc>
      </w:tr>
      <w:tr w:rsidR="00382AB9" w:rsidRPr="00382AB9" w14:paraId="5DA7D39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867BB9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Тыва </w:t>
            </w:r>
          </w:p>
        </w:tc>
        <w:tc>
          <w:tcPr>
            <w:tcW w:w="2409" w:type="dxa"/>
            <w:tcBorders>
              <w:top w:val="single" w:sz="6" w:space="0" w:color="auto"/>
              <w:bottom w:val="single" w:sz="6" w:space="0" w:color="auto"/>
              <w:right w:val="single" w:sz="6" w:space="0" w:color="auto"/>
            </w:tcBorders>
            <w:vAlign w:val="center"/>
          </w:tcPr>
          <w:p w14:paraId="4E95283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0</w:t>
            </w:r>
          </w:p>
        </w:tc>
        <w:tc>
          <w:tcPr>
            <w:tcW w:w="2552" w:type="dxa"/>
            <w:tcBorders>
              <w:top w:val="single" w:sz="6" w:space="0" w:color="auto"/>
              <w:left w:val="single" w:sz="6" w:space="0" w:color="auto"/>
              <w:bottom w:val="single" w:sz="6" w:space="0" w:color="auto"/>
              <w:right w:val="single" w:sz="12" w:space="0" w:color="auto"/>
            </w:tcBorders>
            <w:vAlign w:val="center"/>
          </w:tcPr>
          <w:p w14:paraId="4B357A7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0</w:t>
            </w:r>
          </w:p>
        </w:tc>
      </w:tr>
      <w:tr w:rsidR="00382AB9" w:rsidRPr="00382AB9" w14:paraId="52CCC369"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A6D0FB7"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Удмуртская Республика </w:t>
            </w:r>
          </w:p>
        </w:tc>
        <w:tc>
          <w:tcPr>
            <w:tcW w:w="2409" w:type="dxa"/>
            <w:tcBorders>
              <w:top w:val="single" w:sz="6" w:space="0" w:color="auto"/>
              <w:bottom w:val="single" w:sz="6" w:space="0" w:color="auto"/>
              <w:right w:val="single" w:sz="6" w:space="0" w:color="auto"/>
            </w:tcBorders>
            <w:vAlign w:val="center"/>
          </w:tcPr>
          <w:p w14:paraId="15009A6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13</w:t>
            </w:r>
          </w:p>
        </w:tc>
        <w:tc>
          <w:tcPr>
            <w:tcW w:w="2552" w:type="dxa"/>
            <w:tcBorders>
              <w:top w:val="single" w:sz="6" w:space="0" w:color="auto"/>
              <w:left w:val="single" w:sz="6" w:space="0" w:color="auto"/>
              <w:bottom w:val="single" w:sz="6" w:space="0" w:color="auto"/>
              <w:right w:val="single" w:sz="12" w:space="0" w:color="auto"/>
            </w:tcBorders>
            <w:vAlign w:val="center"/>
          </w:tcPr>
          <w:p w14:paraId="532F25D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59 661</w:t>
            </w:r>
          </w:p>
        </w:tc>
      </w:tr>
      <w:tr w:rsidR="00382AB9" w:rsidRPr="00382AB9" w14:paraId="5E97C17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471867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Республика Хакасия </w:t>
            </w:r>
          </w:p>
        </w:tc>
        <w:tc>
          <w:tcPr>
            <w:tcW w:w="2409" w:type="dxa"/>
            <w:tcBorders>
              <w:top w:val="single" w:sz="6" w:space="0" w:color="auto"/>
              <w:bottom w:val="single" w:sz="6" w:space="0" w:color="auto"/>
              <w:right w:val="single" w:sz="6" w:space="0" w:color="auto"/>
            </w:tcBorders>
            <w:vAlign w:val="center"/>
          </w:tcPr>
          <w:p w14:paraId="6240253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13</w:t>
            </w:r>
          </w:p>
        </w:tc>
        <w:tc>
          <w:tcPr>
            <w:tcW w:w="2552" w:type="dxa"/>
            <w:tcBorders>
              <w:top w:val="single" w:sz="6" w:space="0" w:color="auto"/>
              <w:left w:val="single" w:sz="6" w:space="0" w:color="auto"/>
              <w:bottom w:val="single" w:sz="6" w:space="0" w:color="auto"/>
              <w:right w:val="single" w:sz="12" w:space="0" w:color="auto"/>
            </w:tcBorders>
            <w:vAlign w:val="center"/>
          </w:tcPr>
          <w:p w14:paraId="51E1CD8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66 048</w:t>
            </w:r>
          </w:p>
        </w:tc>
      </w:tr>
      <w:tr w:rsidR="00382AB9" w:rsidRPr="00382AB9" w14:paraId="12B74BA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EE5B5E3"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Чеченская Республика</w:t>
            </w:r>
          </w:p>
        </w:tc>
        <w:tc>
          <w:tcPr>
            <w:tcW w:w="2409" w:type="dxa"/>
            <w:tcBorders>
              <w:top w:val="single" w:sz="6" w:space="0" w:color="auto"/>
              <w:bottom w:val="single" w:sz="6" w:space="0" w:color="auto"/>
              <w:right w:val="single" w:sz="6" w:space="0" w:color="auto"/>
            </w:tcBorders>
            <w:vAlign w:val="center"/>
          </w:tcPr>
          <w:p w14:paraId="4D7FC67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27</w:t>
            </w:r>
          </w:p>
        </w:tc>
        <w:tc>
          <w:tcPr>
            <w:tcW w:w="2552" w:type="dxa"/>
            <w:tcBorders>
              <w:top w:val="single" w:sz="6" w:space="0" w:color="auto"/>
              <w:left w:val="single" w:sz="6" w:space="0" w:color="auto"/>
              <w:bottom w:val="single" w:sz="6" w:space="0" w:color="auto"/>
              <w:right w:val="single" w:sz="12" w:space="0" w:color="auto"/>
            </w:tcBorders>
            <w:vAlign w:val="center"/>
          </w:tcPr>
          <w:p w14:paraId="39EEA18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48 823</w:t>
            </w:r>
          </w:p>
        </w:tc>
      </w:tr>
      <w:tr w:rsidR="00382AB9" w:rsidRPr="00382AB9" w14:paraId="5E700D7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CDEF5F4"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Чувашская Республика </w:t>
            </w:r>
          </w:p>
        </w:tc>
        <w:tc>
          <w:tcPr>
            <w:tcW w:w="2409" w:type="dxa"/>
            <w:tcBorders>
              <w:top w:val="single" w:sz="6" w:space="0" w:color="auto"/>
              <w:bottom w:val="single" w:sz="6" w:space="0" w:color="auto"/>
              <w:right w:val="single" w:sz="6" w:space="0" w:color="auto"/>
            </w:tcBorders>
            <w:vAlign w:val="center"/>
          </w:tcPr>
          <w:p w14:paraId="308E5DC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w:t>
            </w:r>
          </w:p>
        </w:tc>
        <w:tc>
          <w:tcPr>
            <w:tcW w:w="2552" w:type="dxa"/>
            <w:tcBorders>
              <w:top w:val="single" w:sz="6" w:space="0" w:color="auto"/>
              <w:left w:val="single" w:sz="6" w:space="0" w:color="auto"/>
              <w:bottom w:val="single" w:sz="6" w:space="0" w:color="auto"/>
              <w:right w:val="single" w:sz="12" w:space="0" w:color="auto"/>
            </w:tcBorders>
            <w:vAlign w:val="center"/>
          </w:tcPr>
          <w:p w14:paraId="60B0170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71 742</w:t>
            </w:r>
          </w:p>
        </w:tc>
      </w:tr>
      <w:tr w:rsidR="00382AB9" w:rsidRPr="00382AB9" w14:paraId="00211AF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BC117E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Алтайский край </w:t>
            </w:r>
          </w:p>
        </w:tc>
        <w:tc>
          <w:tcPr>
            <w:tcW w:w="2409" w:type="dxa"/>
            <w:tcBorders>
              <w:top w:val="single" w:sz="6" w:space="0" w:color="auto"/>
              <w:bottom w:val="single" w:sz="6" w:space="0" w:color="auto"/>
              <w:right w:val="single" w:sz="6" w:space="0" w:color="auto"/>
            </w:tcBorders>
            <w:vAlign w:val="center"/>
          </w:tcPr>
          <w:p w14:paraId="09BE969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30</w:t>
            </w:r>
          </w:p>
        </w:tc>
        <w:tc>
          <w:tcPr>
            <w:tcW w:w="2552" w:type="dxa"/>
            <w:tcBorders>
              <w:top w:val="single" w:sz="6" w:space="0" w:color="auto"/>
              <w:left w:val="single" w:sz="6" w:space="0" w:color="auto"/>
              <w:bottom w:val="single" w:sz="6" w:space="0" w:color="auto"/>
              <w:right w:val="single" w:sz="12" w:space="0" w:color="auto"/>
            </w:tcBorders>
            <w:vAlign w:val="center"/>
          </w:tcPr>
          <w:p w14:paraId="6FA3F5F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59 936</w:t>
            </w:r>
          </w:p>
        </w:tc>
      </w:tr>
      <w:tr w:rsidR="00382AB9" w:rsidRPr="00382AB9" w14:paraId="382650CA"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11556B9"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Забайкальский край </w:t>
            </w:r>
          </w:p>
        </w:tc>
        <w:tc>
          <w:tcPr>
            <w:tcW w:w="2409" w:type="dxa"/>
            <w:tcBorders>
              <w:top w:val="single" w:sz="6" w:space="0" w:color="auto"/>
              <w:bottom w:val="single" w:sz="6" w:space="0" w:color="auto"/>
              <w:right w:val="single" w:sz="6" w:space="0" w:color="auto"/>
            </w:tcBorders>
            <w:vAlign w:val="center"/>
          </w:tcPr>
          <w:p w14:paraId="7AAC9F8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24</w:t>
            </w:r>
          </w:p>
        </w:tc>
        <w:tc>
          <w:tcPr>
            <w:tcW w:w="2552" w:type="dxa"/>
            <w:tcBorders>
              <w:top w:val="single" w:sz="6" w:space="0" w:color="auto"/>
              <w:left w:val="single" w:sz="6" w:space="0" w:color="auto"/>
              <w:bottom w:val="single" w:sz="6" w:space="0" w:color="auto"/>
              <w:right w:val="single" w:sz="12" w:space="0" w:color="auto"/>
            </w:tcBorders>
            <w:vAlign w:val="center"/>
          </w:tcPr>
          <w:p w14:paraId="4B708EE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82 591</w:t>
            </w:r>
          </w:p>
        </w:tc>
      </w:tr>
      <w:tr w:rsidR="00382AB9" w:rsidRPr="00382AB9" w14:paraId="2B75DFA0"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0F6234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Камчатский край </w:t>
            </w:r>
          </w:p>
        </w:tc>
        <w:tc>
          <w:tcPr>
            <w:tcW w:w="2409" w:type="dxa"/>
            <w:tcBorders>
              <w:top w:val="single" w:sz="6" w:space="0" w:color="auto"/>
              <w:bottom w:val="single" w:sz="6" w:space="0" w:color="auto"/>
              <w:right w:val="single" w:sz="6" w:space="0" w:color="auto"/>
            </w:tcBorders>
            <w:vAlign w:val="center"/>
          </w:tcPr>
          <w:p w14:paraId="6DB563F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w:t>
            </w:r>
          </w:p>
        </w:tc>
        <w:tc>
          <w:tcPr>
            <w:tcW w:w="2552" w:type="dxa"/>
            <w:tcBorders>
              <w:top w:val="single" w:sz="6" w:space="0" w:color="auto"/>
              <w:left w:val="single" w:sz="6" w:space="0" w:color="auto"/>
              <w:bottom w:val="single" w:sz="6" w:space="0" w:color="auto"/>
              <w:right w:val="single" w:sz="12" w:space="0" w:color="auto"/>
            </w:tcBorders>
            <w:vAlign w:val="center"/>
          </w:tcPr>
          <w:p w14:paraId="62C7F10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99 751</w:t>
            </w:r>
          </w:p>
        </w:tc>
      </w:tr>
      <w:tr w:rsidR="00382AB9" w:rsidRPr="00382AB9" w14:paraId="02B9EC0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410C74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Краснодарский край </w:t>
            </w:r>
          </w:p>
        </w:tc>
        <w:tc>
          <w:tcPr>
            <w:tcW w:w="2409" w:type="dxa"/>
            <w:tcBorders>
              <w:top w:val="single" w:sz="6" w:space="0" w:color="auto"/>
              <w:bottom w:val="single" w:sz="6" w:space="0" w:color="auto"/>
              <w:right w:val="single" w:sz="6" w:space="0" w:color="auto"/>
            </w:tcBorders>
            <w:vAlign w:val="center"/>
          </w:tcPr>
          <w:p w14:paraId="72BACE6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101</w:t>
            </w:r>
          </w:p>
        </w:tc>
        <w:tc>
          <w:tcPr>
            <w:tcW w:w="2552" w:type="dxa"/>
            <w:tcBorders>
              <w:top w:val="single" w:sz="6" w:space="0" w:color="auto"/>
              <w:left w:val="single" w:sz="6" w:space="0" w:color="auto"/>
              <w:bottom w:val="single" w:sz="6" w:space="0" w:color="auto"/>
              <w:right w:val="single" w:sz="12" w:space="0" w:color="auto"/>
            </w:tcBorders>
            <w:vAlign w:val="center"/>
          </w:tcPr>
          <w:p w14:paraId="038E3CA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67 933</w:t>
            </w:r>
          </w:p>
        </w:tc>
      </w:tr>
      <w:tr w:rsidR="00382AB9" w:rsidRPr="00382AB9" w14:paraId="07CE540A"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1A15B3B"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Красноярский край </w:t>
            </w:r>
          </w:p>
        </w:tc>
        <w:tc>
          <w:tcPr>
            <w:tcW w:w="2409" w:type="dxa"/>
            <w:tcBorders>
              <w:top w:val="single" w:sz="6" w:space="0" w:color="auto"/>
              <w:bottom w:val="single" w:sz="6" w:space="0" w:color="auto"/>
              <w:right w:val="single" w:sz="6" w:space="0" w:color="auto"/>
            </w:tcBorders>
            <w:vAlign w:val="center"/>
          </w:tcPr>
          <w:p w14:paraId="1635BC3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177</w:t>
            </w:r>
          </w:p>
        </w:tc>
        <w:tc>
          <w:tcPr>
            <w:tcW w:w="2552" w:type="dxa"/>
            <w:tcBorders>
              <w:top w:val="single" w:sz="6" w:space="0" w:color="auto"/>
              <w:left w:val="single" w:sz="6" w:space="0" w:color="auto"/>
              <w:bottom w:val="single" w:sz="6" w:space="0" w:color="auto"/>
              <w:right w:val="single" w:sz="12" w:space="0" w:color="auto"/>
            </w:tcBorders>
            <w:vAlign w:val="center"/>
          </w:tcPr>
          <w:p w14:paraId="2682ED1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74 385</w:t>
            </w:r>
          </w:p>
        </w:tc>
      </w:tr>
      <w:tr w:rsidR="00382AB9" w:rsidRPr="00382AB9" w14:paraId="0BEB630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17ABE74"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lastRenderedPageBreak/>
              <w:t xml:space="preserve">Пермский край </w:t>
            </w:r>
          </w:p>
        </w:tc>
        <w:tc>
          <w:tcPr>
            <w:tcW w:w="2409" w:type="dxa"/>
            <w:tcBorders>
              <w:top w:val="single" w:sz="6" w:space="0" w:color="auto"/>
              <w:bottom w:val="single" w:sz="6" w:space="0" w:color="auto"/>
              <w:right w:val="single" w:sz="6" w:space="0" w:color="auto"/>
            </w:tcBorders>
            <w:vAlign w:val="center"/>
          </w:tcPr>
          <w:p w14:paraId="2CE9322C"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86</w:t>
            </w:r>
          </w:p>
        </w:tc>
        <w:tc>
          <w:tcPr>
            <w:tcW w:w="2552" w:type="dxa"/>
            <w:tcBorders>
              <w:top w:val="single" w:sz="6" w:space="0" w:color="auto"/>
              <w:left w:val="single" w:sz="6" w:space="0" w:color="auto"/>
              <w:bottom w:val="single" w:sz="6" w:space="0" w:color="auto"/>
              <w:right w:val="single" w:sz="12" w:space="0" w:color="auto"/>
            </w:tcBorders>
            <w:vAlign w:val="center"/>
          </w:tcPr>
          <w:p w14:paraId="0936872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62 598</w:t>
            </w:r>
          </w:p>
        </w:tc>
      </w:tr>
      <w:tr w:rsidR="00382AB9" w:rsidRPr="00382AB9" w14:paraId="6D83093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04282B8"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Приморский край </w:t>
            </w:r>
          </w:p>
        </w:tc>
        <w:tc>
          <w:tcPr>
            <w:tcW w:w="2409" w:type="dxa"/>
            <w:tcBorders>
              <w:top w:val="single" w:sz="6" w:space="0" w:color="auto"/>
              <w:bottom w:val="single" w:sz="6" w:space="0" w:color="auto"/>
              <w:right w:val="single" w:sz="6" w:space="0" w:color="auto"/>
            </w:tcBorders>
            <w:vAlign w:val="center"/>
          </w:tcPr>
          <w:p w14:paraId="729DA6C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w:t>
            </w:r>
          </w:p>
        </w:tc>
        <w:tc>
          <w:tcPr>
            <w:tcW w:w="2552" w:type="dxa"/>
            <w:tcBorders>
              <w:top w:val="single" w:sz="6" w:space="0" w:color="auto"/>
              <w:left w:val="single" w:sz="6" w:space="0" w:color="auto"/>
              <w:bottom w:val="single" w:sz="6" w:space="0" w:color="auto"/>
              <w:right w:val="single" w:sz="12" w:space="0" w:color="auto"/>
            </w:tcBorders>
            <w:vAlign w:val="center"/>
          </w:tcPr>
          <w:p w14:paraId="2513391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106 180</w:t>
            </w:r>
          </w:p>
        </w:tc>
      </w:tr>
      <w:tr w:rsidR="00382AB9" w:rsidRPr="00382AB9" w14:paraId="5FD3EAA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7066517"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Ставропольский край </w:t>
            </w:r>
          </w:p>
        </w:tc>
        <w:tc>
          <w:tcPr>
            <w:tcW w:w="2409" w:type="dxa"/>
            <w:tcBorders>
              <w:top w:val="single" w:sz="6" w:space="0" w:color="auto"/>
              <w:bottom w:val="single" w:sz="6" w:space="0" w:color="auto"/>
              <w:right w:val="single" w:sz="6" w:space="0" w:color="auto"/>
            </w:tcBorders>
            <w:vAlign w:val="center"/>
          </w:tcPr>
          <w:p w14:paraId="2B610DF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29</w:t>
            </w:r>
          </w:p>
        </w:tc>
        <w:tc>
          <w:tcPr>
            <w:tcW w:w="2552" w:type="dxa"/>
            <w:tcBorders>
              <w:top w:val="single" w:sz="6" w:space="0" w:color="auto"/>
              <w:left w:val="single" w:sz="6" w:space="0" w:color="auto"/>
              <w:bottom w:val="single" w:sz="6" w:space="0" w:color="auto"/>
              <w:right w:val="single" w:sz="12" w:space="0" w:color="auto"/>
            </w:tcBorders>
            <w:vAlign w:val="center"/>
          </w:tcPr>
          <w:p w14:paraId="45621BD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56 699</w:t>
            </w:r>
          </w:p>
        </w:tc>
      </w:tr>
      <w:tr w:rsidR="00382AB9" w:rsidRPr="00382AB9" w14:paraId="4B2684BA"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FDD6AF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Хабаровский край </w:t>
            </w:r>
          </w:p>
        </w:tc>
        <w:tc>
          <w:tcPr>
            <w:tcW w:w="2409" w:type="dxa"/>
            <w:tcBorders>
              <w:top w:val="single" w:sz="6" w:space="0" w:color="auto"/>
              <w:bottom w:val="single" w:sz="6" w:space="0" w:color="auto"/>
              <w:right w:val="single" w:sz="6" w:space="0" w:color="auto"/>
            </w:tcBorders>
            <w:vAlign w:val="center"/>
          </w:tcPr>
          <w:p w14:paraId="4C5E952C"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77</w:t>
            </w:r>
          </w:p>
        </w:tc>
        <w:tc>
          <w:tcPr>
            <w:tcW w:w="2552" w:type="dxa"/>
            <w:tcBorders>
              <w:top w:val="single" w:sz="6" w:space="0" w:color="auto"/>
              <w:left w:val="single" w:sz="6" w:space="0" w:color="auto"/>
              <w:bottom w:val="single" w:sz="6" w:space="0" w:color="auto"/>
              <w:right w:val="single" w:sz="12" w:space="0" w:color="auto"/>
            </w:tcBorders>
            <w:vAlign w:val="center"/>
          </w:tcPr>
          <w:p w14:paraId="638D9F5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82 411</w:t>
            </w:r>
          </w:p>
        </w:tc>
      </w:tr>
      <w:tr w:rsidR="00382AB9" w:rsidRPr="00382AB9" w14:paraId="185F7BD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FBEAF49"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Амурская область </w:t>
            </w:r>
          </w:p>
        </w:tc>
        <w:tc>
          <w:tcPr>
            <w:tcW w:w="2409" w:type="dxa"/>
            <w:tcBorders>
              <w:top w:val="single" w:sz="6" w:space="0" w:color="auto"/>
              <w:bottom w:val="single" w:sz="6" w:space="0" w:color="auto"/>
              <w:right w:val="single" w:sz="6" w:space="0" w:color="auto"/>
            </w:tcBorders>
            <w:vAlign w:val="center"/>
          </w:tcPr>
          <w:p w14:paraId="7157439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71</w:t>
            </w:r>
          </w:p>
        </w:tc>
        <w:tc>
          <w:tcPr>
            <w:tcW w:w="2552" w:type="dxa"/>
            <w:tcBorders>
              <w:top w:val="single" w:sz="6" w:space="0" w:color="auto"/>
              <w:left w:val="single" w:sz="6" w:space="0" w:color="auto"/>
              <w:bottom w:val="single" w:sz="6" w:space="0" w:color="auto"/>
              <w:right w:val="single" w:sz="12" w:space="0" w:color="auto"/>
            </w:tcBorders>
            <w:vAlign w:val="center"/>
          </w:tcPr>
          <w:p w14:paraId="3BC8909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83 661</w:t>
            </w:r>
          </w:p>
        </w:tc>
      </w:tr>
      <w:tr w:rsidR="00382AB9" w:rsidRPr="00382AB9" w14:paraId="33615FD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221FE864"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Архангельская область </w:t>
            </w:r>
          </w:p>
        </w:tc>
        <w:tc>
          <w:tcPr>
            <w:tcW w:w="2409" w:type="dxa"/>
            <w:tcBorders>
              <w:top w:val="single" w:sz="6" w:space="0" w:color="auto"/>
              <w:bottom w:val="single" w:sz="6" w:space="0" w:color="auto"/>
              <w:right w:val="single" w:sz="6" w:space="0" w:color="auto"/>
            </w:tcBorders>
            <w:vAlign w:val="center"/>
          </w:tcPr>
          <w:p w14:paraId="3D22F7A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38</w:t>
            </w:r>
          </w:p>
        </w:tc>
        <w:tc>
          <w:tcPr>
            <w:tcW w:w="2552" w:type="dxa"/>
            <w:tcBorders>
              <w:top w:val="single" w:sz="6" w:space="0" w:color="auto"/>
              <w:left w:val="single" w:sz="6" w:space="0" w:color="auto"/>
              <w:bottom w:val="single" w:sz="6" w:space="0" w:color="auto"/>
              <w:right w:val="single" w:sz="12" w:space="0" w:color="auto"/>
            </w:tcBorders>
            <w:vAlign w:val="center"/>
          </w:tcPr>
          <w:p w14:paraId="0183ABC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65 620</w:t>
            </w:r>
          </w:p>
        </w:tc>
      </w:tr>
      <w:tr w:rsidR="00382AB9" w:rsidRPr="00382AB9" w14:paraId="1CAB093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9A66238"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Астраханская область </w:t>
            </w:r>
          </w:p>
        </w:tc>
        <w:tc>
          <w:tcPr>
            <w:tcW w:w="2409" w:type="dxa"/>
            <w:tcBorders>
              <w:top w:val="single" w:sz="6" w:space="0" w:color="auto"/>
              <w:bottom w:val="single" w:sz="6" w:space="0" w:color="auto"/>
              <w:right w:val="single" w:sz="6" w:space="0" w:color="auto"/>
            </w:tcBorders>
            <w:vAlign w:val="center"/>
          </w:tcPr>
          <w:p w14:paraId="3F12DCA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w:t>
            </w:r>
          </w:p>
        </w:tc>
        <w:tc>
          <w:tcPr>
            <w:tcW w:w="2552" w:type="dxa"/>
            <w:tcBorders>
              <w:top w:val="single" w:sz="6" w:space="0" w:color="auto"/>
              <w:left w:val="single" w:sz="6" w:space="0" w:color="auto"/>
              <w:bottom w:val="single" w:sz="6" w:space="0" w:color="auto"/>
              <w:right w:val="single" w:sz="12" w:space="0" w:color="auto"/>
            </w:tcBorders>
            <w:vAlign w:val="center"/>
          </w:tcPr>
          <w:p w14:paraId="51A75D1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75 672</w:t>
            </w:r>
          </w:p>
        </w:tc>
      </w:tr>
      <w:tr w:rsidR="00382AB9" w:rsidRPr="00382AB9" w14:paraId="28411F7B"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88D0587"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Белгородская область </w:t>
            </w:r>
          </w:p>
        </w:tc>
        <w:tc>
          <w:tcPr>
            <w:tcW w:w="2409" w:type="dxa"/>
            <w:tcBorders>
              <w:top w:val="single" w:sz="6" w:space="0" w:color="auto"/>
              <w:bottom w:val="single" w:sz="6" w:space="0" w:color="auto"/>
              <w:right w:val="single" w:sz="6" w:space="0" w:color="auto"/>
            </w:tcBorders>
            <w:vAlign w:val="center"/>
          </w:tcPr>
          <w:p w14:paraId="0519ECA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40</w:t>
            </w:r>
          </w:p>
        </w:tc>
        <w:tc>
          <w:tcPr>
            <w:tcW w:w="2552" w:type="dxa"/>
            <w:tcBorders>
              <w:top w:val="single" w:sz="6" w:space="0" w:color="auto"/>
              <w:left w:val="single" w:sz="6" w:space="0" w:color="auto"/>
              <w:bottom w:val="single" w:sz="6" w:space="0" w:color="auto"/>
              <w:right w:val="single" w:sz="12" w:space="0" w:color="auto"/>
            </w:tcBorders>
            <w:vAlign w:val="center"/>
          </w:tcPr>
          <w:p w14:paraId="4E97952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60 308</w:t>
            </w:r>
          </w:p>
        </w:tc>
      </w:tr>
      <w:tr w:rsidR="00382AB9" w:rsidRPr="00382AB9" w14:paraId="01D7A939"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5617B43"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Брянская область </w:t>
            </w:r>
          </w:p>
        </w:tc>
        <w:tc>
          <w:tcPr>
            <w:tcW w:w="2409" w:type="dxa"/>
            <w:tcBorders>
              <w:top w:val="single" w:sz="6" w:space="0" w:color="auto"/>
              <w:bottom w:val="single" w:sz="6" w:space="0" w:color="auto"/>
              <w:right w:val="single" w:sz="6" w:space="0" w:color="auto"/>
            </w:tcBorders>
            <w:vAlign w:val="center"/>
          </w:tcPr>
          <w:p w14:paraId="67C2A16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186</w:t>
            </w:r>
          </w:p>
        </w:tc>
        <w:tc>
          <w:tcPr>
            <w:tcW w:w="2552" w:type="dxa"/>
            <w:tcBorders>
              <w:top w:val="single" w:sz="6" w:space="0" w:color="auto"/>
              <w:left w:val="single" w:sz="6" w:space="0" w:color="auto"/>
              <w:bottom w:val="single" w:sz="6" w:space="0" w:color="auto"/>
              <w:right w:val="single" w:sz="12" w:space="0" w:color="auto"/>
            </w:tcBorders>
            <w:vAlign w:val="center"/>
          </w:tcPr>
          <w:p w14:paraId="30B744D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54 204</w:t>
            </w:r>
          </w:p>
        </w:tc>
      </w:tr>
      <w:tr w:rsidR="00382AB9" w:rsidRPr="00382AB9" w14:paraId="6127DD61"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983920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Владимирская область </w:t>
            </w:r>
          </w:p>
        </w:tc>
        <w:tc>
          <w:tcPr>
            <w:tcW w:w="2409" w:type="dxa"/>
            <w:tcBorders>
              <w:top w:val="single" w:sz="6" w:space="0" w:color="auto"/>
              <w:bottom w:val="single" w:sz="6" w:space="0" w:color="auto"/>
              <w:right w:val="single" w:sz="6" w:space="0" w:color="auto"/>
            </w:tcBorders>
            <w:vAlign w:val="center"/>
          </w:tcPr>
          <w:p w14:paraId="5785D15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14</w:t>
            </w:r>
          </w:p>
        </w:tc>
        <w:tc>
          <w:tcPr>
            <w:tcW w:w="2552" w:type="dxa"/>
            <w:tcBorders>
              <w:top w:val="single" w:sz="6" w:space="0" w:color="auto"/>
              <w:left w:val="single" w:sz="6" w:space="0" w:color="auto"/>
              <w:bottom w:val="single" w:sz="6" w:space="0" w:color="auto"/>
              <w:right w:val="single" w:sz="12" w:space="0" w:color="auto"/>
            </w:tcBorders>
            <w:vAlign w:val="center"/>
          </w:tcPr>
          <w:p w14:paraId="43BDBDD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62 765</w:t>
            </w:r>
          </w:p>
        </w:tc>
      </w:tr>
      <w:tr w:rsidR="00382AB9" w:rsidRPr="00382AB9" w14:paraId="4D349E2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164C60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Волгоградская область </w:t>
            </w:r>
          </w:p>
        </w:tc>
        <w:tc>
          <w:tcPr>
            <w:tcW w:w="2409" w:type="dxa"/>
            <w:tcBorders>
              <w:top w:val="single" w:sz="6" w:space="0" w:color="auto"/>
              <w:bottom w:val="single" w:sz="6" w:space="0" w:color="auto"/>
              <w:right w:val="single" w:sz="6" w:space="0" w:color="auto"/>
            </w:tcBorders>
            <w:vAlign w:val="center"/>
          </w:tcPr>
          <w:p w14:paraId="220CE03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31</w:t>
            </w:r>
          </w:p>
        </w:tc>
        <w:tc>
          <w:tcPr>
            <w:tcW w:w="2552" w:type="dxa"/>
            <w:tcBorders>
              <w:top w:val="single" w:sz="6" w:space="0" w:color="auto"/>
              <w:left w:val="single" w:sz="6" w:space="0" w:color="auto"/>
              <w:bottom w:val="single" w:sz="6" w:space="0" w:color="auto"/>
              <w:right w:val="single" w:sz="12" w:space="0" w:color="auto"/>
            </w:tcBorders>
            <w:vAlign w:val="center"/>
          </w:tcPr>
          <w:p w14:paraId="63018AB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58 440</w:t>
            </w:r>
          </w:p>
        </w:tc>
      </w:tr>
      <w:tr w:rsidR="00382AB9" w:rsidRPr="00382AB9" w14:paraId="497C2E71"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6A3ECB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Вологодская область </w:t>
            </w:r>
          </w:p>
        </w:tc>
        <w:tc>
          <w:tcPr>
            <w:tcW w:w="2409" w:type="dxa"/>
            <w:tcBorders>
              <w:top w:val="single" w:sz="6" w:space="0" w:color="auto"/>
              <w:bottom w:val="single" w:sz="6" w:space="0" w:color="auto"/>
              <w:right w:val="single" w:sz="6" w:space="0" w:color="auto"/>
            </w:tcBorders>
            <w:vAlign w:val="center"/>
          </w:tcPr>
          <w:p w14:paraId="09BC612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21</w:t>
            </w:r>
          </w:p>
        </w:tc>
        <w:tc>
          <w:tcPr>
            <w:tcW w:w="2552" w:type="dxa"/>
            <w:tcBorders>
              <w:top w:val="single" w:sz="6" w:space="0" w:color="auto"/>
              <w:left w:val="single" w:sz="6" w:space="0" w:color="auto"/>
              <w:bottom w:val="single" w:sz="6" w:space="0" w:color="auto"/>
              <w:right w:val="single" w:sz="12" w:space="0" w:color="auto"/>
            </w:tcBorders>
            <w:vAlign w:val="center"/>
          </w:tcPr>
          <w:p w14:paraId="1AE7CBA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62 097</w:t>
            </w:r>
          </w:p>
        </w:tc>
      </w:tr>
      <w:tr w:rsidR="00382AB9" w:rsidRPr="00382AB9" w14:paraId="126A560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C0E730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Воронежская область </w:t>
            </w:r>
          </w:p>
        </w:tc>
        <w:tc>
          <w:tcPr>
            <w:tcW w:w="2409" w:type="dxa"/>
            <w:tcBorders>
              <w:top w:val="single" w:sz="6" w:space="0" w:color="auto"/>
              <w:bottom w:val="single" w:sz="6" w:space="0" w:color="auto"/>
              <w:right w:val="single" w:sz="6" w:space="0" w:color="auto"/>
            </w:tcBorders>
            <w:vAlign w:val="center"/>
          </w:tcPr>
          <w:p w14:paraId="116096F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50</w:t>
            </w:r>
          </w:p>
        </w:tc>
        <w:tc>
          <w:tcPr>
            <w:tcW w:w="2552" w:type="dxa"/>
            <w:tcBorders>
              <w:top w:val="single" w:sz="6" w:space="0" w:color="auto"/>
              <w:left w:val="single" w:sz="6" w:space="0" w:color="auto"/>
              <w:bottom w:val="single" w:sz="6" w:space="0" w:color="auto"/>
              <w:right w:val="single" w:sz="12" w:space="0" w:color="auto"/>
            </w:tcBorders>
            <w:vAlign w:val="center"/>
          </w:tcPr>
          <w:p w14:paraId="418B272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66 496</w:t>
            </w:r>
          </w:p>
        </w:tc>
      </w:tr>
      <w:tr w:rsidR="00382AB9" w:rsidRPr="00382AB9" w14:paraId="629C384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472B68A"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Ивановская область </w:t>
            </w:r>
          </w:p>
        </w:tc>
        <w:tc>
          <w:tcPr>
            <w:tcW w:w="2409" w:type="dxa"/>
            <w:tcBorders>
              <w:top w:val="single" w:sz="6" w:space="0" w:color="auto"/>
              <w:bottom w:val="single" w:sz="6" w:space="0" w:color="auto"/>
              <w:right w:val="single" w:sz="6" w:space="0" w:color="auto"/>
            </w:tcBorders>
            <w:vAlign w:val="center"/>
          </w:tcPr>
          <w:p w14:paraId="0FD192D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15</w:t>
            </w:r>
          </w:p>
        </w:tc>
        <w:tc>
          <w:tcPr>
            <w:tcW w:w="2552" w:type="dxa"/>
            <w:tcBorders>
              <w:top w:val="single" w:sz="6" w:space="0" w:color="auto"/>
              <w:left w:val="single" w:sz="6" w:space="0" w:color="auto"/>
              <w:bottom w:val="single" w:sz="6" w:space="0" w:color="auto"/>
              <w:right w:val="single" w:sz="12" w:space="0" w:color="auto"/>
            </w:tcBorders>
            <w:vAlign w:val="center"/>
          </w:tcPr>
          <w:p w14:paraId="75FC141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49 042</w:t>
            </w:r>
          </w:p>
        </w:tc>
      </w:tr>
      <w:tr w:rsidR="00382AB9" w:rsidRPr="00382AB9" w14:paraId="2170C69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E271DE9"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Иркутская область </w:t>
            </w:r>
          </w:p>
        </w:tc>
        <w:tc>
          <w:tcPr>
            <w:tcW w:w="2409" w:type="dxa"/>
            <w:tcBorders>
              <w:top w:val="single" w:sz="6" w:space="0" w:color="auto"/>
              <w:bottom w:val="single" w:sz="6" w:space="0" w:color="auto"/>
              <w:right w:val="single" w:sz="6" w:space="0" w:color="auto"/>
            </w:tcBorders>
            <w:vAlign w:val="center"/>
          </w:tcPr>
          <w:p w14:paraId="5DB336A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112</w:t>
            </w:r>
          </w:p>
        </w:tc>
        <w:tc>
          <w:tcPr>
            <w:tcW w:w="2552" w:type="dxa"/>
            <w:tcBorders>
              <w:top w:val="single" w:sz="6" w:space="0" w:color="auto"/>
              <w:left w:val="single" w:sz="6" w:space="0" w:color="auto"/>
              <w:bottom w:val="single" w:sz="6" w:space="0" w:color="auto"/>
              <w:right w:val="single" w:sz="12" w:space="0" w:color="auto"/>
            </w:tcBorders>
            <w:vAlign w:val="center"/>
          </w:tcPr>
          <w:p w14:paraId="3F43A72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65 124</w:t>
            </w:r>
          </w:p>
        </w:tc>
      </w:tr>
      <w:tr w:rsidR="00382AB9" w:rsidRPr="00382AB9" w14:paraId="6F032A0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E7F112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Калининградская область </w:t>
            </w:r>
          </w:p>
        </w:tc>
        <w:tc>
          <w:tcPr>
            <w:tcW w:w="2409" w:type="dxa"/>
            <w:tcBorders>
              <w:top w:val="single" w:sz="6" w:space="0" w:color="auto"/>
              <w:bottom w:val="single" w:sz="6" w:space="0" w:color="auto"/>
              <w:right w:val="single" w:sz="6" w:space="0" w:color="auto"/>
            </w:tcBorders>
            <w:vAlign w:val="center"/>
          </w:tcPr>
          <w:p w14:paraId="6BC2DD6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12</w:t>
            </w:r>
          </w:p>
        </w:tc>
        <w:tc>
          <w:tcPr>
            <w:tcW w:w="2552" w:type="dxa"/>
            <w:tcBorders>
              <w:top w:val="single" w:sz="6" w:space="0" w:color="auto"/>
              <w:left w:val="single" w:sz="6" w:space="0" w:color="auto"/>
              <w:bottom w:val="single" w:sz="6" w:space="0" w:color="auto"/>
              <w:right w:val="single" w:sz="12" w:space="0" w:color="auto"/>
            </w:tcBorders>
            <w:vAlign w:val="center"/>
          </w:tcPr>
          <w:p w14:paraId="2DB40A7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58 333</w:t>
            </w:r>
          </w:p>
        </w:tc>
      </w:tr>
      <w:tr w:rsidR="00382AB9" w:rsidRPr="00382AB9" w14:paraId="6327ECC9"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7717AAE"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Калужская область </w:t>
            </w:r>
          </w:p>
        </w:tc>
        <w:tc>
          <w:tcPr>
            <w:tcW w:w="2409" w:type="dxa"/>
            <w:tcBorders>
              <w:top w:val="single" w:sz="6" w:space="0" w:color="auto"/>
              <w:bottom w:val="single" w:sz="6" w:space="0" w:color="auto"/>
              <w:right w:val="single" w:sz="6" w:space="0" w:color="auto"/>
            </w:tcBorders>
            <w:vAlign w:val="center"/>
          </w:tcPr>
          <w:p w14:paraId="077C618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30</w:t>
            </w:r>
          </w:p>
        </w:tc>
        <w:tc>
          <w:tcPr>
            <w:tcW w:w="2552" w:type="dxa"/>
            <w:tcBorders>
              <w:top w:val="single" w:sz="6" w:space="0" w:color="auto"/>
              <w:left w:val="single" w:sz="6" w:space="0" w:color="auto"/>
              <w:bottom w:val="single" w:sz="6" w:space="0" w:color="auto"/>
              <w:right w:val="single" w:sz="12" w:space="0" w:color="auto"/>
            </w:tcBorders>
            <w:vAlign w:val="center"/>
          </w:tcPr>
          <w:p w14:paraId="49B5EBE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64 704</w:t>
            </w:r>
          </w:p>
        </w:tc>
      </w:tr>
      <w:tr w:rsidR="00382AB9" w:rsidRPr="00382AB9" w14:paraId="213A0791"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DB3BC21"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Кемеровская область - Кузбасс</w:t>
            </w:r>
          </w:p>
        </w:tc>
        <w:tc>
          <w:tcPr>
            <w:tcW w:w="2409" w:type="dxa"/>
            <w:tcBorders>
              <w:top w:val="single" w:sz="6" w:space="0" w:color="auto"/>
              <w:bottom w:val="single" w:sz="6" w:space="0" w:color="auto"/>
              <w:right w:val="single" w:sz="6" w:space="0" w:color="auto"/>
            </w:tcBorders>
            <w:vAlign w:val="center"/>
          </w:tcPr>
          <w:p w14:paraId="4345010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14</w:t>
            </w:r>
          </w:p>
        </w:tc>
        <w:tc>
          <w:tcPr>
            <w:tcW w:w="2552" w:type="dxa"/>
            <w:tcBorders>
              <w:top w:val="single" w:sz="6" w:space="0" w:color="auto"/>
              <w:left w:val="single" w:sz="6" w:space="0" w:color="auto"/>
              <w:bottom w:val="single" w:sz="6" w:space="0" w:color="auto"/>
              <w:right w:val="single" w:sz="12" w:space="0" w:color="auto"/>
            </w:tcBorders>
            <w:vAlign w:val="center"/>
          </w:tcPr>
          <w:p w14:paraId="4946190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59 365</w:t>
            </w:r>
          </w:p>
        </w:tc>
      </w:tr>
      <w:tr w:rsidR="00382AB9" w:rsidRPr="00382AB9" w14:paraId="096E6CFF"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A411519"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Кировская область </w:t>
            </w:r>
          </w:p>
        </w:tc>
        <w:tc>
          <w:tcPr>
            <w:tcW w:w="2409" w:type="dxa"/>
            <w:tcBorders>
              <w:top w:val="single" w:sz="6" w:space="0" w:color="auto"/>
              <w:bottom w:val="single" w:sz="6" w:space="0" w:color="auto"/>
              <w:right w:val="single" w:sz="6" w:space="0" w:color="auto"/>
            </w:tcBorders>
            <w:vAlign w:val="center"/>
          </w:tcPr>
          <w:p w14:paraId="3DD34E9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55</w:t>
            </w:r>
          </w:p>
        </w:tc>
        <w:tc>
          <w:tcPr>
            <w:tcW w:w="2552" w:type="dxa"/>
            <w:tcBorders>
              <w:top w:val="single" w:sz="6" w:space="0" w:color="auto"/>
              <w:left w:val="single" w:sz="6" w:space="0" w:color="auto"/>
              <w:bottom w:val="single" w:sz="6" w:space="0" w:color="auto"/>
              <w:right w:val="single" w:sz="12" w:space="0" w:color="auto"/>
            </w:tcBorders>
            <w:vAlign w:val="center"/>
          </w:tcPr>
          <w:p w14:paraId="6E7B40B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73 951</w:t>
            </w:r>
          </w:p>
        </w:tc>
      </w:tr>
      <w:tr w:rsidR="00382AB9" w:rsidRPr="00382AB9" w14:paraId="31CAEB20"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C58353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Костромская область </w:t>
            </w:r>
          </w:p>
        </w:tc>
        <w:tc>
          <w:tcPr>
            <w:tcW w:w="2409" w:type="dxa"/>
            <w:tcBorders>
              <w:top w:val="single" w:sz="6" w:space="0" w:color="auto"/>
              <w:bottom w:val="single" w:sz="6" w:space="0" w:color="auto"/>
              <w:right w:val="single" w:sz="6" w:space="0" w:color="auto"/>
            </w:tcBorders>
            <w:vAlign w:val="center"/>
          </w:tcPr>
          <w:p w14:paraId="0EFF9E1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w:t>
            </w:r>
          </w:p>
        </w:tc>
        <w:tc>
          <w:tcPr>
            <w:tcW w:w="2552" w:type="dxa"/>
            <w:tcBorders>
              <w:top w:val="single" w:sz="6" w:space="0" w:color="auto"/>
              <w:left w:val="single" w:sz="6" w:space="0" w:color="auto"/>
              <w:bottom w:val="single" w:sz="6" w:space="0" w:color="auto"/>
              <w:right w:val="single" w:sz="12" w:space="0" w:color="auto"/>
            </w:tcBorders>
            <w:vAlign w:val="center"/>
          </w:tcPr>
          <w:p w14:paraId="7F60708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67 089</w:t>
            </w:r>
          </w:p>
        </w:tc>
      </w:tr>
      <w:tr w:rsidR="00382AB9" w:rsidRPr="00382AB9" w14:paraId="656553A8"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0AB080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Курганская область </w:t>
            </w:r>
          </w:p>
        </w:tc>
        <w:tc>
          <w:tcPr>
            <w:tcW w:w="2409" w:type="dxa"/>
            <w:tcBorders>
              <w:top w:val="single" w:sz="6" w:space="0" w:color="auto"/>
              <w:bottom w:val="single" w:sz="6" w:space="0" w:color="auto"/>
              <w:right w:val="single" w:sz="6" w:space="0" w:color="auto"/>
            </w:tcBorders>
            <w:vAlign w:val="center"/>
          </w:tcPr>
          <w:p w14:paraId="4C6114B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22</w:t>
            </w:r>
          </w:p>
        </w:tc>
        <w:tc>
          <w:tcPr>
            <w:tcW w:w="2552" w:type="dxa"/>
            <w:tcBorders>
              <w:top w:val="single" w:sz="6" w:space="0" w:color="auto"/>
              <w:left w:val="single" w:sz="6" w:space="0" w:color="auto"/>
              <w:bottom w:val="single" w:sz="6" w:space="0" w:color="auto"/>
              <w:right w:val="single" w:sz="12" w:space="0" w:color="auto"/>
            </w:tcBorders>
            <w:vAlign w:val="center"/>
          </w:tcPr>
          <w:p w14:paraId="4363C40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37 789</w:t>
            </w:r>
          </w:p>
        </w:tc>
      </w:tr>
      <w:tr w:rsidR="00382AB9" w:rsidRPr="00382AB9" w14:paraId="1BCE704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B47368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Курская область </w:t>
            </w:r>
          </w:p>
        </w:tc>
        <w:tc>
          <w:tcPr>
            <w:tcW w:w="2409" w:type="dxa"/>
            <w:tcBorders>
              <w:top w:val="single" w:sz="6" w:space="0" w:color="auto"/>
              <w:bottom w:val="single" w:sz="6" w:space="0" w:color="auto"/>
              <w:right w:val="single" w:sz="6" w:space="0" w:color="auto"/>
            </w:tcBorders>
            <w:vAlign w:val="center"/>
          </w:tcPr>
          <w:p w14:paraId="760506A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14</w:t>
            </w:r>
          </w:p>
        </w:tc>
        <w:tc>
          <w:tcPr>
            <w:tcW w:w="2552" w:type="dxa"/>
            <w:tcBorders>
              <w:top w:val="single" w:sz="6" w:space="0" w:color="auto"/>
              <w:left w:val="single" w:sz="6" w:space="0" w:color="auto"/>
              <w:bottom w:val="single" w:sz="6" w:space="0" w:color="auto"/>
              <w:right w:val="single" w:sz="12" w:space="0" w:color="auto"/>
            </w:tcBorders>
            <w:vAlign w:val="center"/>
          </w:tcPr>
          <w:p w14:paraId="39DE2F6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74 930</w:t>
            </w:r>
          </w:p>
        </w:tc>
      </w:tr>
      <w:tr w:rsidR="00382AB9" w:rsidRPr="00382AB9" w14:paraId="2EF679F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9B6C53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Ленинградская область </w:t>
            </w:r>
          </w:p>
        </w:tc>
        <w:tc>
          <w:tcPr>
            <w:tcW w:w="2409" w:type="dxa"/>
            <w:tcBorders>
              <w:top w:val="single" w:sz="6" w:space="0" w:color="auto"/>
              <w:bottom w:val="single" w:sz="6" w:space="0" w:color="auto"/>
              <w:right w:val="single" w:sz="6" w:space="0" w:color="auto"/>
            </w:tcBorders>
            <w:vAlign w:val="center"/>
          </w:tcPr>
          <w:p w14:paraId="53B88BE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68</w:t>
            </w:r>
          </w:p>
        </w:tc>
        <w:tc>
          <w:tcPr>
            <w:tcW w:w="2552" w:type="dxa"/>
            <w:tcBorders>
              <w:top w:val="single" w:sz="6" w:space="0" w:color="auto"/>
              <w:left w:val="single" w:sz="6" w:space="0" w:color="auto"/>
              <w:bottom w:val="single" w:sz="6" w:space="0" w:color="auto"/>
              <w:right w:val="single" w:sz="18" w:space="0" w:color="auto"/>
            </w:tcBorders>
            <w:vAlign w:val="center"/>
          </w:tcPr>
          <w:p w14:paraId="69DBC3E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99 307</w:t>
            </w:r>
          </w:p>
        </w:tc>
      </w:tr>
      <w:tr w:rsidR="00382AB9" w:rsidRPr="00382AB9" w14:paraId="59D6692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0B1A96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Липецкая область </w:t>
            </w:r>
          </w:p>
        </w:tc>
        <w:tc>
          <w:tcPr>
            <w:tcW w:w="2409" w:type="dxa"/>
            <w:tcBorders>
              <w:top w:val="single" w:sz="6" w:space="0" w:color="auto"/>
              <w:bottom w:val="single" w:sz="6" w:space="0" w:color="auto"/>
              <w:right w:val="single" w:sz="6" w:space="0" w:color="auto"/>
            </w:tcBorders>
            <w:vAlign w:val="center"/>
          </w:tcPr>
          <w:p w14:paraId="7ABDE3B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15</w:t>
            </w:r>
          </w:p>
        </w:tc>
        <w:tc>
          <w:tcPr>
            <w:tcW w:w="2552" w:type="dxa"/>
            <w:tcBorders>
              <w:top w:val="single" w:sz="6" w:space="0" w:color="auto"/>
              <w:left w:val="single" w:sz="6" w:space="0" w:color="auto"/>
              <w:bottom w:val="single" w:sz="6" w:space="0" w:color="auto"/>
              <w:right w:val="single" w:sz="18" w:space="0" w:color="auto"/>
            </w:tcBorders>
            <w:vAlign w:val="center"/>
          </w:tcPr>
          <w:p w14:paraId="61D5958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75 928</w:t>
            </w:r>
          </w:p>
        </w:tc>
      </w:tr>
      <w:tr w:rsidR="00382AB9" w:rsidRPr="00382AB9" w14:paraId="3AE3AA99"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18C1851"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Магаданская область </w:t>
            </w:r>
          </w:p>
        </w:tc>
        <w:tc>
          <w:tcPr>
            <w:tcW w:w="2409" w:type="dxa"/>
            <w:tcBorders>
              <w:top w:val="single" w:sz="6" w:space="0" w:color="auto"/>
              <w:bottom w:val="single" w:sz="6" w:space="0" w:color="auto"/>
              <w:right w:val="single" w:sz="6" w:space="0" w:color="auto"/>
            </w:tcBorders>
            <w:vAlign w:val="center"/>
          </w:tcPr>
          <w:p w14:paraId="468DA288"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w:t>
            </w:r>
          </w:p>
        </w:tc>
        <w:tc>
          <w:tcPr>
            <w:tcW w:w="2552" w:type="dxa"/>
            <w:tcBorders>
              <w:top w:val="single" w:sz="6" w:space="0" w:color="auto"/>
              <w:left w:val="single" w:sz="6" w:space="0" w:color="auto"/>
              <w:bottom w:val="single" w:sz="6" w:space="0" w:color="auto"/>
              <w:right w:val="single" w:sz="18" w:space="0" w:color="auto"/>
            </w:tcBorders>
            <w:vAlign w:val="center"/>
          </w:tcPr>
          <w:p w14:paraId="42A123B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96 194</w:t>
            </w:r>
          </w:p>
        </w:tc>
      </w:tr>
      <w:tr w:rsidR="00382AB9" w:rsidRPr="00382AB9" w14:paraId="5D01554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B14933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Московская область </w:t>
            </w:r>
          </w:p>
        </w:tc>
        <w:tc>
          <w:tcPr>
            <w:tcW w:w="2409" w:type="dxa"/>
            <w:tcBorders>
              <w:top w:val="single" w:sz="6" w:space="0" w:color="auto"/>
              <w:bottom w:val="single" w:sz="6" w:space="0" w:color="auto"/>
              <w:right w:val="single" w:sz="6" w:space="0" w:color="auto"/>
            </w:tcBorders>
            <w:vAlign w:val="center"/>
          </w:tcPr>
          <w:p w14:paraId="6F6154F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341</w:t>
            </w:r>
          </w:p>
        </w:tc>
        <w:tc>
          <w:tcPr>
            <w:tcW w:w="2552" w:type="dxa"/>
            <w:tcBorders>
              <w:top w:val="single" w:sz="6" w:space="0" w:color="auto"/>
              <w:left w:val="single" w:sz="6" w:space="0" w:color="auto"/>
              <w:bottom w:val="single" w:sz="6" w:space="0" w:color="auto"/>
              <w:right w:val="single" w:sz="18" w:space="0" w:color="auto"/>
            </w:tcBorders>
            <w:vAlign w:val="center"/>
          </w:tcPr>
          <w:p w14:paraId="04055E5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103 656</w:t>
            </w:r>
          </w:p>
        </w:tc>
      </w:tr>
      <w:tr w:rsidR="00382AB9" w:rsidRPr="00382AB9" w14:paraId="440D4431"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731293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Мурманская область </w:t>
            </w:r>
          </w:p>
        </w:tc>
        <w:tc>
          <w:tcPr>
            <w:tcW w:w="2409" w:type="dxa"/>
            <w:tcBorders>
              <w:top w:val="single" w:sz="6" w:space="0" w:color="auto"/>
              <w:bottom w:val="single" w:sz="6" w:space="0" w:color="auto"/>
              <w:right w:val="single" w:sz="6" w:space="0" w:color="auto"/>
            </w:tcBorders>
            <w:vAlign w:val="center"/>
          </w:tcPr>
          <w:p w14:paraId="5406BAB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38</w:t>
            </w:r>
          </w:p>
        </w:tc>
        <w:tc>
          <w:tcPr>
            <w:tcW w:w="2552" w:type="dxa"/>
            <w:tcBorders>
              <w:top w:val="single" w:sz="6" w:space="0" w:color="auto"/>
              <w:left w:val="single" w:sz="6" w:space="0" w:color="auto"/>
              <w:bottom w:val="single" w:sz="6" w:space="0" w:color="auto"/>
              <w:right w:val="single" w:sz="18" w:space="0" w:color="auto"/>
            </w:tcBorders>
            <w:vAlign w:val="center"/>
          </w:tcPr>
          <w:p w14:paraId="2136880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74 505</w:t>
            </w:r>
          </w:p>
        </w:tc>
      </w:tr>
      <w:tr w:rsidR="00382AB9" w:rsidRPr="00382AB9" w14:paraId="3188508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BFDE8D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Нижегородская область </w:t>
            </w:r>
          </w:p>
        </w:tc>
        <w:tc>
          <w:tcPr>
            <w:tcW w:w="2409" w:type="dxa"/>
            <w:tcBorders>
              <w:top w:val="single" w:sz="6" w:space="0" w:color="auto"/>
              <w:bottom w:val="single" w:sz="6" w:space="0" w:color="auto"/>
              <w:right w:val="single" w:sz="6" w:space="0" w:color="auto"/>
            </w:tcBorders>
            <w:vAlign w:val="center"/>
          </w:tcPr>
          <w:p w14:paraId="66DB30B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18</w:t>
            </w:r>
          </w:p>
        </w:tc>
        <w:tc>
          <w:tcPr>
            <w:tcW w:w="2552" w:type="dxa"/>
            <w:tcBorders>
              <w:top w:val="single" w:sz="6" w:space="0" w:color="auto"/>
              <w:left w:val="single" w:sz="6" w:space="0" w:color="auto"/>
              <w:bottom w:val="single" w:sz="6" w:space="0" w:color="auto"/>
              <w:right w:val="single" w:sz="18" w:space="0" w:color="auto"/>
            </w:tcBorders>
            <w:vAlign w:val="center"/>
          </w:tcPr>
          <w:p w14:paraId="01E7B7F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70 419</w:t>
            </w:r>
          </w:p>
        </w:tc>
      </w:tr>
      <w:tr w:rsidR="00382AB9" w:rsidRPr="00382AB9" w14:paraId="5FB4A7F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585F275"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Новгородская область </w:t>
            </w:r>
          </w:p>
        </w:tc>
        <w:tc>
          <w:tcPr>
            <w:tcW w:w="2409" w:type="dxa"/>
            <w:tcBorders>
              <w:top w:val="single" w:sz="6" w:space="0" w:color="auto"/>
              <w:bottom w:val="single" w:sz="6" w:space="0" w:color="auto"/>
              <w:right w:val="single" w:sz="6" w:space="0" w:color="auto"/>
            </w:tcBorders>
            <w:vAlign w:val="center"/>
          </w:tcPr>
          <w:p w14:paraId="0EB351D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15</w:t>
            </w:r>
          </w:p>
        </w:tc>
        <w:tc>
          <w:tcPr>
            <w:tcW w:w="2552" w:type="dxa"/>
            <w:tcBorders>
              <w:top w:val="single" w:sz="6" w:space="0" w:color="auto"/>
              <w:left w:val="single" w:sz="6" w:space="0" w:color="auto"/>
              <w:bottom w:val="single" w:sz="6" w:space="0" w:color="auto"/>
              <w:right w:val="single" w:sz="18" w:space="0" w:color="auto"/>
            </w:tcBorders>
            <w:vAlign w:val="center"/>
          </w:tcPr>
          <w:p w14:paraId="1056743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54 736</w:t>
            </w:r>
          </w:p>
        </w:tc>
      </w:tr>
      <w:tr w:rsidR="00382AB9" w:rsidRPr="00382AB9" w14:paraId="2BFFC81E"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09D581F"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Новосибирская область </w:t>
            </w:r>
          </w:p>
        </w:tc>
        <w:tc>
          <w:tcPr>
            <w:tcW w:w="2409" w:type="dxa"/>
            <w:tcBorders>
              <w:top w:val="single" w:sz="6" w:space="0" w:color="auto"/>
              <w:bottom w:val="single" w:sz="6" w:space="0" w:color="auto"/>
              <w:right w:val="single" w:sz="6" w:space="0" w:color="auto"/>
            </w:tcBorders>
            <w:vAlign w:val="center"/>
          </w:tcPr>
          <w:p w14:paraId="1F4A747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77</w:t>
            </w:r>
          </w:p>
        </w:tc>
        <w:tc>
          <w:tcPr>
            <w:tcW w:w="2552" w:type="dxa"/>
            <w:tcBorders>
              <w:top w:val="single" w:sz="6" w:space="0" w:color="auto"/>
              <w:left w:val="single" w:sz="6" w:space="0" w:color="auto"/>
              <w:bottom w:val="single" w:sz="6" w:space="0" w:color="auto"/>
              <w:right w:val="single" w:sz="18" w:space="0" w:color="auto"/>
            </w:tcBorders>
            <w:vAlign w:val="center"/>
          </w:tcPr>
          <w:p w14:paraId="066356A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84 353</w:t>
            </w:r>
          </w:p>
        </w:tc>
      </w:tr>
      <w:tr w:rsidR="00382AB9" w:rsidRPr="00382AB9" w14:paraId="7F898460"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0EACE804"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Омская область </w:t>
            </w:r>
          </w:p>
        </w:tc>
        <w:tc>
          <w:tcPr>
            <w:tcW w:w="2409" w:type="dxa"/>
            <w:tcBorders>
              <w:top w:val="single" w:sz="6" w:space="0" w:color="auto"/>
              <w:bottom w:val="single" w:sz="6" w:space="0" w:color="auto"/>
              <w:right w:val="single" w:sz="6" w:space="0" w:color="auto"/>
            </w:tcBorders>
            <w:vAlign w:val="center"/>
          </w:tcPr>
          <w:p w14:paraId="1A4D8F0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26</w:t>
            </w:r>
          </w:p>
        </w:tc>
        <w:tc>
          <w:tcPr>
            <w:tcW w:w="2552" w:type="dxa"/>
            <w:tcBorders>
              <w:top w:val="single" w:sz="6" w:space="0" w:color="auto"/>
              <w:left w:val="single" w:sz="6" w:space="0" w:color="auto"/>
              <w:bottom w:val="single" w:sz="6" w:space="0" w:color="auto"/>
              <w:right w:val="single" w:sz="18" w:space="0" w:color="auto"/>
            </w:tcBorders>
            <w:vAlign w:val="center"/>
          </w:tcPr>
          <w:p w14:paraId="2C742A5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71 983</w:t>
            </w:r>
          </w:p>
        </w:tc>
      </w:tr>
      <w:tr w:rsidR="00382AB9" w:rsidRPr="00382AB9" w14:paraId="40ED112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9A8543B"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Оренбургская область </w:t>
            </w:r>
          </w:p>
        </w:tc>
        <w:tc>
          <w:tcPr>
            <w:tcW w:w="2409" w:type="dxa"/>
            <w:tcBorders>
              <w:top w:val="single" w:sz="6" w:space="0" w:color="auto"/>
              <w:bottom w:val="single" w:sz="6" w:space="0" w:color="auto"/>
              <w:right w:val="single" w:sz="6" w:space="0" w:color="auto"/>
            </w:tcBorders>
            <w:vAlign w:val="center"/>
          </w:tcPr>
          <w:p w14:paraId="29B430E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89</w:t>
            </w:r>
          </w:p>
        </w:tc>
        <w:tc>
          <w:tcPr>
            <w:tcW w:w="2552" w:type="dxa"/>
            <w:tcBorders>
              <w:top w:val="single" w:sz="6" w:space="0" w:color="auto"/>
              <w:left w:val="single" w:sz="6" w:space="0" w:color="auto"/>
              <w:bottom w:val="single" w:sz="6" w:space="0" w:color="auto"/>
              <w:right w:val="single" w:sz="18" w:space="0" w:color="auto"/>
            </w:tcBorders>
            <w:vAlign w:val="center"/>
          </w:tcPr>
          <w:p w14:paraId="00C5D79B"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63 051</w:t>
            </w:r>
          </w:p>
        </w:tc>
      </w:tr>
      <w:tr w:rsidR="00382AB9" w:rsidRPr="00382AB9" w14:paraId="2474DC6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1B8CA35"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Орловская область </w:t>
            </w:r>
          </w:p>
        </w:tc>
        <w:tc>
          <w:tcPr>
            <w:tcW w:w="2409" w:type="dxa"/>
            <w:tcBorders>
              <w:top w:val="single" w:sz="6" w:space="0" w:color="auto"/>
              <w:bottom w:val="single" w:sz="6" w:space="0" w:color="auto"/>
              <w:right w:val="single" w:sz="6" w:space="0" w:color="auto"/>
            </w:tcBorders>
            <w:vAlign w:val="center"/>
          </w:tcPr>
          <w:p w14:paraId="093236E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w:t>
            </w:r>
          </w:p>
        </w:tc>
        <w:tc>
          <w:tcPr>
            <w:tcW w:w="2552" w:type="dxa"/>
            <w:tcBorders>
              <w:top w:val="single" w:sz="6" w:space="0" w:color="auto"/>
              <w:left w:val="single" w:sz="6" w:space="0" w:color="auto"/>
              <w:bottom w:val="single" w:sz="6" w:space="0" w:color="auto"/>
              <w:right w:val="single" w:sz="18" w:space="0" w:color="auto"/>
            </w:tcBorders>
            <w:vAlign w:val="center"/>
          </w:tcPr>
          <w:p w14:paraId="6671527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54 840</w:t>
            </w:r>
          </w:p>
        </w:tc>
      </w:tr>
      <w:tr w:rsidR="00382AB9" w:rsidRPr="00382AB9" w14:paraId="5F7343D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237E7A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Пензенская область </w:t>
            </w:r>
          </w:p>
        </w:tc>
        <w:tc>
          <w:tcPr>
            <w:tcW w:w="2409" w:type="dxa"/>
            <w:tcBorders>
              <w:top w:val="single" w:sz="6" w:space="0" w:color="auto"/>
              <w:bottom w:val="single" w:sz="6" w:space="0" w:color="auto"/>
              <w:right w:val="single" w:sz="6" w:space="0" w:color="auto"/>
            </w:tcBorders>
            <w:vAlign w:val="center"/>
          </w:tcPr>
          <w:p w14:paraId="25BDFCA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62</w:t>
            </w:r>
          </w:p>
        </w:tc>
        <w:tc>
          <w:tcPr>
            <w:tcW w:w="2552" w:type="dxa"/>
            <w:tcBorders>
              <w:top w:val="single" w:sz="6" w:space="0" w:color="auto"/>
              <w:left w:val="single" w:sz="6" w:space="0" w:color="auto"/>
              <w:bottom w:val="single" w:sz="6" w:space="0" w:color="auto"/>
              <w:right w:val="single" w:sz="18" w:space="0" w:color="auto"/>
            </w:tcBorders>
            <w:vAlign w:val="center"/>
          </w:tcPr>
          <w:p w14:paraId="049190F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68 209</w:t>
            </w:r>
          </w:p>
        </w:tc>
      </w:tr>
      <w:tr w:rsidR="00382AB9" w:rsidRPr="00382AB9" w14:paraId="408C1D7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3FDC54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Псковская область </w:t>
            </w:r>
          </w:p>
        </w:tc>
        <w:tc>
          <w:tcPr>
            <w:tcW w:w="2409" w:type="dxa"/>
            <w:tcBorders>
              <w:top w:val="single" w:sz="6" w:space="0" w:color="auto"/>
              <w:bottom w:val="single" w:sz="6" w:space="0" w:color="auto"/>
              <w:right w:val="single" w:sz="6" w:space="0" w:color="auto"/>
            </w:tcBorders>
            <w:vAlign w:val="center"/>
          </w:tcPr>
          <w:p w14:paraId="1986F80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18</w:t>
            </w:r>
          </w:p>
        </w:tc>
        <w:tc>
          <w:tcPr>
            <w:tcW w:w="2552" w:type="dxa"/>
            <w:tcBorders>
              <w:top w:val="single" w:sz="6" w:space="0" w:color="auto"/>
              <w:left w:val="single" w:sz="6" w:space="0" w:color="auto"/>
              <w:bottom w:val="single" w:sz="6" w:space="0" w:color="auto"/>
              <w:right w:val="single" w:sz="18" w:space="0" w:color="auto"/>
            </w:tcBorders>
            <w:vAlign w:val="center"/>
          </w:tcPr>
          <w:p w14:paraId="69E63BAC"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74 815</w:t>
            </w:r>
          </w:p>
        </w:tc>
      </w:tr>
      <w:tr w:rsidR="00382AB9" w:rsidRPr="00382AB9" w14:paraId="6D76373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A53FC61"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Ростовская область</w:t>
            </w:r>
          </w:p>
        </w:tc>
        <w:tc>
          <w:tcPr>
            <w:tcW w:w="2409" w:type="dxa"/>
            <w:tcBorders>
              <w:top w:val="single" w:sz="6" w:space="0" w:color="auto"/>
              <w:bottom w:val="single" w:sz="6" w:space="0" w:color="auto"/>
              <w:right w:val="single" w:sz="6" w:space="0" w:color="auto"/>
            </w:tcBorders>
            <w:vAlign w:val="center"/>
          </w:tcPr>
          <w:p w14:paraId="6306096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31</w:t>
            </w:r>
          </w:p>
        </w:tc>
        <w:tc>
          <w:tcPr>
            <w:tcW w:w="2552" w:type="dxa"/>
            <w:tcBorders>
              <w:top w:val="single" w:sz="6" w:space="0" w:color="auto"/>
              <w:left w:val="single" w:sz="6" w:space="0" w:color="auto"/>
              <w:bottom w:val="single" w:sz="6" w:space="0" w:color="auto"/>
              <w:right w:val="single" w:sz="18" w:space="0" w:color="auto"/>
            </w:tcBorders>
            <w:vAlign w:val="center"/>
          </w:tcPr>
          <w:p w14:paraId="79A2968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58 667</w:t>
            </w:r>
          </w:p>
        </w:tc>
      </w:tr>
      <w:tr w:rsidR="00382AB9" w:rsidRPr="00382AB9" w14:paraId="7EC8612C"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B307E29"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Рязанская область </w:t>
            </w:r>
          </w:p>
        </w:tc>
        <w:tc>
          <w:tcPr>
            <w:tcW w:w="2409" w:type="dxa"/>
            <w:tcBorders>
              <w:top w:val="single" w:sz="6" w:space="0" w:color="auto"/>
              <w:bottom w:val="single" w:sz="6" w:space="0" w:color="auto"/>
              <w:right w:val="single" w:sz="6" w:space="0" w:color="auto"/>
            </w:tcBorders>
            <w:vAlign w:val="center"/>
          </w:tcPr>
          <w:p w14:paraId="3E64D49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16</w:t>
            </w:r>
          </w:p>
        </w:tc>
        <w:tc>
          <w:tcPr>
            <w:tcW w:w="2552" w:type="dxa"/>
            <w:tcBorders>
              <w:top w:val="single" w:sz="6" w:space="0" w:color="auto"/>
              <w:left w:val="single" w:sz="6" w:space="0" w:color="auto"/>
              <w:bottom w:val="single" w:sz="6" w:space="0" w:color="auto"/>
              <w:right w:val="single" w:sz="18" w:space="0" w:color="auto"/>
            </w:tcBorders>
            <w:vAlign w:val="center"/>
          </w:tcPr>
          <w:p w14:paraId="3D3D96A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55 702</w:t>
            </w:r>
          </w:p>
        </w:tc>
      </w:tr>
      <w:tr w:rsidR="00382AB9" w:rsidRPr="00382AB9" w14:paraId="4D0ACC2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844C82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Самарская область </w:t>
            </w:r>
          </w:p>
        </w:tc>
        <w:tc>
          <w:tcPr>
            <w:tcW w:w="2409" w:type="dxa"/>
            <w:tcBorders>
              <w:top w:val="single" w:sz="6" w:space="0" w:color="auto"/>
              <w:bottom w:val="single" w:sz="6" w:space="0" w:color="auto"/>
              <w:right w:val="single" w:sz="6" w:space="0" w:color="auto"/>
            </w:tcBorders>
            <w:vAlign w:val="center"/>
          </w:tcPr>
          <w:p w14:paraId="31BF3AB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40</w:t>
            </w:r>
          </w:p>
        </w:tc>
        <w:tc>
          <w:tcPr>
            <w:tcW w:w="2552" w:type="dxa"/>
            <w:tcBorders>
              <w:top w:val="single" w:sz="6" w:space="0" w:color="auto"/>
              <w:left w:val="single" w:sz="6" w:space="0" w:color="auto"/>
              <w:bottom w:val="single" w:sz="6" w:space="0" w:color="auto"/>
              <w:right w:val="single" w:sz="18" w:space="0" w:color="auto"/>
            </w:tcBorders>
            <w:vAlign w:val="center"/>
          </w:tcPr>
          <w:p w14:paraId="103B467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57 667</w:t>
            </w:r>
          </w:p>
        </w:tc>
      </w:tr>
      <w:tr w:rsidR="00382AB9" w:rsidRPr="00382AB9" w14:paraId="63CCB1E0"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24698E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Саратовская область </w:t>
            </w:r>
          </w:p>
        </w:tc>
        <w:tc>
          <w:tcPr>
            <w:tcW w:w="2409" w:type="dxa"/>
            <w:tcBorders>
              <w:top w:val="single" w:sz="6" w:space="0" w:color="auto"/>
              <w:bottom w:val="single" w:sz="6" w:space="0" w:color="auto"/>
              <w:right w:val="single" w:sz="6" w:space="0" w:color="auto"/>
            </w:tcBorders>
            <w:vAlign w:val="center"/>
          </w:tcPr>
          <w:p w14:paraId="5963F01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49</w:t>
            </w:r>
          </w:p>
        </w:tc>
        <w:tc>
          <w:tcPr>
            <w:tcW w:w="2552" w:type="dxa"/>
            <w:tcBorders>
              <w:top w:val="single" w:sz="6" w:space="0" w:color="auto"/>
              <w:left w:val="single" w:sz="6" w:space="0" w:color="auto"/>
              <w:bottom w:val="single" w:sz="6" w:space="0" w:color="auto"/>
              <w:right w:val="single" w:sz="18" w:space="0" w:color="auto"/>
            </w:tcBorders>
            <w:vAlign w:val="center"/>
          </w:tcPr>
          <w:p w14:paraId="69FE81F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57 779</w:t>
            </w:r>
          </w:p>
        </w:tc>
      </w:tr>
      <w:tr w:rsidR="00382AB9" w:rsidRPr="00382AB9" w14:paraId="43E7C717"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ED0D3B7"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Сахалинская область</w:t>
            </w:r>
          </w:p>
        </w:tc>
        <w:tc>
          <w:tcPr>
            <w:tcW w:w="2409" w:type="dxa"/>
            <w:tcBorders>
              <w:top w:val="single" w:sz="6" w:space="0" w:color="auto"/>
              <w:bottom w:val="single" w:sz="6" w:space="0" w:color="auto"/>
              <w:right w:val="single" w:sz="6" w:space="0" w:color="auto"/>
            </w:tcBorders>
            <w:vAlign w:val="center"/>
          </w:tcPr>
          <w:p w14:paraId="6C56D83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29</w:t>
            </w:r>
          </w:p>
        </w:tc>
        <w:tc>
          <w:tcPr>
            <w:tcW w:w="2552" w:type="dxa"/>
            <w:tcBorders>
              <w:top w:val="single" w:sz="6" w:space="0" w:color="auto"/>
              <w:left w:val="single" w:sz="6" w:space="0" w:color="auto"/>
              <w:bottom w:val="single" w:sz="6" w:space="0" w:color="auto"/>
              <w:right w:val="single" w:sz="18" w:space="0" w:color="auto"/>
            </w:tcBorders>
            <w:vAlign w:val="center"/>
          </w:tcPr>
          <w:p w14:paraId="5AB098E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85 361</w:t>
            </w:r>
          </w:p>
        </w:tc>
      </w:tr>
      <w:tr w:rsidR="00382AB9" w:rsidRPr="00382AB9" w14:paraId="6FE129B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2DCD950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Свердловская область </w:t>
            </w:r>
          </w:p>
        </w:tc>
        <w:tc>
          <w:tcPr>
            <w:tcW w:w="2409" w:type="dxa"/>
            <w:tcBorders>
              <w:top w:val="single" w:sz="6" w:space="0" w:color="auto"/>
              <w:bottom w:val="single" w:sz="6" w:space="0" w:color="auto"/>
              <w:right w:val="single" w:sz="6" w:space="0" w:color="auto"/>
            </w:tcBorders>
            <w:vAlign w:val="center"/>
          </w:tcPr>
          <w:p w14:paraId="42DACE9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87</w:t>
            </w:r>
          </w:p>
        </w:tc>
        <w:tc>
          <w:tcPr>
            <w:tcW w:w="2552" w:type="dxa"/>
            <w:tcBorders>
              <w:top w:val="single" w:sz="6" w:space="0" w:color="auto"/>
              <w:left w:val="single" w:sz="6" w:space="0" w:color="auto"/>
              <w:bottom w:val="single" w:sz="6" w:space="0" w:color="auto"/>
              <w:right w:val="single" w:sz="18" w:space="0" w:color="auto"/>
            </w:tcBorders>
            <w:vAlign w:val="center"/>
          </w:tcPr>
          <w:p w14:paraId="5F342E4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70 705</w:t>
            </w:r>
          </w:p>
        </w:tc>
      </w:tr>
      <w:tr w:rsidR="00382AB9" w:rsidRPr="00382AB9" w14:paraId="043C3F8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2C0976D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Смоленская область </w:t>
            </w:r>
          </w:p>
        </w:tc>
        <w:tc>
          <w:tcPr>
            <w:tcW w:w="2409" w:type="dxa"/>
            <w:tcBorders>
              <w:top w:val="single" w:sz="6" w:space="0" w:color="auto"/>
              <w:bottom w:val="single" w:sz="6" w:space="0" w:color="auto"/>
              <w:right w:val="single" w:sz="6" w:space="0" w:color="auto"/>
            </w:tcBorders>
            <w:vAlign w:val="center"/>
          </w:tcPr>
          <w:p w14:paraId="0220122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w:t>
            </w:r>
          </w:p>
        </w:tc>
        <w:tc>
          <w:tcPr>
            <w:tcW w:w="2552" w:type="dxa"/>
            <w:tcBorders>
              <w:top w:val="single" w:sz="6" w:space="0" w:color="auto"/>
              <w:left w:val="single" w:sz="6" w:space="0" w:color="auto"/>
              <w:bottom w:val="single" w:sz="6" w:space="0" w:color="auto"/>
              <w:right w:val="single" w:sz="18" w:space="0" w:color="auto"/>
            </w:tcBorders>
            <w:vAlign w:val="center"/>
          </w:tcPr>
          <w:p w14:paraId="23656764"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52 788</w:t>
            </w:r>
          </w:p>
        </w:tc>
      </w:tr>
      <w:tr w:rsidR="00382AB9" w:rsidRPr="00382AB9" w14:paraId="794F7BEE"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65DBA25"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Тамбовская область </w:t>
            </w:r>
          </w:p>
        </w:tc>
        <w:tc>
          <w:tcPr>
            <w:tcW w:w="2409" w:type="dxa"/>
            <w:tcBorders>
              <w:top w:val="single" w:sz="6" w:space="0" w:color="auto"/>
              <w:bottom w:val="single" w:sz="6" w:space="0" w:color="auto"/>
              <w:right w:val="single" w:sz="6" w:space="0" w:color="auto"/>
            </w:tcBorders>
            <w:vAlign w:val="center"/>
          </w:tcPr>
          <w:p w14:paraId="24BAD55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15</w:t>
            </w:r>
          </w:p>
        </w:tc>
        <w:tc>
          <w:tcPr>
            <w:tcW w:w="2552" w:type="dxa"/>
            <w:tcBorders>
              <w:top w:val="single" w:sz="6" w:space="0" w:color="auto"/>
              <w:left w:val="single" w:sz="6" w:space="0" w:color="auto"/>
              <w:bottom w:val="single" w:sz="6" w:space="0" w:color="auto"/>
              <w:right w:val="single" w:sz="18" w:space="0" w:color="auto"/>
            </w:tcBorders>
            <w:vAlign w:val="center"/>
          </w:tcPr>
          <w:p w14:paraId="2E97316A"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51 180</w:t>
            </w:r>
          </w:p>
        </w:tc>
      </w:tr>
      <w:tr w:rsidR="00382AB9" w:rsidRPr="00382AB9" w14:paraId="25F8F21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9526426"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Тверская область </w:t>
            </w:r>
          </w:p>
        </w:tc>
        <w:tc>
          <w:tcPr>
            <w:tcW w:w="2409" w:type="dxa"/>
            <w:tcBorders>
              <w:top w:val="single" w:sz="6" w:space="0" w:color="auto"/>
              <w:bottom w:val="single" w:sz="6" w:space="0" w:color="auto"/>
              <w:right w:val="single" w:sz="6" w:space="0" w:color="auto"/>
            </w:tcBorders>
            <w:vAlign w:val="center"/>
          </w:tcPr>
          <w:p w14:paraId="68D90E6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33</w:t>
            </w:r>
          </w:p>
        </w:tc>
        <w:tc>
          <w:tcPr>
            <w:tcW w:w="2552" w:type="dxa"/>
            <w:tcBorders>
              <w:top w:val="single" w:sz="6" w:space="0" w:color="auto"/>
              <w:left w:val="single" w:sz="6" w:space="0" w:color="auto"/>
              <w:bottom w:val="single" w:sz="6" w:space="0" w:color="auto"/>
              <w:right w:val="single" w:sz="18" w:space="0" w:color="auto"/>
            </w:tcBorders>
            <w:vAlign w:val="center"/>
          </w:tcPr>
          <w:p w14:paraId="6A0A3DF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60 483</w:t>
            </w:r>
          </w:p>
        </w:tc>
      </w:tr>
      <w:tr w:rsidR="00382AB9" w:rsidRPr="00382AB9" w14:paraId="166A92A6"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A6B6A3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lastRenderedPageBreak/>
              <w:t xml:space="preserve">Томская область </w:t>
            </w:r>
          </w:p>
        </w:tc>
        <w:tc>
          <w:tcPr>
            <w:tcW w:w="2409" w:type="dxa"/>
            <w:tcBorders>
              <w:top w:val="single" w:sz="6" w:space="0" w:color="auto"/>
              <w:bottom w:val="single" w:sz="6" w:space="0" w:color="auto"/>
              <w:right w:val="single" w:sz="6" w:space="0" w:color="auto"/>
            </w:tcBorders>
            <w:vAlign w:val="center"/>
          </w:tcPr>
          <w:p w14:paraId="65D78DDC"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100</w:t>
            </w:r>
          </w:p>
        </w:tc>
        <w:tc>
          <w:tcPr>
            <w:tcW w:w="2552" w:type="dxa"/>
            <w:tcBorders>
              <w:top w:val="single" w:sz="6" w:space="0" w:color="auto"/>
              <w:left w:val="single" w:sz="6" w:space="0" w:color="auto"/>
              <w:bottom w:val="single" w:sz="6" w:space="0" w:color="auto"/>
              <w:right w:val="single" w:sz="18" w:space="0" w:color="auto"/>
            </w:tcBorders>
            <w:vAlign w:val="center"/>
          </w:tcPr>
          <w:p w14:paraId="196A19C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79 498</w:t>
            </w:r>
          </w:p>
        </w:tc>
      </w:tr>
      <w:tr w:rsidR="00382AB9" w:rsidRPr="00382AB9" w14:paraId="27DD64D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1188B11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Тульская область </w:t>
            </w:r>
          </w:p>
        </w:tc>
        <w:tc>
          <w:tcPr>
            <w:tcW w:w="2409" w:type="dxa"/>
            <w:tcBorders>
              <w:top w:val="single" w:sz="6" w:space="0" w:color="auto"/>
              <w:bottom w:val="single" w:sz="6" w:space="0" w:color="auto"/>
              <w:right w:val="single" w:sz="6" w:space="0" w:color="auto"/>
            </w:tcBorders>
            <w:vAlign w:val="center"/>
          </w:tcPr>
          <w:p w14:paraId="43FF71F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w:t>
            </w:r>
          </w:p>
        </w:tc>
        <w:tc>
          <w:tcPr>
            <w:tcW w:w="2552" w:type="dxa"/>
            <w:tcBorders>
              <w:top w:val="single" w:sz="6" w:space="0" w:color="auto"/>
              <w:left w:val="single" w:sz="6" w:space="0" w:color="auto"/>
              <w:bottom w:val="single" w:sz="6" w:space="0" w:color="auto"/>
              <w:right w:val="single" w:sz="18" w:space="0" w:color="auto"/>
            </w:tcBorders>
            <w:vAlign w:val="center"/>
          </w:tcPr>
          <w:p w14:paraId="39C3CEB2"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73 085</w:t>
            </w:r>
          </w:p>
        </w:tc>
      </w:tr>
      <w:tr w:rsidR="00382AB9" w:rsidRPr="00382AB9" w14:paraId="04A21CFA"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371A42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Тюменская область </w:t>
            </w:r>
          </w:p>
        </w:tc>
        <w:tc>
          <w:tcPr>
            <w:tcW w:w="2409" w:type="dxa"/>
            <w:tcBorders>
              <w:top w:val="single" w:sz="6" w:space="0" w:color="auto"/>
              <w:bottom w:val="single" w:sz="6" w:space="0" w:color="auto"/>
              <w:right w:val="single" w:sz="6" w:space="0" w:color="auto"/>
            </w:tcBorders>
            <w:vAlign w:val="center"/>
          </w:tcPr>
          <w:p w14:paraId="69B45505"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45</w:t>
            </w:r>
          </w:p>
        </w:tc>
        <w:tc>
          <w:tcPr>
            <w:tcW w:w="2552" w:type="dxa"/>
            <w:tcBorders>
              <w:top w:val="single" w:sz="6" w:space="0" w:color="auto"/>
              <w:left w:val="single" w:sz="6" w:space="0" w:color="auto"/>
              <w:bottom w:val="single" w:sz="6" w:space="0" w:color="auto"/>
              <w:right w:val="single" w:sz="18" w:space="0" w:color="auto"/>
            </w:tcBorders>
            <w:vAlign w:val="center"/>
          </w:tcPr>
          <w:p w14:paraId="462E98A0"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83 692</w:t>
            </w:r>
          </w:p>
        </w:tc>
      </w:tr>
      <w:tr w:rsidR="00382AB9" w:rsidRPr="00382AB9" w14:paraId="1E6F6D1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A3E570B"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Ульяновская область </w:t>
            </w:r>
          </w:p>
        </w:tc>
        <w:tc>
          <w:tcPr>
            <w:tcW w:w="2409" w:type="dxa"/>
            <w:tcBorders>
              <w:top w:val="single" w:sz="6" w:space="0" w:color="auto"/>
              <w:bottom w:val="single" w:sz="6" w:space="0" w:color="auto"/>
              <w:right w:val="single" w:sz="6" w:space="0" w:color="auto"/>
            </w:tcBorders>
            <w:vAlign w:val="center"/>
          </w:tcPr>
          <w:p w14:paraId="249E31F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w:t>
            </w:r>
          </w:p>
        </w:tc>
        <w:tc>
          <w:tcPr>
            <w:tcW w:w="2552" w:type="dxa"/>
            <w:tcBorders>
              <w:top w:val="single" w:sz="6" w:space="0" w:color="auto"/>
              <w:left w:val="single" w:sz="6" w:space="0" w:color="auto"/>
              <w:bottom w:val="single" w:sz="6" w:space="0" w:color="auto"/>
              <w:right w:val="single" w:sz="18" w:space="0" w:color="auto"/>
            </w:tcBorders>
            <w:vAlign w:val="center"/>
          </w:tcPr>
          <w:p w14:paraId="63F08D7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49 444</w:t>
            </w:r>
          </w:p>
        </w:tc>
      </w:tr>
      <w:tr w:rsidR="00382AB9" w:rsidRPr="00382AB9" w14:paraId="3E4B76F2"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3B9C07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Челябинская область </w:t>
            </w:r>
          </w:p>
        </w:tc>
        <w:tc>
          <w:tcPr>
            <w:tcW w:w="2409" w:type="dxa"/>
            <w:tcBorders>
              <w:top w:val="single" w:sz="6" w:space="0" w:color="auto"/>
              <w:bottom w:val="single" w:sz="6" w:space="0" w:color="auto"/>
              <w:right w:val="single" w:sz="6" w:space="0" w:color="auto"/>
            </w:tcBorders>
            <w:vAlign w:val="center"/>
          </w:tcPr>
          <w:p w14:paraId="7818466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94</w:t>
            </w:r>
          </w:p>
        </w:tc>
        <w:tc>
          <w:tcPr>
            <w:tcW w:w="2552" w:type="dxa"/>
            <w:tcBorders>
              <w:top w:val="single" w:sz="6" w:space="0" w:color="auto"/>
              <w:left w:val="single" w:sz="6" w:space="0" w:color="auto"/>
              <w:bottom w:val="single" w:sz="6" w:space="0" w:color="auto"/>
              <w:right w:val="single" w:sz="18" w:space="0" w:color="auto"/>
            </w:tcBorders>
            <w:vAlign w:val="center"/>
          </w:tcPr>
          <w:p w14:paraId="5652B73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46 717</w:t>
            </w:r>
          </w:p>
        </w:tc>
      </w:tr>
      <w:tr w:rsidR="00382AB9" w:rsidRPr="00382AB9" w14:paraId="35A394D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701F0411"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Ярославская область </w:t>
            </w:r>
          </w:p>
        </w:tc>
        <w:tc>
          <w:tcPr>
            <w:tcW w:w="2409" w:type="dxa"/>
            <w:tcBorders>
              <w:top w:val="single" w:sz="6" w:space="0" w:color="auto"/>
              <w:bottom w:val="single" w:sz="6" w:space="0" w:color="auto"/>
              <w:right w:val="single" w:sz="6" w:space="0" w:color="auto"/>
            </w:tcBorders>
            <w:vAlign w:val="center"/>
          </w:tcPr>
          <w:p w14:paraId="70EBFE6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22</w:t>
            </w:r>
          </w:p>
        </w:tc>
        <w:tc>
          <w:tcPr>
            <w:tcW w:w="2552" w:type="dxa"/>
            <w:tcBorders>
              <w:top w:val="single" w:sz="6" w:space="0" w:color="auto"/>
              <w:left w:val="single" w:sz="6" w:space="0" w:color="auto"/>
              <w:bottom w:val="single" w:sz="6" w:space="0" w:color="auto"/>
              <w:right w:val="single" w:sz="18" w:space="0" w:color="auto"/>
            </w:tcBorders>
            <w:vAlign w:val="center"/>
          </w:tcPr>
          <w:p w14:paraId="288C9E5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60 998</w:t>
            </w:r>
          </w:p>
        </w:tc>
      </w:tr>
      <w:tr w:rsidR="00382AB9" w:rsidRPr="00382AB9" w14:paraId="407E77FA"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F9129F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Город Москва</w:t>
            </w:r>
          </w:p>
        </w:tc>
        <w:tc>
          <w:tcPr>
            <w:tcW w:w="2409" w:type="dxa"/>
            <w:tcBorders>
              <w:top w:val="single" w:sz="6" w:space="0" w:color="auto"/>
              <w:bottom w:val="single" w:sz="6" w:space="0" w:color="auto"/>
              <w:right w:val="single" w:sz="6" w:space="0" w:color="auto"/>
            </w:tcBorders>
            <w:vAlign w:val="center"/>
          </w:tcPr>
          <w:p w14:paraId="5F047F6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97</w:t>
            </w:r>
          </w:p>
        </w:tc>
        <w:tc>
          <w:tcPr>
            <w:tcW w:w="2552" w:type="dxa"/>
            <w:tcBorders>
              <w:top w:val="single" w:sz="6" w:space="0" w:color="auto"/>
              <w:left w:val="single" w:sz="6" w:space="0" w:color="auto"/>
              <w:bottom w:val="single" w:sz="6" w:space="0" w:color="auto"/>
              <w:right w:val="single" w:sz="18" w:space="0" w:color="auto"/>
            </w:tcBorders>
            <w:vAlign w:val="center"/>
          </w:tcPr>
          <w:p w14:paraId="4A97E6C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243 437</w:t>
            </w:r>
          </w:p>
        </w:tc>
      </w:tr>
      <w:tr w:rsidR="00382AB9" w:rsidRPr="00382AB9" w14:paraId="03652DB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4ECD976C"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 xml:space="preserve">Город Санкт-Петербург </w:t>
            </w:r>
          </w:p>
        </w:tc>
        <w:tc>
          <w:tcPr>
            <w:tcW w:w="2409" w:type="dxa"/>
            <w:tcBorders>
              <w:top w:val="single" w:sz="6" w:space="0" w:color="auto"/>
              <w:bottom w:val="single" w:sz="6" w:space="0" w:color="auto"/>
              <w:right w:val="single" w:sz="6" w:space="0" w:color="auto"/>
            </w:tcBorders>
            <w:vAlign w:val="center"/>
          </w:tcPr>
          <w:p w14:paraId="4036EFC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115</w:t>
            </w:r>
          </w:p>
        </w:tc>
        <w:tc>
          <w:tcPr>
            <w:tcW w:w="2552" w:type="dxa"/>
            <w:tcBorders>
              <w:top w:val="single" w:sz="6" w:space="0" w:color="auto"/>
              <w:left w:val="single" w:sz="6" w:space="0" w:color="auto"/>
              <w:bottom w:val="single" w:sz="6" w:space="0" w:color="auto"/>
              <w:right w:val="single" w:sz="18" w:space="0" w:color="auto"/>
            </w:tcBorders>
            <w:vAlign w:val="center"/>
          </w:tcPr>
          <w:p w14:paraId="1698EA6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146 231</w:t>
            </w:r>
          </w:p>
        </w:tc>
      </w:tr>
      <w:tr w:rsidR="00382AB9" w:rsidRPr="00382AB9" w14:paraId="2D02D633"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B98679A"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Город Севастополь</w:t>
            </w:r>
          </w:p>
        </w:tc>
        <w:tc>
          <w:tcPr>
            <w:tcW w:w="2409" w:type="dxa"/>
            <w:tcBorders>
              <w:top w:val="single" w:sz="6" w:space="0" w:color="auto"/>
              <w:bottom w:val="single" w:sz="6" w:space="0" w:color="auto"/>
              <w:right w:val="single" w:sz="6" w:space="0" w:color="auto"/>
            </w:tcBorders>
            <w:vAlign w:val="center"/>
          </w:tcPr>
          <w:p w14:paraId="00CB64C7"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3</w:t>
            </w:r>
          </w:p>
        </w:tc>
        <w:tc>
          <w:tcPr>
            <w:tcW w:w="2552" w:type="dxa"/>
            <w:tcBorders>
              <w:top w:val="single" w:sz="6" w:space="0" w:color="auto"/>
              <w:left w:val="single" w:sz="6" w:space="0" w:color="auto"/>
              <w:bottom w:val="single" w:sz="6" w:space="0" w:color="auto"/>
              <w:right w:val="single" w:sz="18" w:space="0" w:color="auto"/>
            </w:tcBorders>
            <w:vAlign w:val="center"/>
          </w:tcPr>
          <w:p w14:paraId="15E5D40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115 840</w:t>
            </w:r>
          </w:p>
        </w:tc>
      </w:tr>
      <w:tr w:rsidR="00382AB9" w:rsidRPr="00382AB9" w14:paraId="6B7AA3A5"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0E02B78"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Еврейская автономная область</w:t>
            </w:r>
          </w:p>
        </w:tc>
        <w:tc>
          <w:tcPr>
            <w:tcW w:w="2409" w:type="dxa"/>
            <w:tcBorders>
              <w:top w:val="single" w:sz="6" w:space="0" w:color="auto"/>
              <w:bottom w:val="single" w:sz="6" w:space="0" w:color="auto"/>
              <w:right w:val="single" w:sz="6" w:space="0" w:color="auto"/>
            </w:tcBorders>
            <w:vAlign w:val="center"/>
          </w:tcPr>
          <w:p w14:paraId="12F080FD"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w:t>
            </w:r>
          </w:p>
        </w:tc>
        <w:tc>
          <w:tcPr>
            <w:tcW w:w="2552" w:type="dxa"/>
            <w:tcBorders>
              <w:top w:val="single" w:sz="6" w:space="0" w:color="auto"/>
              <w:left w:val="single" w:sz="6" w:space="0" w:color="auto"/>
              <w:bottom w:val="single" w:sz="6" w:space="0" w:color="auto"/>
              <w:right w:val="single" w:sz="18" w:space="0" w:color="auto"/>
            </w:tcBorders>
            <w:vAlign w:val="center"/>
          </w:tcPr>
          <w:p w14:paraId="2F91125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57 219</w:t>
            </w:r>
          </w:p>
        </w:tc>
      </w:tr>
      <w:tr w:rsidR="00382AB9" w:rsidRPr="00382AB9" w14:paraId="5E674631"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5AE4E8A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Ненецкий автономный округ</w:t>
            </w:r>
          </w:p>
        </w:tc>
        <w:tc>
          <w:tcPr>
            <w:tcW w:w="2409" w:type="dxa"/>
            <w:tcBorders>
              <w:top w:val="single" w:sz="6" w:space="0" w:color="auto"/>
              <w:bottom w:val="single" w:sz="6" w:space="0" w:color="auto"/>
              <w:right w:val="single" w:sz="6" w:space="0" w:color="auto"/>
            </w:tcBorders>
            <w:vAlign w:val="center"/>
          </w:tcPr>
          <w:p w14:paraId="1ABF18E1"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w:t>
            </w:r>
          </w:p>
        </w:tc>
        <w:tc>
          <w:tcPr>
            <w:tcW w:w="2552" w:type="dxa"/>
            <w:tcBorders>
              <w:top w:val="single" w:sz="6" w:space="0" w:color="auto"/>
              <w:left w:val="single" w:sz="6" w:space="0" w:color="auto"/>
              <w:bottom w:val="single" w:sz="6" w:space="0" w:color="auto"/>
              <w:right w:val="single" w:sz="18" w:space="0" w:color="auto"/>
            </w:tcBorders>
            <w:vAlign w:val="center"/>
          </w:tcPr>
          <w:p w14:paraId="302A360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80 858</w:t>
            </w:r>
          </w:p>
        </w:tc>
      </w:tr>
      <w:tr w:rsidR="00382AB9" w:rsidRPr="00382AB9" w14:paraId="48E08C70"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3AFCA09D"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Ханты-Мансийский автономный округ - Югра</w:t>
            </w:r>
          </w:p>
        </w:tc>
        <w:tc>
          <w:tcPr>
            <w:tcW w:w="2409" w:type="dxa"/>
            <w:tcBorders>
              <w:top w:val="single" w:sz="6" w:space="0" w:color="auto"/>
              <w:bottom w:val="single" w:sz="6" w:space="0" w:color="auto"/>
              <w:right w:val="single" w:sz="6" w:space="0" w:color="auto"/>
            </w:tcBorders>
            <w:vAlign w:val="center"/>
          </w:tcPr>
          <w:p w14:paraId="08AA8693"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44</w:t>
            </w:r>
          </w:p>
        </w:tc>
        <w:tc>
          <w:tcPr>
            <w:tcW w:w="2552" w:type="dxa"/>
            <w:tcBorders>
              <w:top w:val="single" w:sz="6" w:space="0" w:color="auto"/>
              <w:left w:val="single" w:sz="6" w:space="0" w:color="auto"/>
              <w:bottom w:val="single" w:sz="6" w:space="0" w:color="auto"/>
              <w:right w:val="single" w:sz="18" w:space="0" w:color="auto"/>
            </w:tcBorders>
            <w:vAlign w:val="center"/>
          </w:tcPr>
          <w:p w14:paraId="10F95939"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71 934</w:t>
            </w:r>
          </w:p>
        </w:tc>
      </w:tr>
      <w:tr w:rsidR="00382AB9" w:rsidRPr="00382AB9" w14:paraId="0BB8A9DD" w14:textId="77777777" w:rsidTr="008E0B52">
        <w:trPr>
          <w:trHeight w:val="20"/>
        </w:trPr>
        <w:tc>
          <w:tcPr>
            <w:tcW w:w="4395" w:type="dxa"/>
            <w:tcBorders>
              <w:top w:val="single" w:sz="6" w:space="0" w:color="auto"/>
              <w:left w:val="single" w:sz="18" w:space="0" w:color="auto"/>
              <w:bottom w:val="single" w:sz="6" w:space="0" w:color="auto"/>
              <w:right w:val="single" w:sz="12" w:space="0" w:color="auto"/>
            </w:tcBorders>
            <w:shd w:val="clear" w:color="auto" w:fill="auto"/>
            <w:vAlign w:val="center"/>
          </w:tcPr>
          <w:p w14:paraId="69788F62"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Чукотский автономный округ</w:t>
            </w:r>
          </w:p>
        </w:tc>
        <w:tc>
          <w:tcPr>
            <w:tcW w:w="2409" w:type="dxa"/>
            <w:tcBorders>
              <w:top w:val="single" w:sz="6" w:space="0" w:color="auto"/>
              <w:bottom w:val="single" w:sz="6" w:space="0" w:color="auto"/>
              <w:right w:val="single" w:sz="6" w:space="0" w:color="auto"/>
            </w:tcBorders>
            <w:vAlign w:val="center"/>
          </w:tcPr>
          <w:p w14:paraId="5121959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w:t>
            </w:r>
          </w:p>
        </w:tc>
        <w:tc>
          <w:tcPr>
            <w:tcW w:w="2552" w:type="dxa"/>
            <w:tcBorders>
              <w:top w:val="single" w:sz="6" w:space="0" w:color="auto"/>
              <w:left w:val="single" w:sz="6" w:space="0" w:color="auto"/>
              <w:bottom w:val="single" w:sz="6" w:space="0" w:color="auto"/>
              <w:right w:val="single" w:sz="18" w:space="0" w:color="auto"/>
            </w:tcBorders>
            <w:vAlign w:val="center"/>
          </w:tcPr>
          <w:p w14:paraId="1075A146"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164 500</w:t>
            </w:r>
          </w:p>
        </w:tc>
      </w:tr>
      <w:tr w:rsidR="00382AB9" w:rsidRPr="00382AB9" w14:paraId="0B25332F" w14:textId="77777777" w:rsidTr="008E0B52">
        <w:trPr>
          <w:trHeight w:val="20"/>
        </w:trPr>
        <w:tc>
          <w:tcPr>
            <w:tcW w:w="4395" w:type="dxa"/>
            <w:tcBorders>
              <w:top w:val="single" w:sz="6" w:space="0" w:color="auto"/>
              <w:left w:val="single" w:sz="18" w:space="0" w:color="auto"/>
              <w:bottom w:val="single" w:sz="18" w:space="0" w:color="auto"/>
              <w:right w:val="single" w:sz="12" w:space="0" w:color="auto"/>
            </w:tcBorders>
            <w:shd w:val="clear" w:color="auto" w:fill="auto"/>
            <w:vAlign w:val="center"/>
          </w:tcPr>
          <w:p w14:paraId="465935F0" w14:textId="77777777" w:rsidR="00382AB9" w:rsidRPr="008E0B52" w:rsidRDefault="00382AB9" w:rsidP="00382AB9">
            <w:pPr>
              <w:spacing w:after="0" w:line="240" w:lineRule="auto"/>
              <w:rPr>
                <w:rFonts w:ascii="Times New Roman" w:hAnsi="Times New Roman" w:cs="Times New Roman"/>
                <w:color w:val="000000"/>
                <w:sz w:val="24"/>
                <w:szCs w:val="24"/>
              </w:rPr>
            </w:pPr>
            <w:r w:rsidRPr="008E0B52">
              <w:rPr>
                <w:rFonts w:ascii="Times New Roman" w:hAnsi="Times New Roman" w:cs="Times New Roman"/>
                <w:color w:val="000000"/>
                <w:sz w:val="24"/>
                <w:szCs w:val="24"/>
              </w:rPr>
              <w:t>Ямало-Ненецкий автономный округ</w:t>
            </w:r>
          </w:p>
        </w:tc>
        <w:tc>
          <w:tcPr>
            <w:tcW w:w="2409" w:type="dxa"/>
            <w:tcBorders>
              <w:top w:val="single" w:sz="6" w:space="0" w:color="auto"/>
              <w:bottom w:val="single" w:sz="18" w:space="0" w:color="auto"/>
              <w:right w:val="single" w:sz="6" w:space="0" w:color="auto"/>
            </w:tcBorders>
            <w:vAlign w:val="center"/>
          </w:tcPr>
          <w:p w14:paraId="677709EF"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8</w:t>
            </w:r>
          </w:p>
        </w:tc>
        <w:tc>
          <w:tcPr>
            <w:tcW w:w="2552" w:type="dxa"/>
            <w:tcBorders>
              <w:top w:val="single" w:sz="6" w:space="0" w:color="auto"/>
              <w:left w:val="single" w:sz="6" w:space="0" w:color="auto"/>
              <w:bottom w:val="single" w:sz="18" w:space="0" w:color="auto"/>
              <w:right w:val="single" w:sz="18" w:space="0" w:color="auto"/>
            </w:tcBorders>
            <w:vAlign w:val="center"/>
          </w:tcPr>
          <w:p w14:paraId="5CC4F62E" w14:textId="77777777" w:rsidR="00382AB9" w:rsidRPr="008E0B52" w:rsidRDefault="00382AB9" w:rsidP="00382AB9">
            <w:pPr>
              <w:spacing w:after="0" w:line="240" w:lineRule="auto"/>
              <w:jc w:val="center"/>
              <w:rPr>
                <w:rFonts w:ascii="Times New Roman" w:hAnsi="Times New Roman" w:cs="Times New Roman"/>
                <w:color w:val="000000"/>
                <w:sz w:val="24"/>
                <w:szCs w:val="24"/>
              </w:rPr>
            </w:pPr>
            <w:r w:rsidRPr="008E0B52">
              <w:rPr>
                <w:rFonts w:ascii="Times New Roman" w:hAnsi="Times New Roman" w:cs="Times New Roman"/>
                <w:color w:val="000000"/>
                <w:sz w:val="24"/>
                <w:szCs w:val="24"/>
              </w:rPr>
              <w:t>61 644</w:t>
            </w:r>
          </w:p>
        </w:tc>
      </w:tr>
      <w:tr w:rsidR="00382AB9" w:rsidRPr="008E0B52" w14:paraId="09FB6A40" w14:textId="77777777" w:rsidTr="008E0B52">
        <w:trPr>
          <w:trHeight w:val="20"/>
        </w:trPr>
        <w:tc>
          <w:tcPr>
            <w:tcW w:w="4395" w:type="dxa"/>
            <w:tcBorders>
              <w:top w:val="single" w:sz="18" w:space="0" w:color="auto"/>
              <w:left w:val="single" w:sz="18" w:space="0" w:color="auto"/>
              <w:bottom w:val="single" w:sz="18" w:space="0" w:color="auto"/>
              <w:right w:val="single" w:sz="12" w:space="0" w:color="auto"/>
            </w:tcBorders>
            <w:shd w:val="clear" w:color="auto" w:fill="auto"/>
            <w:vAlign w:val="center"/>
          </w:tcPr>
          <w:p w14:paraId="2D2937D7" w14:textId="77777777" w:rsidR="00382AB9" w:rsidRPr="008E0B52" w:rsidRDefault="00382AB9" w:rsidP="00382AB9">
            <w:pPr>
              <w:spacing w:after="0" w:line="240" w:lineRule="auto"/>
              <w:rPr>
                <w:rFonts w:ascii="Times New Roman" w:hAnsi="Times New Roman" w:cs="Times New Roman"/>
                <w:b/>
                <w:color w:val="000000"/>
                <w:sz w:val="24"/>
                <w:szCs w:val="24"/>
              </w:rPr>
            </w:pPr>
            <w:r w:rsidRPr="008E0B52">
              <w:rPr>
                <w:rFonts w:ascii="Times New Roman" w:hAnsi="Times New Roman" w:cs="Times New Roman"/>
                <w:b/>
                <w:color w:val="000000"/>
                <w:sz w:val="24"/>
                <w:szCs w:val="24"/>
              </w:rPr>
              <w:t>ИТОГО</w:t>
            </w:r>
          </w:p>
        </w:tc>
        <w:tc>
          <w:tcPr>
            <w:tcW w:w="2409" w:type="dxa"/>
            <w:tcBorders>
              <w:top w:val="single" w:sz="18" w:space="0" w:color="auto"/>
              <w:bottom w:val="single" w:sz="18" w:space="0" w:color="auto"/>
              <w:right w:val="single" w:sz="6" w:space="0" w:color="auto"/>
            </w:tcBorders>
            <w:vAlign w:val="center"/>
          </w:tcPr>
          <w:p w14:paraId="214FFB90" w14:textId="13E80B40" w:rsidR="00382AB9" w:rsidRPr="008E0B52" w:rsidRDefault="00382AB9" w:rsidP="00382AB9">
            <w:pPr>
              <w:spacing w:after="0" w:line="240" w:lineRule="auto"/>
              <w:jc w:val="center"/>
              <w:rPr>
                <w:rFonts w:ascii="Times New Roman" w:hAnsi="Times New Roman" w:cs="Times New Roman"/>
                <w:b/>
                <w:color w:val="000000"/>
                <w:sz w:val="24"/>
                <w:szCs w:val="24"/>
              </w:rPr>
            </w:pPr>
            <w:r w:rsidRPr="008E0B52">
              <w:rPr>
                <w:rFonts w:ascii="Times New Roman" w:hAnsi="Times New Roman" w:cs="Times New Roman"/>
                <w:b/>
                <w:color w:val="000000"/>
                <w:sz w:val="24"/>
                <w:szCs w:val="24"/>
              </w:rPr>
              <w:t>3 791*</w:t>
            </w:r>
          </w:p>
        </w:tc>
        <w:tc>
          <w:tcPr>
            <w:tcW w:w="2552" w:type="dxa"/>
            <w:tcBorders>
              <w:top w:val="single" w:sz="18" w:space="0" w:color="auto"/>
              <w:left w:val="single" w:sz="6" w:space="0" w:color="auto"/>
              <w:bottom w:val="single" w:sz="18" w:space="0" w:color="auto"/>
              <w:right w:val="single" w:sz="18" w:space="0" w:color="auto"/>
            </w:tcBorders>
            <w:vAlign w:val="center"/>
          </w:tcPr>
          <w:p w14:paraId="14728F98" w14:textId="77777777" w:rsidR="00382AB9" w:rsidRPr="008E0B52" w:rsidRDefault="00382AB9" w:rsidP="00382AB9">
            <w:pPr>
              <w:spacing w:after="0" w:line="240" w:lineRule="auto"/>
              <w:jc w:val="center"/>
              <w:rPr>
                <w:rFonts w:ascii="Times New Roman" w:hAnsi="Times New Roman" w:cs="Times New Roman"/>
                <w:b/>
                <w:color w:val="000000"/>
                <w:sz w:val="24"/>
                <w:szCs w:val="24"/>
              </w:rPr>
            </w:pPr>
            <w:r w:rsidRPr="008E0B52">
              <w:rPr>
                <w:rFonts w:ascii="Times New Roman" w:hAnsi="Times New Roman" w:cs="Times New Roman"/>
                <w:b/>
                <w:color w:val="000000"/>
                <w:sz w:val="24"/>
                <w:szCs w:val="24"/>
              </w:rPr>
              <w:t>74 740</w:t>
            </w:r>
          </w:p>
        </w:tc>
      </w:tr>
    </w:tbl>
    <w:p w14:paraId="25B0C44F" w14:textId="796AC3B5" w:rsidR="00382AB9" w:rsidRPr="00382AB9" w:rsidRDefault="00382AB9" w:rsidP="00382AB9">
      <w:pPr>
        <w:suppressAutoHyphens/>
        <w:spacing w:after="0" w:line="240" w:lineRule="auto"/>
        <w:ind w:firstLine="567"/>
        <w:jc w:val="both"/>
        <w:rPr>
          <w:rFonts w:ascii="Times New Roman" w:eastAsia="Times New Roman" w:hAnsi="Times New Roman" w:cs="Times New Roman"/>
          <w:color w:val="000000" w:themeColor="text1"/>
          <w:sz w:val="20"/>
          <w:szCs w:val="20"/>
          <w:lang w:eastAsia="ar-SA"/>
        </w:rPr>
      </w:pPr>
      <w:r w:rsidRPr="00382AB9">
        <w:rPr>
          <w:rFonts w:ascii="Times New Roman" w:eastAsia="Times New Roman" w:hAnsi="Times New Roman" w:cs="Times New Roman"/>
          <w:color w:val="000000" w:themeColor="text1"/>
          <w:sz w:val="20"/>
          <w:szCs w:val="20"/>
          <w:lang w:eastAsia="ar-SA"/>
        </w:rPr>
        <w:t>&lt;*&gt; - с учетом сделок по ГЖС, выпущенных в рамках остатков средств социальных выплат, выделенных на реализации Государственной программы в период 2020 – 2021 годов (фактически учтены все сделки с приобретением жилых помещений посредством ГЖС в период с 01.01.2022 по 31.12.2022).</w:t>
      </w:r>
    </w:p>
    <w:p w14:paraId="1D92C7D1" w14:textId="77777777" w:rsidR="00446560" w:rsidRDefault="00446560" w:rsidP="008E0B52">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p>
    <w:p w14:paraId="4A625D8A" w14:textId="26080ACB" w:rsidR="002B368F" w:rsidRDefault="00382AB9" w:rsidP="008E0B52">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Проанализируем данные</w:t>
      </w:r>
      <w:r w:rsidR="002B368F" w:rsidRPr="00382AB9">
        <w:rPr>
          <w:rFonts w:ascii="Times New Roman" w:eastAsia="Times New Roman" w:hAnsi="Times New Roman" w:cs="Times New Roman"/>
          <w:color w:val="000000" w:themeColor="text1"/>
          <w:sz w:val="28"/>
          <w:szCs w:val="28"/>
          <w:lang w:eastAsia="ar-SA"/>
        </w:rPr>
        <w:t xml:space="preserve"> показатели в совокупности</w:t>
      </w:r>
      <w:r>
        <w:rPr>
          <w:rFonts w:ascii="Times New Roman" w:eastAsia="Times New Roman" w:hAnsi="Times New Roman" w:cs="Times New Roman"/>
          <w:color w:val="000000" w:themeColor="text1"/>
          <w:sz w:val="28"/>
          <w:szCs w:val="28"/>
          <w:lang w:eastAsia="ar-SA"/>
        </w:rPr>
        <w:t>:</w:t>
      </w:r>
    </w:p>
    <w:p w14:paraId="738F5DE8" w14:textId="77777777" w:rsidR="00947563" w:rsidRPr="00C1213F" w:rsidRDefault="00947563" w:rsidP="008E0B52">
      <w:pPr>
        <w:suppressAutoHyphens/>
        <w:spacing w:after="0" w:line="240" w:lineRule="auto"/>
        <w:ind w:firstLine="567"/>
        <w:jc w:val="both"/>
        <w:rPr>
          <w:rFonts w:ascii="Times New Roman" w:eastAsia="Times New Roman" w:hAnsi="Times New Roman" w:cs="Times New Roman"/>
          <w:bCs/>
          <w:color w:val="000000" w:themeColor="text1"/>
          <w:sz w:val="28"/>
          <w:szCs w:val="28"/>
          <w:lang w:eastAsia="ar-S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1"/>
      </w:tblGrid>
      <w:tr w:rsidR="002B368F" w:rsidRPr="00C1213F" w14:paraId="2FBFBFD9" w14:textId="77777777" w:rsidTr="00F61F56">
        <w:trPr>
          <w:jc w:val="center"/>
        </w:trPr>
        <w:tc>
          <w:tcPr>
            <w:tcW w:w="6647" w:type="dxa"/>
            <w:tcBorders>
              <w:top w:val="single" w:sz="18" w:space="0" w:color="auto"/>
              <w:left w:val="single" w:sz="18" w:space="0" w:color="auto"/>
              <w:bottom w:val="single" w:sz="18" w:space="0" w:color="auto"/>
              <w:right w:val="single" w:sz="12" w:space="0" w:color="auto"/>
            </w:tcBorders>
            <w:shd w:val="clear" w:color="auto" w:fill="auto"/>
            <w:vAlign w:val="center"/>
          </w:tcPr>
          <w:p w14:paraId="6A94721E" w14:textId="77777777" w:rsidR="00947563" w:rsidRDefault="002B368F" w:rsidP="002B368F">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C1213F">
              <w:rPr>
                <w:rFonts w:ascii="Times New Roman" w:eastAsia="Times New Roman" w:hAnsi="Times New Roman" w:cs="Times New Roman"/>
                <w:b/>
                <w:color w:val="000000" w:themeColor="text1"/>
                <w:sz w:val="28"/>
                <w:szCs w:val="28"/>
                <w:lang w:eastAsia="ar-SA"/>
              </w:rPr>
              <w:t>Наименование</w:t>
            </w:r>
          </w:p>
          <w:p w14:paraId="3AAB5205" w14:textId="5BEAE281"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C1213F">
              <w:rPr>
                <w:rFonts w:ascii="Times New Roman" w:eastAsia="Times New Roman" w:hAnsi="Times New Roman" w:cs="Times New Roman"/>
                <w:b/>
                <w:color w:val="000000" w:themeColor="text1"/>
                <w:sz w:val="28"/>
                <w:szCs w:val="28"/>
                <w:lang w:eastAsia="ar-SA"/>
              </w:rPr>
              <w:t>критериальных показателей</w:t>
            </w:r>
          </w:p>
        </w:tc>
        <w:tc>
          <w:tcPr>
            <w:tcW w:w="2561" w:type="dxa"/>
            <w:tcBorders>
              <w:top w:val="single" w:sz="18" w:space="0" w:color="auto"/>
              <w:left w:val="single" w:sz="12" w:space="0" w:color="auto"/>
              <w:bottom w:val="single" w:sz="18" w:space="0" w:color="auto"/>
              <w:right w:val="single" w:sz="18" w:space="0" w:color="auto"/>
            </w:tcBorders>
            <w:shd w:val="clear" w:color="auto" w:fill="auto"/>
            <w:vAlign w:val="center"/>
          </w:tcPr>
          <w:p w14:paraId="59767051" w14:textId="197AE1DF" w:rsidR="002B368F" w:rsidRPr="00C1213F" w:rsidRDefault="008E0B52" w:rsidP="002B368F">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2022</w:t>
            </w:r>
            <w:r w:rsidR="002B368F" w:rsidRPr="00C1213F">
              <w:rPr>
                <w:rFonts w:ascii="Times New Roman" w:eastAsia="Times New Roman" w:hAnsi="Times New Roman" w:cs="Times New Roman"/>
                <w:b/>
                <w:color w:val="000000" w:themeColor="text1"/>
                <w:sz w:val="28"/>
                <w:szCs w:val="28"/>
                <w:lang w:eastAsia="ar-SA"/>
              </w:rPr>
              <w:t xml:space="preserve"> год</w:t>
            </w:r>
          </w:p>
        </w:tc>
      </w:tr>
      <w:tr w:rsidR="002B368F" w:rsidRPr="00C1213F" w14:paraId="35427037" w14:textId="77777777" w:rsidTr="00252E54">
        <w:trPr>
          <w:jc w:val="center"/>
        </w:trPr>
        <w:tc>
          <w:tcPr>
            <w:tcW w:w="6647" w:type="dxa"/>
            <w:tcBorders>
              <w:top w:val="single" w:sz="18" w:space="0" w:color="auto"/>
              <w:left w:val="single" w:sz="18" w:space="0" w:color="auto"/>
              <w:bottom w:val="single" w:sz="8" w:space="0" w:color="auto"/>
              <w:right w:val="single" w:sz="12" w:space="0" w:color="auto"/>
            </w:tcBorders>
            <w:shd w:val="clear" w:color="auto" w:fill="auto"/>
          </w:tcPr>
          <w:p w14:paraId="6A2FBB4D" w14:textId="62FF351E" w:rsidR="002B368F" w:rsidRPr="00C1213F" w:rsidRDefault="002B368F" w:rsidP="002B368F">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Прирост значения норматива стоимости 1 кв. метра общей площади жилья по Российской Федерации (согласно ведомственным актам Минстроя России)</w:t>
            </w:r>
          </w:p>
        </w:tc>
        <w:tc>
          <w:tcPr>
            <w:tcW w:w="2561" w:type="dxa"/>
            <w:tcBorders>
              <w:top w:val="single" w:sz="18" w:space="0" w:color="auto"/>
              <w:left w:val="single" w:sz="12" w:space="0" w:color="auto"/>
              <w:bottom w:val="single" w:sz="8" w:space="0" w:color="auto"/>
              <w:right w:val="single" w:sz="18" w:space="0" w:color="auto"/>
            </w:tcBorders>
            <w:shd w:val="clear" w:color="auto" w:fill="auto"/>
            <w:vAlign w:val="center"/>
          </w:tcPr>
          <w:p w14:paraId="44316026" w14:textId="2447E994" w:rsidR="002B368F" w:rsidRPr="00C1213F" w:rsidRDefault="002B368F"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 </w:t>
            </w:r>
            <w:r w:rsidR="008E0B52">
              <w:rPr>
                <w:rFonts w:ascii="Times New Roman" w:eastAsia="Times New Roman" w:hAnsi="Times New Roman" w:cs="Times New Roman"/>
                <w:color w:val="000000" w:themeColor="text1"/>
                <w:sz w:val="28"/>
                <w:szCs w:val="28"/>
                <w:lang w:eastAsia="ar-SA"/>
              </w:rPr>
              <w:t xml:space="preserve">37,0 </w:t>
            </w:r>
            <w:r w:rsidRPr="00C1213F">
              <w:rPr>
                <w:rFonts w:ascii="Times New Roman" w:eastAsia="Times New Roman" w:hAnsi="Times New Roman" w:cs="Times New Roman"/>
                <w:color w:val="000000" w:themeColor="text1"/>
                <w:sz w:val="28"/>
                <w:szCs w:val="28"/>
                <w:lang w:eastAsia="ar-SA"/>
              </w:rPr>
              <w:t>%</w:t>
            </w:r>
          </w:p>
        </w:tc>
      </w:tr>
      <w:tr w:rsidR="002B368F" w:rsidRPr="00C1213F" w14:paraId="02C05A32" w14:textId="77777777" w:rsidTr="00252E54">
        <w:trPr>
          <w:jc w:val="center"/>
        </w:trPr>
        <w:tc>
          <w:tcPr>
            <w:tcW w:w="6647" w:type="dxa"/>
            <w:tcBorders>
              <w:top w:val="single" w:sz="8" w:space="0" w:color="auto"/>
              <w:left w:val="single" w:sz="18" w:space="0" w:color="auto"/>
              <w:right w:val="single" w:sz="12" w:space="0" w:color="auto"/>
            </w:tcBorders>
            <w:shd w:val="clear" w:color="auto" w:fill="auto"/>
          </w:tcPr>
          <w:p w14:paraId="50D7C2B9" w14:textId="77777777" w:rsidR="002B368F" w:rsidRPr="00C1213F" w:rsidRDefault="002B368F" w:rsidP="002B368F">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Планируемый прирост стоимостных показателей, согласно утвержденной Минэкономразвития России коэффициенту-дефлятору (раздел «Строительство»)</w:t>
            </w:r>
          </w:p>
        </w:tc>
        <w:tc>
          <w:tcPr>
            <w:tcW w:w="2561" w:type="dxa"/>
            <w:tcBorders>
              <w:top w:val="single" w:sz="8" w:space="0" w:color="auto"/>
              <w:left w:val="single" w:sz="12" w:space="0" w:color="auto"/>
              <w:right w:val="single" w:sz="18" w:space="0" w:color="auto"/>
            </w:tcBorders>
            <w:shd w:val="clear" w:color="auto" w:fill="auto"/>
            <w:vAlign w:val="center"/>
          </w:tcPr>
          <w:p w14:paraId="00561DC2" w14:textId="31A1A5B4" w:rsidR="002B368F" w:rsidRPr="00C1213F" w:rsidRDefault="002B368F"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 </w:t>
            </w:r>
            <w:r w:rsidR="008E0B52">
              <w:rPr>
                <w:rFonts w:ascii="Times New Roman" w:eastAsia="Times New Roman" w:hAnsi="Times New Roman" w:cs="Times New Roman"/>
                <w:color w:val="000000" w:themeColor="text1"/>
                <w:sz w:val="28"/>
                <w:szCs w:val="28"/>
                <w:lang w:eastAsia="ar-SA"/>
              </w:rPr>
              <w:t xml:space="preserve">4,3 </w:t>
            </w:r>
            <w:r w:rsidRPr="00C1213F">
              <w:rPr>
                <w:rFonts w:ascii="Times New Roman" w:eastAsia="Times New Roman" w:hAnsi="Times New Roman" w:cs="Times New Roman"/>
                <w:color w:val="000000" w:themeColor="text1"/>
                <w:sz w:val="28"/>
                <w:szCs w:val="28"/>
                <w:lang w:eastAsia="ar-SA"/>
              </w:rPr>
              <w:t>%</w:t>
            </w:r>
          </w:p>
        </w:tc>
      </w:tr>
      <w:tr w:rsidR="002B368F" w:rsidRPr="00C1213F" w14:paraId="1597D8FA" w14:textId="77777777" w:rsidTr="00F61F56">
        <w:trPr>
          <w:jc w:val="center"/>
        </w:trPr>
        <w:tc>
          <w:tcPr>
            <w:tcW w:w="6647" w:type="dxa"/>
            <w:tcBorders>
              <w:left w:val="single" w:sz="18" w:space="0" w:color="auto"/>
              <w:right w:val="single" w:sz="12" w:space="0" w:color="auto"/>
            </w:tcBorders>
            <w:shd w:val="clear" w:color="auto" w:fill="auto"/>
          </w:tcPr>
          <w:p w14:paraId="2850E4EB" w14:textId="77777777" w:rsidR="002B368F" w:rsidRPr="00C1213F" w:rsidRDefault="002B368F" w:rsidP="002B368F">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Годовой рост инфляции</w:t>
            </w:r>
          </w:p>
        </w:tc>
        <w:tc>
          <w:tcPr>
            <w:tcW w:w="2561" w:type="dxa"/>
            <w:tcBorders>
              <w:left w:val="single" w:sz="12" w:space="0" w:color="auto"/>
              <w:right w:val="single" w:sz="18" w:space="0" w:color="auto"/>
            </w:tcBorders>
            <w:shd w:val="clear" w:color="auto" w:fill="auto"/>
            <w:vAlign w:val="center"/>
          </w:tcPr>
          <w:p w14:paraId="426AC86D" w14:textId="6599829C" w:rsidR="002B368F" w:rsidRPr="00C1213F" w:rsidRDefault="002B368F"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 </w:t>
            </w:r>
            <w:r w:rsidR="00D76058">
              <w:rPr>
                <w:rFonts w:ascii="Times New Roman" w:eastAsia="Times New Roman" w:hAnsi="Times New Roman" w:cs="Times New Roman"/>
                <w:color w:val="000000" w:themeColor="text1"/>
                <w:sz w:val="28"/>
                <w:szCs w:val="28"/>
                <w:lang w:eastAsia="ar-SA"/>
              </w:rPr>
              <w:t>11,94</w:t>
            </w:r>
            <w:r w:rsidR="008E0B52">
              <w:rPr>
                <w:rFonts w:ascii="Times New Roman" w:eastAsia="Times New Roman" w:hAnsi="Times New Roman" w:cs="Times New Roman"/>
                <w:color w:val="000000" w:themeColor="text1"/>
                <w:sz w:val="28"/>
                <w:szCs w:val="28"/>
                <w:lang w:eastAsia="ar-SA"/>
              </w:rPr>
              <w:t xml:space="preserve"> </w:t>
            </w:r>
            <w:r w:rsidRPr="00C1213F">
              <w:rPr>
                <w:rFonts w:ascii="Times New Roman" w:eastAsia="Times New Roman" w:hAnsi="Times New Roman" w:cs="Times New Roman"/>
                <w:color w:val="000000" w:themeColor="text1"/>
                <w:sz w:val="28"/>
                <w:szCs w:val="28"/>
                <w:lang w:eastAsia="ar-SA"/>
              </w:rPr>
              <w:t>%</w:t>
            </w:r>
          </w:p>
        </w:tc>
      </w:tr>
      <w:tr w:rsidR="002B368F" w:rsidRPr="00C1213F" w14:paraId="003D2814" w14:textId="77777777" w:rsidTr="00F61F56">
        <w:trPr>
          <w:jc w:val="center"/>
        </w:trPr>
        <w:tc>
          <w:tcPr>
            <w:tcW w:w="6647" w:type="dxa"/>
            <w:tcBorders>
              <w:left w:val="single" w:sz="18" w:space="0" w:color="auto"/>
              <w:bottom w:val="single" w:sz="18" w:space="0" w:color="auto"/>
              <w:right w:val="single" w:sz="12" w:space="0" w:color="auto"/>
            </w:tcBorders>
            <w:shd w:val="clear" w:color="auto" w:fill="auto"/>
          </w:tcPr>
          <w:p w14:paraId="7D6BA2AB" w14:textId="77777777" w:rsidR="002B368F" w:rsidRPr="00C1213F" w:rsidRDefault="002B368F" w:rsidP="002B368F">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Прирост значения средневзвешенной стоимости 1 кв. метра жилья, приобретенного с помощью государственного жилищного сертификата</w:t>
            </w:r>
          </w:p>
        </w:tc>
        <w:tc>
          <w:tcPr>
            <w:tcW w:w="2561" w:type="dxa"/>
            <w:tcBorders>
              <w:left w:val="single" w:sz="12" w:space="0" w:color="auto"/>
              <w:bottom w:val="single" w:sz="18" w:space="0" w:color="auto"/>
              <w:right w:val="single" w:sz="18" w:space="0" w:color="auto"/>
            </w:tcBorders>
            <w:shd w:val="clear" w:color="auto" w:fill="auto"/>
            <w:vAlign w:val="center"/>
          </w:tcPr>
          <w:p w14:paraId="254C6EA3" w14:textId="65360CE4" w:rsidR="002B368F" w:rsidRPr="00C1213F" w:rsidRDefault="002B368F"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 </w:t>
            </w:r>
            <w:r w:rsidR="008E0B52">
              <w:rPr>
                <w:rFonts w:ascii="Times New Roman" w:eastAsia="Times New Roman" w:hAnsi="Times New Roman" w:cs="Times New Roman"/>
                <w:color w:val="000000" w:themeColor="text1"/>
                <w:sz w:val="28"/>
                <w:szCs w:val="28"/>
                <w:lang w:eastAsia="ar-SA"/>
              </w:rPr>
              <w:t xml:space="preserve">40,5 </w:t>
            </w:r>
            <w:r w:rsidRPr="00C1213F">
              <w:rPr>
                <w:rFonts w:ascii="Times New Roman" w:eastAsia="Times New Roman" w:hAnsi="Times New Roman" w:cs="Times New Roman"/>
                <w:color w:val="000000" w:themeColor="text1"/>
                <w:sz w:val="28"/>
                <w:szCs w:val="28"/>
                <w:lang w:eastAsia="ar-SA"/>
              </w:rPr>
              <w:t>%</w:t>
            </w:r>
          </w:p>
        </w:tc>
      </w:tr>
    </w:tbl>
    <w:p w14:paraId="453737F8" w14:textId="77777777" w:rsidR="002B368F" w:rsidRDefault="002B368F" w:rsidP="002B368F">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p>
    <w:p w14:paraId="436B44D6" w14:textId="3E7988C6" w:rsidR="00252E54" w:rsidRDefault="00252E54" w:rsidP="00252E54">
      <w:pPr>
        <w:suppressAutoHyphens/>
        <w:spacing w:after="0" w:line="240" w:lineRule="auto"/>
        <w:ind w:hanging="142"/>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noProof/>
          <w:color w:val="000000" w:themeColor="text1"/>
          <w:sz w:val="28"/>
          <w:szCs w:val="28"/>
          <w:lang w:eastAsia="ru-RU"/>
          <w14:ligatures w14:val="standardContextual"/>
        </w:rPr>
        <w:lastRenderedPageBreak/>
        <w:drawing>
          <wp:inline distT="0" distB="0" distL="0" distR="0" wp14:anchorId="5780F5B6" wp14:editId="1643494F">
            <wp:extent cx="5962650" cy="4200525"/>
            <wp:effectExtent l="0" t="0" r="0" b="9525"/>
            <wp:docPr id="8052430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0643895" w14:textId="77777777" w:rsidR="00252E54" w:rsidRPr="00C1213F" w:rsidRDefault="00252E54" w:rsidP="002B368F">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p>
    <w:p w14:paraId="20E27393" w14:textId="77777777" w:rsidR="008E0B52"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Анализ указанных выше показателей позволяет сделать вывод </w:t>
      </w:r>
      <w:r w:rsidRPr="00C1213F">
        <w:rPr>
          <w:rFonts w:ascii="Times New Roman" w:eastAsia="Times New Roman" w:hAnsi="Times New Roman" w:cs="Times New Roman"/>
          <w:color w:val="000000" w:themeColor="text1"/>
          <w:sz w:val="28"/>
          <w:szCs w:val="28"/>
          <w:lang w:eastAsia="ar-SA"/>
        </w:rPr>
        <w:br/>
        <w:t xml:space="preserve">об </w:t>
      </w:r>
      <w:r w:rsidR="008E0B52">
        <w:rPr>
          <w:rFonts w:ascii="Times New Roman" w:eastAsia="Times New Roman" w:hAnsi="Times New Roman" w:cs="Times New Roman"/>
          <w:color w:val="000000" w:themeColor="text1"/>
          <w:sz w:val="28"/>
          <w:szCs w:val="28"/>
          <w:lang w:eastAsia="ar-SA"/>
        </w:rPr>
        <w:t xml:space="preserve">относительной </w:t>
      </w:r>
      <w:r w:rsidRPr="00C1213F">
        <w:rPr>
          <w:rFonts w:ascii="Times New Roman" w:eastAsia="Times New Roman" w:hAnsi="Times New Roman" w:cs="Times New Roman"/>
          <w:color w:val="000000" w:themeColor="text1"/>
          <w:sz w:val="28"/>
          <w:szCs w:val="28"/>
          <w:lang w:eastAsia="ar-SA"/>
        </w:rPr>
        <w:t>эффективности политики в области ценообразования в строительной отрасли</w:t>
      </w:r>
      <w:r w:rsidR="008E0B52">
        <w:rPr>
          <w:rFonts w:ascii="Times New Roman" w:eastAsia="Times New Roman" w:hAnsi="Times New Roman" w:cs="Times New Roman"/>
          <w:color w:val="000000" w:themeColor="text1"/>
          <w:sz w:val="28"/>
          <w:szCs w:val="28"/>
          <w:lang w:eastAsia="ar-SA"/>
        </w:rPr>
        <w:t>, проводимой в Минстроем России в 2022 году.</w:t>
      </w:r>
    </w:p>
    <w:p w14:paraId="313809A1" w14:textId="77777777" w:rsidR="00E75336" w:rsidRDefault="00E75336"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p>
    <w:p w14:paraId="726B017B" w14:textId="4D9B0F83" w:rsidR="002B368F" w:rsidRDefault="008E0B52" w:rsidP="00446560">
      <w:pPr>
        <w:suppressAutoHyphens/>
        <w:spacing w:after="0" w:line="312" w:lineRule="auto"/>
        <w:ind w:left="567" w:firstLine="567"/>
        <w:jc w:val="both"/>
        <w:rPr>
          <w:rFonts w:ascii="Times New Roman" w:eastAsia="Times New Roman" w:hAnsi="Times New Roman" w:cs="Times New Roman"/>
          <w:color w:val="000000" w:themeColor="text1"/>
          <w:sz w:val="28"/>
          <w:szCs w:val="28"/>
          <w:lang w:eastAsia="ar-SA"/>
        </w:rPr>
      </w:pPr>
      <w:r w:rsidRPr="007A1913">
        <w:rPr>
          <w:rFonts w:ascii="Times New Roman" w:eastAsia="Times New Roman" w:hAnsi="Times New Roman" w:cs="Times New Roman"/>
          <w:b/>
          <w:bCs/>
          <w:color w:val="000000" w:themeColor="text1"/>
          <w:sz w:val="28"/>
          <w:szCs w:val="28"/>
          <w:lang w:eastAsia="ar-SA"/>
        </w:rPr>
        <w:t>ВАЖНО:</w:t>
      </w:r>
      <w:r w:rsidR="002B368F" w:rsidRPr="00C1213F">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П</w:t>
      </w:r>
      <w:r w:rsidR="002B368F" w:rsidRPr="00C1213F">
        <w:rPr>
          <w:rFonts w:ascii="Times New Roman" w:eastAsia="Times New Roman" w:hAnsi="Times New Roman" w:cs="Times New Roman"/>
          <w:color w:val="000000" w:themeColor="text1"/>
          <w:sz w:val="28"/>
          <w:szCs w:val="28"/>
          <w:lang w:eastAsia="ar-SA"/>
        </w:rPr>
        <w:t>рирост значения норматива стоимости 1 кв. метра общей площади жилого помещения по Российской Федерации, утверждаемого ведомственными актами Минстроя России</w:t>
      </w:r>
      <w:r w:rsidR="007A1913">
        <w:rPr>
          <w:rFonts w:ascii="Times New Roman" w:eastAsia="Times New Roman" w:hAnsi="Times New Roman" w:cs="Times New Roman"/>
          <w:color w:val="000000" w:themeColor="text1"/>
          <w:sz w:val="28"/>
          <w:szCs w:val="28"/>
          <w:lang w:eastAsia="ar-SA"/>
        </w:rPr>
        <w:t>,</w:t>
      </w:r>
      <w:r w:rsidR="002B368F" w:rsidRPr="00C1213F">
        <w:rPr>
          <w:rFonts w:ascii="Times New Roman" w:eastAsia="Times New Roman" w:hAnsi="Times New Roman" w:cs="Times New Roman"/>
          <w:color w:val="000000" w:themeColor="text1"/>
          <w:sz w:val="28"/>
          <w:szCs w:val="28"/>
          <w:lang w:eastAsia="ar-SA"/>
        </w:rPr>
        <w:t xml:space="preserve"> </w:t>
      </w:r>
      <w:r w:rsidR="007A1913">
        <w:rPr>
          <w:rFonts w:ascii="Times New Roman" w:eastAsia="Times New Roman" w:hAnsi="Times New Roman" w:cs="Times New Roman"/>
          <w:color w:val="000000" w:themeColor="text1"/>
          <w:sz w:val="28"/>
          <w:szCs w:val="28"/>
          <w:lang w:eastAsia="ar-SA"/>
        </w:rPr>
        <w:t>значительно превысил порог естественной инфляции и прогнозом Минэкономразвития России по сектору «Строительство», и практически приблизился к фактической обстановке на рынке недвижимости</w:t>
      </w:r>
      <w:r w:rsidR="002B368F" w:rsidRPr="00C1213F">
        <w:rPr>
          <w:rFonts w:ascii="Times New Roman" w:eastAsia="Times New Roman" w:hAnsi="Times New Roman" w:cs="Times New Roman"/>
          <w:color w:val="000000" w:themeColor="text1"/>
          <w:sz w:val="28"/>
          <w:szCs w:val="28"/>
          <w:lang w:eastAsia="ar-SA"/>
        </w:rPr>
        <w:t>.</w:t>
      </w:r>
      <w:r w:rsidR="00E75336">
        <w:rPr>
          <w:rFonts w:ascii="Times New Roman" w:eastAsia="Times New Roman" w:hAnsi="Times New Roman" w:cs="Times New Roman"/>
          <w:color w:val="000000" w:themeColor="text1"/>
          <w:sz w:val="28"/>
          <w:szCs w:val="28"/>
          <w:lang w:eastAsia="ar-SA"/>
        </w:rPr>
        <w:t xml:space="preserve"> Новая Методика расчета показателей средней рыночной стоимости 1 кв. метра общей площади жилых помещений по субъектам Российской Федерации и норматива стоимости 1 кв. метра общей площади жилья по Российской Федерации, утвержденная приказом Минстроя России </w:t>
      </w:r>
      <w:r w:rsidR="00E75336" w:rsidRPr="000A4E64">
        <w:rPr>
          <w:rFonts w:ascii="Times New Roman" w:hAnsi="Times New Roman"/>
          <w:color w:val="000000" w:themeColor="text1"/>
          <w:spacing w:val="2"/>
          <w:sz w:val="28"/>
          <w:szCs w:val="28"/>
        </w:rPr>
        <w:t>от 18 августа 2021 г. № 584/пр</w:t>
      </w:r>
      <w:r w:rsidR="00E75336">
        <w:rPr>
          <w:rFonts w:ascii="Times New Roman" w:hAnsi="Times New Roman"/>
          <w:color w:val="000000" w:themeColor="text1"/>
          <w:spacing w:val="2"/>
          <w:sz w:val="28"/>
          <w:szCs w:val="28"/>
        </w:rPr>
        <w:t xml:space="preserve">, в целом оказалась эффективной </w:t>
      </w:r>
      <w:r w:rsidR="00950D95">
        <w:rPr>
          <w:rFonts w:ascii="Times New Roman" w:hAnsi="Times New Roman"/>
          <w:color w:val="000000" w:themeColor="text1"/>
          <w:spacing w:val="2"/>
          <w:sz w:val="28"/>
          <w:szCs w:val="28"/>
        </w:rPr>
        <w:t xml:space="preserve">и позволяет получать значения ценовых показателей, которые максимально коррелируются с ситуацией на рынке жилья. </w:t>
      </w:r>
    </w:p>
    <w:p w14:paraId="215E002C" w14:textId="494FEA7C"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lastRenderedPageBreak/>
        <w:t xml:space="preserve">В рамках сделок по приобретению </w:t>
      </w:r>
      <w:r w:rsidR="007A1913">
        <w:rPr>
          <w:rFonts w:ascii="Times New Roman" w:eastAsia="Times New Roman" w:hAnsi="Times New Roman" w:cs="Times New Roman"/>
          <w:color w:val="000000" w:themeColor="text1"/>
          <w:sz w:val="28"/>
          <w:szCs w:val="28"/>
          <w:lang w:eastAsia="ar-SA"/>
        </w:rPr>
        <w:t>жилых помещений</w:t>
      </w:r>
      <w:r w:rsidRPr="00C1213F">
        <w:rPr>
          <w:rFonts w:ascii="Times New Roman" w:eastAsia="Times New Roman" w:hAnsi="Times New Roman" w:cs="Times New Roman"/>
          <w:color w:val="000000" w:themeColor="text1"/>
          <w:sz w:val="28"/>
          <w:szCs w:val="28"/>
          <w:lang w:eastAsia="ar-SA"/>
        </w:rPr>
        <w:t xml:space="preserve"> с использованием социальных выплат, предоставленных по сертификатам, дополнительно было привлечено около </w:t>
      </w:r>
      <w:r w:rsidR="00252E54">
        <w:rPr>
          <w:rFonts w:ascii="Times New Roman" w:eastAsia="Times New Roman" w:hAnsi="Times New Roman" w:cs="Times New Roman"/>
          <w:color w:val="000000" w:themeColor="text1"/>
          <w:sz w:val="28"/>
          <w:szCs w:val="28"/>
          <w:lang w:eastAsia="ar-SA"/>
        </w:rPr>
        <w:t>1,25</w:t>
      </w:r>
      <w:r w:rsidRPr="00C1213F">
        <w:rPr>
          <w:rFonts w:ascii="Times New Roman" w:eastAsia="Times New Roman" w:hAnsi="Times New Roman" w:cs="Times New Roman"/>
          <w:color w:val="000000" w:themeColor="text1"/>
          <w:sz w:val="28"/>
          <w:szCs w:val="28"/>
          <w:lang w:eastAsia="ar-SA"/>
        </w:rPr>
        <w:t xml:space="preserve"> млрд. рублей (около </w:t>
      </w:r>
      <w:r w:rsidR="00252E54">
        <w:rPr>
          <w:rFonts w:ascii="Times New Roman" w:eastAsia="Times New Roman" w:hAnsi="Times New Roman" w:cs="Times New Roman"/>
          <w:color w:val="000000" w:themeColor="text1"/>
          <w:sz w:val="28"/>
          <w:szCs w:val="28"/>
          <w:lang w:eastAsia="ar-SA"/>
        </w:rPr>
        <w:t>12,1</w:t>
      </w:r>
      <w:r w:rsidRPr="00C1213F">
        <w:rPr>
          <w:rFonts w:ascii="Times New Roman" w:eastAsia="Times New Roman" w:hAnsi="Times New Roman" w:cs="Times New Roman"/>
          <w:color w:val="000000" w:themeColor="text1"/>
          <w:sz w:val="28"/>
          <w:szCs w:val="28"/>
          <w:lang w:eastAsia="ar-SA"/>
        </w:rPr>
        <w:t>% от общего объема средств, использованных для приобретения жилья). По сравнению с 20</w:t>
      </w:r>
      <w:r w:rsidR="00252E54">
        <w:rPr>
          <w:rFonts w:ascii="Times New Roman" w:eastAsia="Times New Roman" w:hAnsi="Times New Roman" w:cs="Times New Roman"/>
          <w:color w:val="000000" w:themeColor="text1"/>
          <w:sz w:val="28"/>
          <w:szCs w:val="28"/>
          <w:lang w:eastAsia="ar-SA"/>
        </w:rPr>
        <w:t>21</w:t>
      </w:r>
      <w:r w:rsidRPr="00C1213F">
        <w:rPr>
          <w:rFonts w:ascii="Times New Roman" w:eastAsia="Times New Roman" w:hAnsi="Times New Roman" w:cs="Times New Roman"/>
          <w:color w:val="000000" w:themeColor="text1"/>
          <w:sz w:val="28"/>
          <w:szCs w:val="28"/>
          <w:lang w:eastAsia="ar-SA"/>
        </w:rPr>
        <w:t xml:space="preserve"> годом уровень </w:t>
      </w:r>
      <w:r w:rsidR="00091E55">
        <w:rPr>
          <w:rFonts w:ascii="Times New Roman" w:eastAsia="Times New Roman" w:hAnsi="Times New Roman" w:cs="Times New Roman"/>
          <w:color w:val="000000" w:themeColor="text1"/>
          <w:sz w:val="28"/>
          <w:szCs w:val="28"/>
          <w:lang w:eastAsia="ar-SA"/>
        </w:rPr>
        <w:t xml:space="preserve">так называемого </w:t>
      </w:r>
      <w:r w:rsidRPr="00C1213F">
        <w:rPr>
          <w:rFonts w:ascii="Times New Roman" w:eastAsia="Times New Roman" w:hAnsi="Times New Roman" w:cs="Times New Roman"/>
          <w:color w:val="000000" w:themeColor="text1"/>
          <w:sz w:val="28"/>
          <w:szCs w:val="28"/>
          <w:lang w:eastAsia="ar-SA"/>
        </w:rPr>
        <w:t>«софинансирования» механизма государственных жилищных сертификатов со стороны получателей ГЖС практически не изменился (</w:t>
      </w:r>
      <w:r w:rsidR="00252E54">
        <w:rPr>
          <w:rFonts w:ascii="Times New Roman" w:eastAsia="Times New Roman" w:hAnsi="Times New Roman" w:cs="Times New Roman"/>
          <w:color w:val="000000" w:themeColor="text1"/>
          <w:sz w:val="28"/>
          <w:szCs w:val="28"/>
          <w:lang w:eastAsia="ar-SA"/>
        </w:rPr>
        <w:t>13,0%</w:t>
      </w:r>
      <w:r w:rsidRPr="00C1213F">
        <w:rPr>
          <w:rFonts w:ascii="Times New Roman" w:eastAsia="Times New Roman" w:hAnsi="Times New Roman" w:cs="Times New Roman"/>
          <w:color w:val="000000" w:themeColor="text1"/>
          <w:sz w:val="28"/>
          <w:szCs w:val="28"/>
          <w:lang w:eastAsia="ar-SA"/>
        </w:rPr>
        <w:t>).</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475"/>
        <w:gridCol w:w="2493"/>
      </w:tblGrid>
      <w:tr w:rsidR="002B368F" w:rsidRPr="00C1213F" w14:paraId="35A1657A" w14:textId="77777777" w:rsidTr="00091E55">
        <w:tc>
          <w:tcPr>
            <w:tcW w:w="4513" w:type="dxa"/>
            <w:tcBorders>
              <w:top w:val="single" w:sz="18" w:space="0" w:color="auto"/>
              <w:left w:val="single" w:sz="18" w:space="0" w:color="auto"/>
              <w:bottom w:val="single" w:sz="18" w:space="0" w:color="auto"/>
              <w:right w:val="single" w:sz="12" w:space="0" w:color="auto"/>
            </w:tcBorders>
            <w:shd w:val="clear" w:color="auto" w:fill="auto"/>
            <w:vAlign w:val="center"/>
          </w:tcPr>
          <w:p w14:paraId="5306D0DF"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Наименование</w:t>
            </w:r>
          </w:p>
          <w:p w14:paraId="4787ED0D"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категории граждан</w:t>
            </w:r>
          </w:p>
        </w:tc>
        <w:tc>
          <w:tcPr>
            <w:tcW w:w="2475" w:type="dxa"/>
            <w:tcBorders>
              <w:top w:val="single" w:sz="18" w:space="0" w:color="auto"/>
              <w:left w:val="single" w:sz="12" w:space="0" w:color="auto"/>
              <w:bottom w:val="single" w:sz="18" w:space="0" w:color="auto"/>
            </w:tcBorders>
            <w:shd w:val="clear" w:color="auto" w:fill="auto"/>
            <w:vAlign w:val="center"/>
          </w:tcPr>
          <w:p w14:paraId="449DF718"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 xml:space="preserve">Суммарный размер </w:t>
            </w:r>
          </w:p>
          <w:p w14:paraId="7B1D38B8"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социальных выплат, выделенных по ГЖС и перечисленных в счет оплаты договоров на приобретение жилых помещений,</w:t>
            </w:r>
          </w:p>
          <w:p w14:paraId="2B15E55A" w14:textId="3BA4CC53" w:rsidR="002B368F" w:rsidRPr="00C1213F" w:rsidRDefault="006729C5"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тыс.</w:t>
            </w:r>
            <w:r w:rsidR="002B368F" w:rsidRPr="00C1213F">
              <w:rPr>
                <w:rFonts w:ascii="Times New Roman" w:eastAsia="Times New Roman" w:hAnsi="Times New Roman" w:cs="Times New Roman"/>
                <w:b/>
                <w:color w:val="000000" w:themeColor="text1"/>
                <w:sz w:val="24"/>
                <w:szCs w:val="24"/>
                <w:lang w:eastAsia="ar-SA"/>
              </w:rPr>
              <w:t xml:space="preserve"> рублей</w:t>
            </w:r>
          </w:p>
        </w:tc>
        <w:tc>
          <w:tcPr>
            <w:tcW w:w="2493" w:type="dxa"/>
            <w:tcBorders>
              <w:top w:val="single" w:sz="18" w:space="0" w:color="auto"/>
              <w:left w:val="single" w:sz="12" w:space="0" w:color="auto"/>
              <w:bottom w:val="single" w:sz="18" w:space="0" w:color="auto"/>
              <w:right w:val="single" w:sz="18" w:space="0" w:color="auto"/>
            </w:tcBorders>
            <w:shd w:val="clear" w:color="auto" w:fill="auto"/>
            <w:vAlign w:val="center"/>
          </w:tcPr>
          <w:p w14:paraId="020C86F0" w14:textId="3AE3C51A"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 xml:space="preserve">В том числе привлечено гражданами собственных (заемных, ипотечных) средств, </w:t>
            </w:r>
            <w:r w:rsidR="006729C5">
              <w:rPr>
                <w:rFonts w:ascii="Times New Roman" w:eastAsia="Times New Roman" w:hAnsi="Times New Roman" w:cs="Times New Roman"/>
                <w:b/>
                <w:color w:val="000000" w:themeColor="text1"/>
                <w:sz w:val="24"/>
                <w:szCs w:val="24"/>
                <w:lang w:eastAsia="ar-SA"/>
              </w:rPr>
              <w:t>тыс</w:t>
            </w:r>
            <w:r w:rsidRPr="00C1213F">
              <w:rPr>
                <w:rFonts w:ascii="Times New Roman" w:eastAsia="Times New Roman" w:hAnsi="Times New Roman" w:cs="Times New Roman"/>
                <w:b/>
                <w:color w:val="000000" w:themeColor="text1"/>
                <w:sz w:val="24"/>
                <w:szCs w:val="24"/>
                <w:lang w:eastAsia="ar-SA"/>
              </w:rPr>
              <w:t>. рублей</w:t>
            </w:r>
          </w:p>
        </w:tc>
      </w:tr>
      <w:tr w:rsidR="002B368F" w:rsidRPr="00C1213F" w14:paraId="59DAF004" w14:textId="77777777" w:rsidTr="0060178D">
        <w:tc>
          <w:tcPr>
            <w:tcW w:w="4513" w:type="dxa"/>
            <w:tcBorders>
              <w:top w:val="single" w:sz="18" w:space="0" w:color="auto"/>
              <w:left w:val="single" w:sz="18" w:space="0" w:color="auto"/>
              <w:right w:val="single" w:sz="12" w:space="0" w:color="auto"/>
            </w:tcBorders>
            <w:shd w:val="clear" w:color="auto" w:fill="auto"/>
            <w:vAlign w:val="center"/>
          </w:tcPr>
          <w:p w14:paraId="0BBECD52" w14:textId="625B325D"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Военнослужащие, сотрудники органов внутренних дел, подлежащие увольнению </w:t>
            </w:r>
            <w:r w:rsidR="0060178D">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с военной службы (службы), и приравненные к ним лица</w:t>
            </w:r>
          </w:p>
        </w:tc>
        <w:tc>
          <w:tcPr>
            <w:tcW w:w="2475" w:type="dxa"/>
            <w:tcBorders>
              <w:top w:val="single" w:sz="18" w:space="0" w:color="auto"/>
              <w:left w:val="single" w:sz="12" w:space="0" w:color="auto"/>
            </w:tcBorders>
            <w:shd w:val="clear" w:color="auto" w:fill="auto"/>
            <w:vAlign w:val="center"/>
          </w:tcPr>
          <w:p w14:paraId="31D77EA8" w14:textId="19BE5DE6"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1 635 330,32</w:t>
            </w:r>
          </w:p>
        </w:tc>
        <w:tc>
          <w:tcPr>
            <w:tcW w:w="2493" w:type="dxa"/>
            <w:tcBorders>
              <w:top w:val="single" w:sz="18" w:space="0" w:color="auto"/>
              <w:left w:val="single" w:sz="12" w:space="0" w:color="auto"/>
              <w:right w:val="single" w:sz="18" w:space="0" w:color="auto"/>
            </w:tcBorders>
            <w:shd w:val="clear" w:color="auto" w:fill="auto"/>
            <w:vAlign w:val="center"/>
          </w:tcPr>
          <w:p w14:paraId="4895CF9C" w14:textId="3BCBD567"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136 741,9</w:t>
            </w:r>
          </w:p>
          <w:p w14:paraId="3322D1E4" w14:textId="476414F9" w:rsidR="00091E55"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(+ 8,4%)</w:t>
            </w:r>
          </w:p>
        </w:tc>
      </w:tr>
      <w:tr w:rsidR="002B368F" w:rsidRPr="00C1213F" w14:paraId="145CE630" w14:textId="77777777" w:rsidTr="0060178D">
        <w:tc>
          <w:tcPr>
            <w:tcW w:w="4513" w:type="dxa"/>
            <w:tcBorders>
              <w:left w:val="single" w:sz="18" w:space="0" w:color="auto"/>
              <w:right w:val="single" w:sz="12" w:space="0" w:color="auto"/>
            </w:tcBorders>
            <w:shd w:val="clear" w:color="auto" w:fill="auto"/>
            <w:vAlign w:val="center"/>
          </w:tcPr>
          <w:p w14:paraId="3F36C1A3" w14:textId="5FA7FD83"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Участники ликвидации последствий радиационных аварий и катастроф, пострадавшие в результате этих аварий, </w:t>
            </w:r>
            <w:r w:rsidR="0060178D">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и приравненные к ним лица</w:t>
            </w:r>
          </w:p>
        </w:tc>
        <w:tc>
          <w:tcPr>
            <w:tcW w:w="2475" w:type="dxa"/>
            <w:tcBorders>
              <w:left w:val="single" w:sz="12" w:space="0" w:color="auto"/>
            </w:tcBorders>
            <w:shd w:val="clear" w:color="auto" w:fill="auto"/>
            <w:vAlign w:val="center"/>
          </w:tcPr>
          <w:p w14:paraId="32AF718B" w14:textId="2E115619"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1 378 405,02</w:t>
            </w:r>
          </w:p>
        </w:tc>
        <w:tc>
          <w:tcPr>
            <w:tcW w:w="2493" w:type="dxa"/>
            <w:tcBorders>
              <w:left w:val="single" w:sz="12" w:space="0" w:color="auto"/>
              <w:right w:val="single" w:sz="18" w:space="0" w:color="auto"/>
            </w:tcBorders>
            <w:shd w:val="clear" w:color="auto" w:fill="auto"/>
            <w:vAlign w:val="center"/>
          </w:tcPr>
          <w:p w14:paraId="4B412724" w14:textId="0220B4FC"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116 091,6</w:t>
            </w:r>
          </w:p>
          <w:p w14:paraId="0FA3A77B" w14:textId="63B3EF43" w:rsidR="00091E55"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w:t>
            </w:r>
            <w:r w:rsidR="00DC2394">
              <w:rPr>
                <w:rFonts w:ascii="Times New Roman" w:hAnsi="Times New Roman" w:cs="Times New Roman"/>
                <w:color w:val="000000"/>
                <w:sz w:val="28"/>
                <w:szCs w:val="28"/>
              </w:rPr>
              <w:t xml:space="preserve"> </w:t>
            </w:r>
            <w:r w:rsidRPr="006729C5">
              <w:rPr>
                <w:rFonts w:ascii="Times New Roman" w:hAnsi="Times New Roman" w:cs="Times New Roman"/>
                <w:color w:val="000000"/>
                <w:sz w:val="28"/>
                <w:szCs w:val="28"/>
              </w:rPr>
              <w:t>8,4%)</w:t>
            </w:r>
          </w:p>
        </w:tc>
      </w:tr>
      <w:tr w:rsidR="002B368F" w:rsidRPr="00C1213F" w14:paraId="4E1C496A" w14:textId="77777777" w:rsidTr="0060178D">
        <w:tc>
          <w:tcPr>
            <w:tcW w:w="4513" w:type="dxa"/>
            <w:tcBorders>
              <w:left w:val="single" w:sz="18" w:space="0" w:color="auto"/>
              <w:right w:val="single" w:sz="12" w:space="0" w:color="auto"/>
            </w:tcBorders>
            <w:shd w:val="clear" w:color="auto" w:fill="auto"/>
            <w:vAlign w:val="center"/>
          </w:tcPr>
          <w:p w14:paraId="4AF7845F" w14:textId="77777777"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Граждане, признанные установленным порядком вынужденными переселенцами</w:t>
            </w:r>
          </w:p>
        </w:tc>
        <w:tc>
          <w:tcPr>
            <w:tcW w:w="2475" w:type="dxa"/>
            <w:tcBorders>
              <w:left w:val="single" w:sz="12" w:space="0" w:color="auto"/>
            </w:tcBorders>
            <w:shd w:val="clear" w:color="auto" w:fill="auto"/>
            <w:vAlign w:val="center"/>
          </w:tcPr>
          <w:p w14:paraId="149E0E8D" w14:textId="53D20DB5"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790 796,8</w:t>
            </w:r>
          </w:p>
        </w:tc>
        <w:tc>
          <w:tcPr>
            <w:tcW w:w="2493" w:type="dxa"/>
            <w:tcBorders>
              <w:left w:val="single" w:sz="12" w:space="0" w:color="auto"/>
              <w:right w:val="single" w:sz="18" w:space="0" w:color="auto"/>
            </w:tcBorders>
            <w:shd w:val="clear" w:color="auto" w:fill="auto"/>
            <w:vAlign w:val="center"/>
          </w:tcPr>
          <w:p w14:paraId="4B25EFC5" w14:textId="77777777"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22 311,83</w:t>
            </w:r>
          </w:p>
          <w:p w14:paraId="0EA0E921" w14:textId="739D103B" w:rsidR="00091E55" w:rsidRPr="006729C5" w:rsidRDefault="006729C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eastAsia="Times New Roman" w:hAnsi="Times New Roman" w:cs="Times New Roman"/>
                <w:color w:val="000000" w:themeColor="text1"/>
                <w:sz w:val="28"/>
                <w:szCs w:val="28"/>
                <w:lang w:eastAsia="ar-SA"/>
              </w:rPr>
              <w:t>(+ 2,8%)</w:t>
            </w:r>
          </w:p>
        </w:tc>
      </w:tr>
      <w:tr w:rsidR="002B368F" w:rsidRPr="00C1213F" w14:paraId="1CF733B0" w14:textId="77777777" w:rsidTr="0060178D">
        <w:tc>
          <w:tcPr>
            <w:tcW w:w="4513" w:type="dxa"/>
            <w:tcBorders>
              <w:left w:val="single" w:sz="18" w:space="0" w:color="auto"/>
              <w:right w:val="single" w:sz="12" w:space="0" w:color="auto"/>
            </w:tcBorders>
            <w:shd w:val="clear" w:color="auto" w:fill="auto"/>
            <w:vAlign w:val="center"/>
          </w:tcPr>
          <w:p w14:paraId="2E394AB7" w14:textId="4AB581BA"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Граждане, выезжающие (выехавшие) </w:t>
            </w:r>
            <w:r w:rsidR="0060178D">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из районов Крайнего Севера и приравненных к ним местностей</w:t>
            </w:r>
          </w:p>
        </w:tc>
        <w:tc>
          <w:tcPr>
            <w:tcW w:w="2475" w:type="dxa"/>
            <w:tcBorders>
              <w:left w:val="single" w:sz="12" w:space="0" w:color="auto"/>
            </w:tcBorders>
            <w:shd w:val="clear" w:color="auto" w:fill="auto"/>
            <w:vAlign w:val="center"/>
          </w:tcPr>
          <w:p w14:paraId="66F414D6" w14:textId="54614890"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4 414 014,77</w:t>
            </w:r>
          </w:p>
        </w:tc>
        <w:tc>
          <w:tcPr>
            <w:tcW w:w="2493" w:type="dxa"/>
            <w:tcBorders>
              <w:left w:val="single" w:sz="12" w:space="0" w:color="auto"/>
              <w:right w:val="single" w:sz="18" w:space="0" w:color="auto"/>
            </w:tcBorders>
            <w:shd w:val="clear" w:color="auto" w:fill="auto"/>
            <w:vAlign w:val="center"/>
          </w:tcPr>
          <w:p w14:paraId="58BBA595" w14:textId="77777777"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588 429,01</w:t>
            </w:r>
          </w:p>
          <w:p w14:paraId="3CD04516" w14:textId="2D3D0D42" w:rsidR="006729C5" w:rsidRPr="006729C5" w:rsidRDefault="006729C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eastAsia="Times New Roman" w:hAnsi="Times New Roman" w:cs="Times New Roman"/>
                <w:color w:val="000000" w:themeColor="text1"/>
                <w:sz w:val="28"/>
                <w:szCs w:val="28"/>
                <w:lang w:eastAsia="ar-SA"/>
              </w:rPr>
              <w:t>(+ 13,3%)</w:t>
            </w:r>
          </w:p>
        </w:tc>
      </w:tr>
      <w:tr w:rsidR="002B368F" w:rsidRPr="00C1213F" w14:paraId="63F47018" w14:textId="77777777" w:rsidTr="0060178D">
        <w:tc>
          <w:tcPr>
            <w:tcW w:w="4513" w:type="dxa"/>
            <w:tcBorders>
              <w:left w:val="single" w:sz="18" w:space="0" w:color="auto"/>
              <w:bottom w:val="single" w:sz="8" w:space="0" w:color="auto"/>
              <w:right w:val="single" w:sz="12" w:space="0" w:color="auto"/>
            </w:tcBorders>
            <w:shd w:val="clear" w:color="auto" w:fill="auto"/>
            <w:vAlign w:val="center"/>
          </w:tcPr>
          <w:p w14:paraId="5286A07B" w14:textId="303E8F11"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Граждане, подлежащие переселению </w:t>
            </w:r>
            <w:r w:rsidR="0060178D">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из закрытых административно-территориальных образований и территорий, ранее входивших в состав закрытых административно-территориальных образований</w:t>
            </w:r>
          </w:p>
        </w:tc>
        <w:tc>
          <w:tcPr>
            <w:tcW w:w="2475" w:type="dxa"/>
            <w:tcBorders>
              <w:left w:val="single" w:sz="12" w:space="0" w:color="auto"/>
              <w:bottom w:val="single" w:sz="8" w:space="0" w:color="auto"/>
            </w:tcBorders>
            <w:shd w:val="clear" w:color="auto" w:fill="auto"/>
            <w:vAlign w:val="center"/>
          </w:tcPr>
          <w:p w14:paraId="11C77BB5" w14:textId="6CFA4303"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465 190,14</w:t>
            </w:r>
          </w:p>
        </w:tc>
        <w:tc>
          <w:tcPr>
            <w:tcW w:w="2493" w:type="dxa"/>
            <w:tcBorders>
              <w:left w:val="single" w:sz="12" w:space="0" w:color="auto"/>
              <w:bottom w:val="single" w:sz="8" w:space="0" w:color="auto"/>
              <w:right w:val="single" w:sz="18" w:space="0" w:color="auto"/>
            </w:tcBorders>
            <w:shd w:val="clear" w:color="auto" w:fill="auto"/>
            <w:vAlign w:val="center"/>
          </w:tcPr>
          <w:p w14:paraId="1C4FE9BF" w14:textId="3C64CD31"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59 069,9</w:t>
            </w:r>
          </w:p>
          <w:p w14:paraId="2CE18D3F" w14:textId="4F93822C" w:rsidR="006729C5" w:rsidRPr="006729C5" w:rsidRDefault="006729C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eastAsia="Times New Roman" w:hAnsi="Times New Roman" w:cs="Times New Roman"/>
                <w:color w:val="000000" w:themeColor="text1"/>
                <w:sz w:val="28"/>
                <w:szCs w:val="28"/>
                <w:lang w:eastAsia="ar-SA"/>
              </w:rPr>
              <w:t>(+ 12,7%)</w:t>
            </w:r>
          </w:p>
        </w:tc>
      </w:tr>
      <w:tr w:rsidR="002B368F" w:rsidRPr="00C1213F" w14:paraId="179744E0" w14:textId="77777777" w:rsidTr="0060178D">
        <w:tc>
          <w:tcPr>
            <w:tcW w:w="4513" w:type="dxa"/>
            <w:tcBorders>
              <w:top w:val="single" w:sz="8" w:space="0" w:color="auto"/>
              <w:left w:val="single" w:sz="18" w:space="0" w:color="auto"/>
              <w:bottom w:val="single" w:sz="6" w:space="0" w:color="auto"/>
              <w:right w:val="single" w:sz="12" w:space="0" w:color="auto"/>
            </w:tcBorders>
            <w:shd w:val="clear" w:color="auto" w:fill="auto"/>
            <w:vAlign w:val="center"/>
          </w:tcPr>
          <w:p w14:paraId="337D2A20" w14:textId="6B03587D"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Граждане, подлежащие переселению </w:t>
            </w:r>
            <w:r w:rsidR="0060178D">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с комплекса «Байконур»</w:t>
            </w:r>
          </w:p>
        </w:tc>
        <w:tc>
          <w:tcPr>
            <w:tcW w:w="2475" w:type="dxa"/>
            <w:tcBorders>
              <w:top w:val="single" w:sz="8" w:space="0" w:color="auto"/>
              <w:left w:val="single" w:sz="12" w:space="0" w:color="auto"/>
              <w:bottom w:val="single" w:sz="6" w:space="0" w:color="auto"/>
            </w:tcBorders>
            <w:shd w:val="clear" w:color="auto" w:fill="auto"/>
            <w:vAlign w:val="center"/>
          </w:tcPr>
          <w:p w14:paraId="63C5EC8F" w14:textId="43C44C4D" w:rsidR="002B368F" w:rsidRPr="006729C5" w:rsidRDefault="00091E5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hAnsi="Times New Roman" w:cs="Times New Roman"/>
                <w:color w:val="000000"/>
                <w:sz w:val="28"/>
                <w:szCs w:val="28"/>
              </w:rPr>
              <w:t>1 605 360,13</w:t>
            </w:r>
          </w:p>
        </w:tc>
        <w:tc>
          <w:tcPr>
            <w:tcW w:w="2493" w:type="dxa"/>
            <w:tcBorders>
              <w:top w:val="single" w:sz="8" w:space="0" w:color="auto"/>
              <w:left w:val="single" w:sz="12" w:space="0" w:color="auto"/>
              <w:bottom w:val="single" w:sz="6" w:space="0" w:color="auto"/>
              <w:right w:val="single" w:sz="18" w:space="0" w:color="auto"/>
            </w:tcBorders>
            <w:shd w:val="clear" w:color="auto" w:fill="auto"/>
            <w:vAlign w:val="center"/>
          </w:tcPr>
          <w:p w14:paraId="345D48DC" w14:textId="77777777" w:rsidR="002B368F" w:rsidRPr="006729C5" w:rsidRDefault="00091E55" w:rsidP="002B368F">
            <w:pPr>
              <w:suppressAutoHyphens/>
              <w:spacing w:after="0" w:line="240" w:lineRule="auto"/>
              <w:jc w:val="center"/>
              <w:rPr>
                <w:rFonts w:ascii="Times New Roman" w:hAnsi="Times New Roman" w:cs="Times New Roman"/>
                <w:color w:val="000000"/>
                <w:sz w:val="28"/>
                <w:szCs w:val="28"/>
              </w:rPr>
            </w:pPr>
            <w:r w:rsidRPr="006729C5">
              <w:rPr>
                <w:rFonts w:ascii="Times New Roman" w:hAnsi="Times New Roman" w:cs="Times New Roman"/>
                <w:color w:val="000000"/>
                <w:sz w:val="28"/>
                <w:szCs w:val="28"/>
              </w:rPr>
              <w:t>326 930,55</w:t>
            </w:r>
          </w:p>
          <w:p w14:paraId="3B11091C" w14:textId="62F7D34E" w:rsidR="006729C5" w:rsidRPr="006729C5" w:rsidRDefault="006729C5"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729C5">
              <w:rPr>
                <w:rFonts w:ascii="Times New Roman" w:eastAsia="Times New Roman" w:hAnsi="Times New Roman" w:cs="Times New Roman"/>
                <w:color w:val="000000" w:themeColor="text1"/>
                <w:sz w:val="28"/>
                <w:szCs w:val="28"/>
                <w:lang w:eastAsia="ar-SA"/>
              </w:rPr>
              <w:t>(+ 20,4%)</w:t>
            </w:r>
          </w:p>
        </w:tc>
      </w:tr>
      <w:tr w:rsidR="00091E55" w:rsidRPr="00C1213F" w14:paraId="51F89FBB" w14:textId="77777777" w:rsidTr="0060178D">
        <w:tc>
          <w:tcPr>
            <w:tcW w:w="4513" w:type="dxa"/>
            <w:tcBorders>
              <w:top w:val="single" w:sz="8" w:space="0" w:color="auto"/>
              <w:left w:val="single" w:sz="18" w:space="0" w:color="auto"/>
              <w:bottom w:val="single" w:sz="6" w:space="0" w:color="auto"/>
              <w:right w:val="single" w:sz="12" w:space="0" w:color="auto"/>
            </w:tcBorders>
            <w:shd w:val="clear" w:color="auto" w:fill="auto"/>
            <w:vAlign w:val="center"/>
          </w:tcPr>
          <w:p w14:paraId="3E6AD70B" w14:textId="3D2F9381" w:rsidR="00091E55" w:rsidRPr="00C1213F" w:rsidRDefault="00091E55" w:rsidP="002B368F">
            <w:pPr>
              <w:suppressAutoHyphens/>
              <w:spacing w:after="0" w:line="240" w:lineRule="auto"/>
              <w:outlineLvl w:val="0"/>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Граждане – участники Государственной программы по оказанию содействия в переселении в Российскую Федерации соотечественников и членов их семей</w:t>
            </w:r>
          </w:p>
        </w:tc>
        <w:tc>
          <w:tcPr>
            <w:tcW w:w="2475" w:type="dxa"/>
            <w:tcBorders>
              <w:top w:val="single" w:sz="8" w:space="0" w:color="auto"/>
              <w:left w:val="single" w:sz="12" w:space="0" w:color="auto"/>
              <w:bottom w:val="single" w:sz="6" w:space="0" w:color="auto"/>
            </w:tcBorders>
            <w:shd w:val="clear" w:color="auto" w:fill="auto"/>
            <w:vAlign w:val="center"/>
          </w:tcPr>
          <w:p w14:paraId="23C88749" w14:textId="162AC454" w:rsidR="00091E55" w:rsidRPr="0060178D"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0178D">
              <w:rPr>
                <w:rFonts w:ascii="Times New Roman" w:eastAsia="Times New Roman" w:hAnsi="Times New Roman" w:cs="Times New Roman"/>
                <w:color w:val="000000" w:themeColor="text1"/>
                <w:sz w:val="28"/>
                <w:szCs w:val="28"/>
                <w:lang w:eastAsia="ar-SA"/>
              </w:rPr>
              <w:t>423 883,9</w:t>
            </w:r>
          </w:p>
        </w:tc>
        <w:tc>
          <w:tcPr>
            <w:tcW w:w="2493" w:type="dxa"/>
            <w:tcBorders>
              <w:top w:val="single" w:sz="8" w:space="0" w:color="auto"/>
              <w:left w:val="single" w:sz="12" w:space="0" w:color="auto"/>
              <w:bottom w:val="single" w:sz="6" w:space="0" w:color="auto"/>
              <w:right w:val="single" w:sz="18" w:space="0" w:color="auto"/>
            </w:tcBorders>
            <w:shd w:val="clear" w:color="auto" w:fill="auto"/>
            <w:vAlign w:val="center"/>
          </w:tcPr>
          <w:p w14:paraId="322C80C0" w14:textId="77777777" w:rsidR="00091E55" w:rsidRPr="00B40A3B"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B40A3B">
              <w:rPr>
                <w:rFonts w:ascii="Times New Roman" w:eastAsia="Times New Roman" w:hAnsi="Times New Roman" w:cs="Times New Roman"/>
                <w:color w:val="000000" w:themeColor="text1"/>
                <w:sz w:val="28"/>
                <w:szCs w:val="28"/>
                <w:lang w:eastAsia="ar-SA"/>
              </w:rPr>
              <w:t>175 822,15</w:t>
            </w:r>
          </w:p>
          <w:p w14:paraId="5EFAAE2B" w14:textId="7A4216D6" w:rsidR="00B40A3B" w:rsidRPr="00B40A3B"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B40A3B">
              <w:rPr>
                <w:rFonts w:ascii="Times New Roman" w:eastAsia="Times New Roman" w:hAnsi="Times New Roman" w:cs="Times New Roman"/>
                <w:color w:val="000000" w:themeColor="text1"/>
                <w:sz w:val="28"/>
                <w:szCs w:val="28"/>
                <w:lang w:eastAsia="ar-SA"/>
              </w:rPr>
              <w:t>(+ 41,5%)</w:t>
            </w:r>
          </w:p>
        </w:tc>
      </w:tr>
      <w:tr w:rsidR="002B368F" w:rsidRPr="00C1213F" w14:paraId="7C8D5D5E" w14:textId="77777777" w:rsidTr="0060178D">
        <w:tc>
          <w:tcPr>
            <w:tcW w:w="4513" w:type="dxa"/>
            <w:tcBorders>
              <w:top w:val="single" w:sz="6" w:space="0" w:color="auto"/>
              <w:left w:val="single" w:sz="18" w:space="0" w:color="auto"/>
              <w:bottom w:val="single" w:sz="18" w:space="0" w:color="auto"/>
              <w:right w:val="single" w:sz="12" w:space="0" w:color="auto"/>
            </w:tcBorders>
            <w:shd w:val="clear" w:color="auto" w:fill="auto"/>
            <w:vAlign w:val="center"/>
          </w:tcPr>
          <w:p w14:paraId="213A06B7" w14:textId="77777777" w:rsidR="002B368F" w:rsidRPr="00C1213F" w:rsidRDefault="002B368F" w:rsidP="002B368F">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Молодые ученые</w:t>
            </w:r>
          </w:p>
        </w:tc>
        <w:tc>
          <w:tcPr>
            <w:tcW w:w="2475" w:type="dxa"/>
            <w:tcBorders>
              <w:top w:val="single" w:sz="6" w:space="0" w:color="auto"/>
              <w:left w:val="single" w:sz="12" w:space="0" w:color="auto"/>
              <w:bottom w:val="single" w:sz="18" w:space="0" w:color="auto"/>
            </w:tcBorders>
            <w:shd w:val="clear" w:color="auto" w:fill="auto"/>
            <w:vAlign w:val="center"/>
          </w:tcPr>
          <w:p w14:paraId="4A205CF1" w14:textId="2A2DAC91" w:rsidR="002B368F" w:rsidRPr="0060178D"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0178D">
              <w:rPr>
                <w:rFonts w:ascii="Times New Roman" w:eastAsia="Times New Roman" w:hAnsi="Times New Roman" w:cs="Times New Roman"/>
                <w:color w:val="000000" w:themeColor="text1"/>
                <w:sz w:val="28"/>
                <w:szCs w:val="28"/>
                <w:lang w:eastAsia="ar-SA"/>
              </w:rPr>
              <w:t>1</w:t>
            </w:r>
            <w:r w:rsidR="0060178D">
              <w:rPr>
                <w:rFonts w:ascii="Times New Roman" w:eastAsia="Times New Roman" w:hAnsi="Times New Roman" w:cs="Times New Roman"/>
                <w:color w:val="000000" w:themeColor="text1"/>
                <w:sz w:val="28"/>
                <w:szCs w:val="28"/>
                <w:lang w:eastAsia="ar-SA"/>
              </w:rPr>
              <w:t xml:space="preserve"> </w:t>
            </w:r>
            <w:r w:rsidRPr="0060178D">
              <w:rPr>
                <w:rFonts w:ascii="Times New Roman" w:eastAsia="Times New Roman" w:hAnsi="Times New Roman" w:cs="Times New Roman"/>
                <w:color w:val="000000" w:themeColor="text1"/>
                <w:sz w:val="28"/>
                <w:szCs w:val="28"/>
                <w:lang w:eastAsia="ar-SA"/>
              </w:rPr>
              <w:t>865</w:t>
            </w:r>
            <w:r w:rsidR="0060178D">
              <w:rPr>
                <w:rFonts w:ascii="Times New Roman" w:eastAsia="Times New Roman" w:hAnsi="Times New Roman" w:cs="Times New Roman"/>
                <w:color w:val="000000" w:themeColor="text1"/>
                <w:sz w:val="28"/>
                <w:szCs w:val="28"/>
                <w:lang w:eastAsia="ar-SA"/>
              </w:rPr>
              <w:t xml:space="preserve"> </w:t>
            </w:r>
            <w:r w:rsidRPr="0060178D">
              <w:rPr>
                <w:rFonts w:ascii="Times New Roman" w:eastAsia="Times New Roman" w:hAnsi="Times New Roman" w:cs="Times New Roman"/>
                <w:color w:val="000000" w:themeColor="text1"/>
                <w:sz w:val="28"/>
                <w:szCs w:val="28"/>
                <w:lang w:eastAsia="ar-SA"/>
              </w:rPr>
              <w:t>977,6</w:t>
            </w:r>
          </w:p>
        </w:tc>
        <w:tc>
          <w:tcPr>
            <w:tcW w:w="2493" w:type="dxa"/>
            <w:tcBorders>
              <w:top w:val="single" w:sz="6" w:space="0" w:color="auto"/>
              <w:left w:val="single" w:sz="12" w:space="0" w:color="auto"/>
              <w:bottom w:val="single" w:sz="18" w:space="0" w:color="auto"/>
              <w:right w:val="single" w:sz="18" w:space="0" w:color="auto"/>
            </w:tcBorders>
            <w:shd w:val="clear" w:color="auto" w:fill="auto"/>
            <w:vAlign w:val="center"/>
          </w:tcPr>
          <w:p w14:paraId="5D5FC6D9" w14:textId="77777777" w:rsidR="002B368F" w:rsidRPr="00B40A3B"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B40A3B">
              <w:rPr>
                <w:rFonts w:ascii="Times New Roman" w:eastAsia="Times New Roman" w:hAnsi="Times New Roman" w:cs="Times New Roman"/>
                <w:color w:val="000000" w:themeColor="text1"/>
                <w:sz w:val="28"/>
                <w:szCs w:val="28"/>
                <w:lang w:eastAsia="ar-SA"/>
              </w:rPr>
              <w:t>895 176,96</w:t>
            </w:r>
          </w:p>
          <w:p w14:paraId="569A67CF" w14:textId="071EBB79" w:rsidR="00B40A3B" w:rsidRPr="00B40A3B" w:rsidRDefault="00B40A3B" w:rsidP="002B368F">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B40A3B">
              <w:rPr>
                <w:rFonts w:ascii="Times New Roman" w:eastAsia="Times New Roman" w:hAnsi="Times New Roman" w:cs="Times New Roman"/>
                <w:color w:val="000000" w:themeColor="text1"/>
                <w:sz w:val="28"/>
                <w:szCs w:val="28"/>
                <w:lang w:eastAsia="ar-SA"/>
              </w:rPr>
              <w:t>(+ 47,5%)</w:t>
            </w:r>
          </w:p>
        </w:tc>
      </w:tr>
    </w:tbl>
    <w:p w14:paraId="42645D21" w14:textId="77777777" w:rsidR="002B368F" w:rsidRDefault="002B368F" w:rsidP="002B368F">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p>
    <w:p w14:paraId="6EFC8ACD" w14:textId="7C86C2DA"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Дополнительно к средствам, выделенным указанным выше категориям граждан в рамках механизма государственных жилищных сертификатов, </w:t>
      </w:r>
      <w:r w:rsidRPr="00C1213F">
        <w:rPr>
          <w:rFonts w:ascii="Times New Roman" w:eastAsia="Times New Roman" w:hAnsi="Times New Roman" w:cs="Times New Roman"/>
          <w:color w:val="000000" w:themeColor="text1"/>
          <w:sz w:val="28"/>
          <w:szCs w:val="28"/>
          <w:lang w:eastAsia="ar-SA"/>
        </w:rPr>
        <w:lastRenderedPageBreak/>
        <w:t>получатели ГЖС привлекли почти 2,5 млрд. рублей собственных (заемных, ипотечных средств), что составляет около 23,7% от показателя суммарного выделения средств социальных выплат. Самыми «платежеспособными» оказались молодые ученые</w:t>
      </w:r>
      <w:r w:rsidR="00947563">
        <w:rPr>
          <w:rFonts w:ascii="Times New Roman" w:eastAsia="Times New Roman" w:hAnsi="Times New Roman" w:cs="Times New Roman"/>
          <w:color w:val="000000" w:themeColor="text1"/>
          <w:sz w:val="28"/>
          <w:szCs w:val="28"/>
          <w:lang w:eastAsia="ar-SA"/>
        </w:rPr>
        <w:t xml:space="preserve"> и прибывающие из-за рубежа соотечественники</w:t>
      </w:r>
      <w:r w:rsidRPr="00C1213F">
        <w:rPr>
          <w:rFonts w:ascii="Times New Roman" w:eastAsia="Times New Roman" w:hAnsi="Times New Roman" w:cs="Times New Roman"/>
          <w:color w:val="000000" w:themeColor="text1"/>
          <w:sz w:val="28"/>
          <w:szCs w:val="28"/>
          <w:lang w:eastAsia="ar-SA"/>
        </w:rPr>
        <w:t>, у которых показатель средней доплаты применительно к одному сертификату составил почти 3 </w:t>
      </w:r>
      <w:r w:rsidR="00947563">
        <w:rPr>
          <w:rFonts w:ascii="Times New Roman" w:eastAsia="Times New Roman" w:hAnsi="Times New Roman" w:cs="Times New Roman"/>
          <w:color w:val="000000" w:themeColor="text1"/>
          <w:sz w:val="28"/>
          <w:szCs w:val="28"/>
          <w:lang w:eastAsia="ar-SA"/>
        </w:rPr>
        <w:t>42</w:t>
      </w:r>
      <w:r w:rsidRPr="00C1213F">
        <w:rPr>
          <w:rFonts w:ascii="Times New Roman" w:eastAsia="Times New Roman" w:hAnsi="Times New Roman" w:cs="Times New Roman"/>
          <w:color w:val="000000" w:themeColor="text1"/>
          <w:sz w:val="28"/>
          <w:szCs w:val="28"/>
          <w:lang w:eastAsia="ar-SA"/>
        </w:rPr>
        <w:t>9,</w:t>
      </w:r>
      <w:r w:rsidR="00947563">
        <w:rPr>
          <w:rFonts w:ascii="Times New Roman" w:eastAsia="Times New Roman" w:hAnsi="Times New Roman" w:cs="Times New Roman"/>
          <w:color w:val="000000" w:themeColor="text1"/>
          <w:sz w:val="28"/>
          <w:szCs w:val="28"/>
          <w:lang w:eastAsia="ar-SA"/>
        </w:rPr>
        <w:t>8</w:t>
      </w:r>
      <w:r w:rsidRPr="00C1213F">
        <w:rPr>
          <w:rFonts w:ascii="Times New Roman" w:eastAsia="Times New Roman" w:hAnsi="Times New Roman" w:cs="Times New Roman"/>
          <w:color w:val="000000" w:themeColor="text1"/>
          <w:sz w:val="28"/>
          <w:szCs w:val="28"/>
          <w:lang w:eastAsia="ar-SA"/>
        </w:rPr>
        <w:t xml:space="preserve"> тыс. рублей</w:t>
      </w:r>
      <w:r w:rsidR="00947563">
        <w:rPr>
          <w:rFonts w:ascii="Times New Roman" w:eastAsia="Times New Roman" w:hAnsi="Times New Roman" w:cs="Times New Roman"/>
          <w:color w:val="000000" w:themeColor="text1"/>
          <w:sz w:val="28"/>
          <w:szCs w:val="28"/>
          <w:lang w:eastAsia="ar-SA"/>
        </w:rPr>
        <w:t xml:space="preserve"> и 1 502,8 тыс. рублей соответственно</w:t>
      </w:r>
      <w:r w:rsidRPr="00C1213F">
        <w:rPr>
          <w:rFonts w:ascii="Times New Roman" w:eastAsia="Times New Roman" w:hAnsi="Times New Roman" w:cs="Times New Roman"/>
          <w:color w:val="000000" w:themeColor="text1"/>
          <w:sz w:val="28"/>
          <w:szCs w:val="28"/>
          <w:lang w:eastAsia="ar-SA"/>
        </w:rPr>
        <w:t xml:space="preserve">. Данный показатель был легко прогнозируем, так как </w:t>
      </w:r>
      <w:r w:rsidR="00947563">
        <w:rPr>
          <w:rFonts w:ascii="Times New Roman" w:eastAsia="Times New Roman" w:hAnsi="Times New Roman" w:cs="Times New Roman"/>
          <w:color w:val="000000" w:themeColor="text1"/>
          <w:sz w:val="28"/>
          <w:szCs w:val="28"/>
          <w:lang w:eastAsia="ar-SA"/>
        </w:rPr>
        <w:t xml:space="preserve">и </w:t>
      </w:r>
      <w:r w:rsidRPr="00C1213F">
        <w:rPr>
          <w:rFonts w:ascii="Times New Roman" w:eastAsia="Times New Roman" w:hAnsi="Times New Roman" w:cs="Times New Roman"/>
          <w:color w:val="000000" w:themeColor="text1"/>
          <w:sz w:val="28"/>
          <w:szCs w:val="28"/>
          <w:lang w:eastAsia="ar-SA"/>
        </w:rPr>
        <w:t xml:space="preserve">молодые ученые </w:t>
      </w:r>
      <w:r w:rsidR="00947563">
        <w:rPr>
          <w:rFonts w:ascii="Times New Roman" w:eastAsia="Times New Roman" w:hAnsi="Times New Roman" w:cs="Times New Roman"/>
          <w:color w:val="000000" w:themeColor="text1"/>
          <w:sz w:val="28"/>
          <w:szCs w:val="28"/>
          <w:lang w:eastAsia="ar-SA"/>
        </w:rPr>
        <w:t xml:space="preserve">и соотечественники </w:t>
      </w:r>
      <w:r w:rsidRPr="00C1213F">
        <w:rPr>
          <w:rFonts w:ascii="Times New Roman" w:eastAsia="Times New Roman" w:hAnsi="Times New Roman" w:cs="Times New Roman"/>
          <w:color w:val="000000" w:themeColor="text1"/>
          <w:sz w:val="28"/>
          <w:szCs w:val="28"/>
          <w:lang w:eastAsia="ar-SA"/>
        </w:rPr>
        <w:t>относятся к одной из самых кредитоспособных категорий граждан.</w:t>
      </w:r>
    </w:p>
    <w:p w14:paraId="6965C47E" w14:textId="1038683D" w:rsidR="002B368F" w:rsidRPr="00C1213F" w:rsidRDefault="00947563"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Относительно стабильной в данном вопросе можно считать категорию граждан, переселяемых с комплекса «Байконур» (средняя доплата по ГЖС – 900,6 тыс. рублей). Однако по сравнению с 2021 годом «платежеспособность» данных получателей ГЖС снизилась почти на 20%. </w:t>
      </w:r>
    </w:p>
    <w:p w14:paraId="003016E1" w14:textId="01B74279" w:rsidR="002B368F" w:rsidRPr="00C1213F" w:rsidRDefault="002B36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Остальные категории граждан </w:t>
      </w:r>
      <w:r w:rsidR="00947563">
        <w:rPr>
          <w:rFonts w:ascii="Times New Roman" w:eastAsia="Times New Roman" w:hAnsi="Times New Roman" w:cs="Times New Roman"/>
          <w:color w:val="000000" w:themeColor="text1"/>
          <w:sz w:val="28"/>
          <w:szCs w:val="28"/>
          <w:lang w:eastAsia="ar-SA"/>
        </w:rPr>
        <w:t xml:space="preserve">– участников механизма государственных жилищных сертификатов, </w:t>
      </w:r>
      <w:r w:rsidR="00947563" w:rsidRPr="00C1213F">
        <w:rPr>
          <w:rFonts w:ascii="Times New Roman" w:eastAsia="Times New Roman" w:hAnsi="Times New Roman" w:cs="Times New Roman"/>
          <w:color w:val="000000" w:themeColor="text1"/>
          <w:sz w:val="28"/>
          <w:szCs w:val="28"/>
          <w:lang w:eastAsia="ar-SA"/>
        </w:rPr>
        <w:t>относ</w:t>
      </w:r>
      <w:r w:rsidR="00947563">
        <w:rPr>
          <w:rFonts w:ascii="Times New Roman" w:eastAsia="Times New Roman" w:hAnsi="Times New Roman" w:cs="Times New Roman"/>
          <w:color w:val="000000" w:themeColor="text1"/>
          <w:sz w:val="28"/>
          <w:szCs w:val="28"/>
          <w:lang w:eastAsia="ar-SA"/>
        </w:rPr>
        <w:t>ящихся</w:t>
      </w:r>
      <w:r w:rsidR="00947563" w:rsidRPr="00C1213F">
        <w:rPr>
          <w:rFonts w:ascii="Times New Roman" w:eastAsia="Times New Roman" w:hAnsi="Times New Roman" w:cs="Times New Roman"/>
          <w:color w:val="000000" w:themeColor="text1"/>
          <w:sz w:val="28"/>
          <w:szCs w:val="28"/>
          <w:lang w:eastAsia="ar-SA"/>
        </w:rPr>
        <w:t xml:space="preserve"> к менее социально защищенным категориям граждан (пенсионеры, инвалиды, беженцы и т.д.), </w:t>
      </w:r>
      <w:r w:rsidRPr="00C1213F">
        <w:rPr>
          <w:rFonts w:ascii="Times New Roman" w:eastAsia="Times New Roman" w:hAnsi="Times New Roman" w:cs="Times New Roman"/>
          <w:color w:val="000000" w:themeColor="text1"/>
          <w:sz w:val="28"/>
          <w:szCs w:val="28"/>
          <w:lang w:eastAsia="ar-SA"/>
        </w:rPr>
        <w:t xml:space="preserve">традиционно показали невысокую </w:t>
      </w:r>
      <w:r w:rsidR="00947563">
        <w:rPr>
          <w:rFonts w:ascii="Times New Roman" w:eastAsia="Times New Roman" w:hAnsi="Times New Roman" w:cs="Times New Roman"/>
          <w:color w:val="000000" w:themeColor="text1"/>
          <w:sz w:val="28"/>
          <w:szCs w:val="28"/>
          <w:lang w:eastAsia="ar-SA"/>
        </w:rPr>
        <w:t>кредитоспособность.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2488"/>
      </w:tblGrid>
      <w:tr w:rsidR="002B368F" w:rsidRPr="00C1213F" w14:paraId="23777672" w14:textId="77777777" w:rsidTr="006729C5">
        <w:tc>
          <w:tcPr>
            <w:tcW w:w="6821" w:type="dxa"/>
            <w:tcBorders>
              <w:top w:val="single" w:sz="18" w:space="0" w:color="auto"/>
              <w:left w:val="single" w:sz="18" w:space="0" w:color="auto"/>
              <w:bottom w:val="single" w:sz="18" w:space="0" w:color="auto"/>
              <w:right w:val="single" w:sz="12" w:space="0" w:color="auto"/>
            </w:tcBorders>
            <w:shd w:val="clear" w:color="auto" w:fill="auto"/>
            <w:vAlign w:val="center"/>
          </w:tcPr>
          <w:p w14:paraId="6EA256DA"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Наименование</w:t>
            </w:r>
          </w:p>
          <w:p w14:paraId="64EACA4D"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категории граждан</w:t>
            </w:r>
          </w:p>
        </w:tc>
        <w:tc>
          <w:tcPr>
            <w:tcW w:w="2488" w:type="dxa"/>
            <w:tcBorders>
              <w:top w:val="single" w:sz="18" w:space="0" w:color="auto"/>
              <w:left w:val="single" w:sz="12" w:space="0" w:color="auto"/>
              <w:bottom w:val="single" w:sz="18" w:space="0" w:color="auto"/>
              <w:right w:val="single" w:sz="18" w:space="0" w:color="auto"/>
            </w:tcBorders>
            <w:shd w:val="clear" w:color="auto" w:fill="auto"/>
            <w:vAlign w:val="center"/>
          </w:tcPr>
          <w:p w14:paraId="1E5FD566"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Средняя доплата по одному ГЖС,</w:t>
            </w:r>
          </w:p>
          <w:p w14:paraId="5D8A7355" w14:textId="77777777" w:rsidR="002B368F" w:rsidRPr="00C1213F" w:rsidRDefault="002B368F" w:rsidP="002B368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тыс. рублей</w:t>
            </w:r>
          </w:p>
        </w:tc>
      </w:tr>
      <w:tr w:rsidR="00CD6F99" w:rsidRPr="00CD6F99" w14:paraId="67C1331B" w14:textId="77777777" w:rsidTr="006729C5">
        <w:tc>
          <w:tcPr>
            <w:tcW w:w="6821" w:type="dxa"/>
            <w:tcBorders>
              <w:top w:val="single" w:sz="18" w:space="0" w:color="auto"/>
              <w:left w:val="single" w:sz="18" w:space="0" w:color="auto"/>
              <w:right w:val="single" w:sz="12" w:space="0" w:color="auto"/>
            </w:tcBorders>
            <w:shd w:val="clear" w:color="auto" w:fill="auto"/>
          </w:tcPr>
          <w:p w14:paraId="3907C2D7" w14:textId="77777777" w:rsidR="006729C5" w:rsidRPr="00CD6F99" w:rsidRDefault="006729C5" w:rsidP="006729C5">
            <w:pPr>
              <w:suppressAutoHyphens/>
              <w:spacing w:after="0" w:line="240" w:lineRule="auto"/>
              <w:outlineLvl w:val="0"/>
              <w:rPr>
                <w:rFonts w:ascii="Times New Roman" w:eastAsia="Times New Roman" w:hAnsi="Times New Roman" w:cs="Times New Roman"/>
                <w:color w:val="0070C0"/>
                <w:lang w:eastAsia="ar-SA"/>
              </w:rPr>
            </w:pPr>
            <w:r w:rsidRPr="00CD6F99">
              <w:rPr>
                <w:rFonts w:ascii="Times New Roman" w:eastAsia="Times New Roman" w:hAnsi="Times New Roman" w:cs="Times New Roman"/>
                <w:color w:val="0070C0"/>
                <w:lang w:eastAsia="ar-SA"/>
              </w:rPr>
              <w:t>Военнослужащие, сотрудники органов внутренних дел, подлежащие увольнению с военной службы (службы), и приравненные к ним лица</w:t>
            </w:r>
          </w:p>
        </w:tc>
        <w:tc>
          <w:tcPr>
            <w:tcW w:w="2488" w:type="dxa"/>
            <w:tcBorders>
              <w:top w:val="single" w:sz="18" w:space="0" w:color="auto"/>
              <w:left w:val="single" w:sz="12" w:space="0" w:color="auto"/>
              <w:right w:val="single" w:sz="18" w:space="0" w:color="auto"/>
            </w:tcBorders>
            <w:shd w:val="clear" w:color="auto" w:fill="auto"/>
            <w:vAlign w:val="center"/>
          </w:tcPr>
          <w:p w14:paraId="79CA7A42" w14:textId="00B5A9F2" w:rsidR="006729C5" w:rsidRPr="00CD6F99" w:rsidRDefault="00B40A3B" w:rsidP="006729C5">
            <w:pPr>
              <w:suppressAutoHyphens/>
              <w:spacing w:after="0" w:line="240" w:lineRule="auto"/>
              <w:jc w:val="center"/>
              <w:rPr>
                <w:rFonts w:ascii="Times New Roman" w:eastAsia="Times New Roman" w:hAnsi="Times New Roman" w:cs="Times New Roman"/>
                <w:color w:val="0070C0"/>
                <w:sz w:val="28"/>
                <w:szCs w:val="28"/>
                <w:lang w:eastAsia="ar-SA"/>
              </w:rPr>
            </w:pPr>
            <w:r w:rsidRPr="00CD6F99">
              <w:rPr>
                <w:rFonts w:ascii="Times New Roman" w:hAnsi="Times New Roman" w:cs="Times New Roman"/>
                <w:color w:val="0070C0"/>
                <w:sz w:val="28"/>
                <w:szCs w:val="28"/>
              </w:rPr>
              <w:t xml:space="preserve">+ </w:t>
            </w:r>
            <w:r w:rsidR="006729C5" w:rsidRPr="00CD6F99">
              <w:rPr>
                <w:rFonts w:ascii="Times New Roman" w:hAnsi="Times New Roman" w:cs="Times New Roman"/>
                <w:color w:val="0070C0"/>
                <w:sz w:val="28"/>
                <w:szCs w:val="28"/>
              </w:rPr>
              <w:t xml:space="preserve">389,58 </w:t>
            </w:r>
          </w:p>
        </w:tc>
      </w:tr>
      <w:tr w:rsidR="00CD6F99" w:rsidRPr="00CD6F99" w14:paraId="7485361D" w14:textId="77777777" w:rsidTr="006729C5">
        <w:tc>
          <w:tcPr>
            <w:tcW w:w="6821" w:type="dxa"/>
            <w:tcBorders>
              <w:left w:val="single" w:sz="18" w:space="0" w:color="auto"/>
              <w:right w:val="single" w:sz="12" w:space="0" w:color="auto"/>
            </w:tcBorders>
            <w:shd w:val="clear" w:color="auto" w:fill="auto"/>
          </w:tcPr>
          <w:p w14:paraId="79D279D5" w14:textId="77777777" w:rsidR="006729C5" w:rsidRPr="00CD6F99" w:rsidRDefault="006729C5" w:rsidP="006729C5">
            <w:pPr>
              <w:suppressAutoHyphens/>
              <w:spacing w:after="0" w:line="240" w:lineRule="auto"/>
              <w:outlineLvl w:val="0"/>
              <w:rPr>
                <w:rFonts w:ascii="Times New Roman" w:eastAsia="Times New Roman" w:hAnsi="Times New Roman" w:cs="Times New Roman"/>
                <w:color w:val="0070C0"/>
                <w:lang w:eastAsia="ar-SA"/>
              </w:rPr>
            </w:pPr>
            <w:r w:rsidRPr="00CD6F99">
              <w:rPr>
                <w:rFonts w:ascii="Times New Roman" w:eastAsia="Times New Roman" w:hAnsi="Times New Roman" w:cs="Times New Roman"/>
                <w:color w:val="0070C0"/>
                <w:lang w:eastAsia="ar-SA"/>
              </w:rPr>
              <w:t>Участники ликвидации последствий радиационных аварий и катастроф, пострадавшие в результате этих аварий, и приравненные к ним лица</w:t>
            </w:r>
          </w:p>
        </w:tc>
        <w:tc>
          <w:tcPr>
            <w:tcW w:w="2488" w:type="dxa"/>
            <w:tcBorders>
              <w:left w:val="single" w:sz="12" w:space="0" w:color="auto"/>
              <w:right w:val="single" w:sz="18" w:space="0" w:color="auto"/>
            </w:tcBorders>
            <w:shd w:val="clear" w:color="auto" w:fill="auto"/>
            <w:vAlign w:val="center"/>
          </w:tcPr>
          <w:p w14:paraId="1A98D738" w14:textId="0412F8B6" w:rsidR="006729C5" w:rsidRPr="00CD6F99" w:rsidRDefault="00B40A3B" w:rsidP="006729C5">
            <w:pPr>
              <w:suppressAutoHyphens/>
              <w:spacing w:after="0" w:line="240" w:lineRule="auto"/>
              <w:jc w:val="center"/>
              <w:rPr>
                <w:rFonts w:ascii="Times New Roman" w:eastAsia="Times New Roman" w:hAnsi="Times New Roman" w:cs="Times New Roman"/>
                <w:color w:val="0070C0"/>
                <w:sz w:val="28"/>
                <w:szCs w:val="28"/>
                <w:lang w:eastAsia="ar-SA"/>
              </w:rPr>
            </w:pPr>
            <w:r w:rsidRPr="00CD6F99">
              <w:rPr>
                <w:rFonts w:ascii="Times New Roman" w:hAnsi="Times New Roman" w:cs="Times New Roman"/>
                <w:color w:val="0070C0"/>
                <w:sz w:val="28"/>
                <w:szCs w:val="28"/>
              </w:rPr>
              <w:t xml:space="preserve">+ </w:t>
            </w:r>
            <w:r w:rsidR="006729C5" w:rsidRPr="00CD6F99">
              <w:rPr>
                <w:rFonts w:ascii="Times New Roman" w:hAnsi="Times New Roman" w:cs="Times New Roman"/>
                <w:color w:val="0070C0"/>
                <w:sz w:val="28"/>
                <w:szCs w:val="28"/>
              </w:rPr>
              <w:t xml:space="preserve">287,36 </w:t>
            </w:r>
          </w:p>
        </w:tc>
      </w:tr>
      <w:tr w:rsidR="00CD6F99" w:rsidRPr="00CD6F99" w14:paraId="78B4D25D" w14:textId="77777777" w:rsidTr="006729C5">
        <w:tc>
          <w:tcPr>
            <w:tcW w:w="6821" w:type="dxa"/>
            <w:tcBorders>
              <w:left w:val="single" w:sz="18" w:space="0" w:color="auto"/>
              <w:right w:val="single" w:sz="12" w:space="0" w:color="auto"/>
            </w:tcBorders>
            <w:shd w:val="clear" w:color="auto" w:fill="auto"/>
          </w:tcPr>
          <w:p w14:paraId="3579EE46" w14:textId="77777777" w:rsidR="006729C5" w:rsidRPr="00CD6F99" w:rsidRDefault="006729C5" w:rsidP="006729C5">
            <w:pPr>
              <w:suppressAutoHyphens/>
              <w:spacing w:after="0" w:line="240" w:lineRule="auto"/>
              <w:outlineLvl w:val="0"/>
              <w:rPr>
                <w:rFonts w:ascii="Times New Roman" w:eastAsia="Times New Roman" w:hAnsi="Times New Roman" w:cs="Times New Roman"/>
                <w:color w:val="0070C0"/>
                <w:lang w:eastAsia="ar-SA"/>
              </w:rPr>
            </w:pPr>
            <w:r w:rsidRPr="00CD6F99">
              <w:rPr>
                <w:rFonts w:ascii="Times New Roman" w:eastAsia="Times New Roman" w:hAnsi="Times New Roman" w:cs="Times New Roman"/>
                <w:color w:val="0070C0"/>
                <w:lang w:eastAsia="ar-SA"/>
              </w:rPr>
              <w:t>Граждане, признанные установленным порядком вынужденными переселенцами</w:t>
            </w:r>
          </w:p>
        </w:tc>
        <w:tc>
          <w:tcPr>
            <w:tcW w:w="2488" w:type="dxa"/>
            <w:tcBorders>
              <w:left w:val="single" w:sz="12" w:space="0" w:color="auto"/>
              <w:right w:val="single" w:sz="18" w:space="0" w:color="auto"/>
            </w:tcBorders>
            <w:shd w:val="clear" w:color="auto" w:fill="auto"/>
            <w:vAlign w:val="center"/>
          </w:tcPr>
          <w:p w14:paraId="21B6B119" w14:textId="24D517CC" w:rsidR="006729C5" w:rsidRPr="00CD6F99" w:rsidRDefault="00B40A3B" w:rsidP="006729C5">
            <w:pPr>
              <w:suppressAutoHyphens/>
              <w:spacing w:after="0" w:line="240" w:lineRule="auto"/>
              <w:jc w:val="center"/>
              <w:rPr>
                <w:rFonts w:ascii="Times New Roman" w:eastAsia="Times New Roman" w:hAnsi="Times New Roman" w:cs="Times New Roman"/>
                <w:color w:val="0070C0"/>
                <w:sz w:val="28"/>
                <w:szCs w:val="28"/>
                <w:lang w:eastAsia="ar-SA"/>
              </w:rPr>
            </w:pPr>
            <w:r w:rsidRPr="00CD6F99">
              <w:rPr>
                <w:rFonts w:ascii="Times New Roman" w:hAnsi="Times New Roman" w:cs="Times New Roman"/>
                <w:color w:val="0070C0"/>
                <w:sz w:val="28"/>
                <w:szCs w:val="28"/>
              </w:rPr>
              <w:t xml:space="preserve">+ </w:t>
            </w:r>
            <w:r w:rsidR="006729C5" w:rsidRPr="00CD6F99">
              <w:rPr>
                <w:rFonts w:ascii="Times New Roman" w:hAnsi="Times New Roman" w:cs="Times New Roman"/>
                <w:color w:val="0070C0"/>
                <w:sz w:val="28"/>
                <w:szCs w:val="28"/>
              </w:rPr>
              <w:t xml:space="preserve">305,64 </w:t>
            </w:r>
          </w:p>
        </w:tc>
      </w:tr>
      <w:tr w:rsidR="00CD6F99" w:rsidRPr="00CD6F99" w14:paraId="3A0F3429" w14:textId="77777777" w:rsidTr="006729C5">
        <w:tc>
          <w:tcPr>
            <w:tcW w:w="6821" w:type="dxa"/>
            <w:tcBorders>
              <w:left w:val="single" w:sz="18" w:space="0" w:color="auto"/>
              <w:right w:val="single" w:sz="12" w:space="0" w:color="auto"/>
            </w:tcBorders>
            <w:shd w:val="clear" w:color="auto" w:fill="auto"/>
          </w:tcPr>
          <w:p w14:paraId="4BF72229" w14:textId="77777777" w:rsidR="006729C5" w:rsidRPr="00CD6F99" w:rsidRDefault="006729C5" w:rsidP="006729C5">
            <w:pPr>
              <w:suppressAutoHyphens/>
              <w:spacing w:after="0" w:line="240" w:lineRule="auto"/>
              <w:outlineLvl w:val="0"/>
              <w:rPr>
                <w:rFonts w:ascii="Times New Roman" w:eastAsia="Times New Roman" w:hAnsi="Times New Roman" w:cs="Times New Roman"/>
                <w:color w:val="0070C0"/>
                <w:lang w:eastAsia="ar-SA"/>
              </w:rPr>
            </w:pPr>
            <w:r w:rsidRPr="00CD6F99">
              <w:rPr>
                <w:rFonts w:ascii="Times New Roman" w:eastAsia="Times New Roman" w:hAnsi="Times New Roman" w:cs="Times New Roman"/>
                <w:color w:val="0070C0"/>
                <w:lang w:eastAsia="ar-SA"/>
              </w:rPr>
              <w:t>Граждане, выезжающие (выехавшие) из районов Крайнего Севера и приравненных к ним местностей</w:t>
            </w:r>
          </w:p>
        </w:tc>
        <w:tc>
          <w:tcPr>
            <w:tcW w:w="2488" w:type="dxa"/>
            <w:tcBorders>
              <w:left w:val="single" w:sz="12" w:space="0" w:color="auto"/>
              <w:right w:val="single" w:sz="18" w:space="0" w:color="auto"/>
            </w:tcBorders>
            <w:shd w:val="clear" w:color="auto" w:fill="auto"/>
            <w:vAlign w:val="center"/>
          </w:tcPr>
          <w:p w14:paraId="62E659C8" w14:textId="4DFE79AB" w:rsidR="006729C5" w:rsidRPr="00CD6F99" w:rsidRDefault="00B40A3B" w:rsidP="006729C5">
            <w:pPr>
              <w:suppressAutoHyphens/>
              <w:spacing w:after="0" w:line="240" w:lineRule="auto"/>
              <w:jc w:val="center"/>
              <w:rPr>
                <w:rFonts w:ascii="Times New Roman" w:eastAsia="Times New Roman" w:hAnsi="Times New Roman" w:cs="Times New Roman"/>
                <w:color w:val="0070C0"/>
                <w:sz w:val="28"/>
                <w:szCs w:val="28"/>
                <w:lang w:eastAsia="ar-SA"/>
              </w:rPr>
            </w:pPr>
            <w:r w:rsidRPr="00CD6F99">
              <w:rPr>
                <w:rFonts w:ascii="Times New Roman" w:hAnsi="Times New Roman" w:cs="Times New Roman"/>
                <w:color w:val="0070C0"/>
                <w:sz w:val="28"/>
                <w:szCs w:val="28"/>
              </w:rPr>
              <w:t xml:space="preserve">+ </w:t>
            </w:r>
            <w:r w:rsidR="006729C5" w:rsidRPr="00CD6F99">
              <w:rPr>
                <w:rFonts w:ascii="Times New Roman" w:hAnsi="Times New Roman" w:cs="Times New Roman"/>
                <w:color w:val="0070C0"/>
                <w:sz w:val="28"/>
                <w:szCs w:val="28"/>
              </w:rPr>
              <w:t xml:space="preserve">528,21 </w:t>
            </w:r>
          </w:p>
        </w:tc>
      </w:tr>
      <w:tr w:rsidR="00CD6F99" w:rsidRPr="00CD6F99" w14:paraId="7E622B7F" w14:textId="77777777" w:rsidTr="006729C5">
        <w:tc>
          <w:tcPr>
            <w:tcW w:w="6821" w:type="dxa"/>
            <w:tcBorders>
              <w:left w:val="single" w:sz="18" w:space="0" w:color="auto"/>
              <w:right w:val="single" w:sz="12" w:space="0" w:color="auto"/>
            </w:tcBorders>
            <w:shd w:val="clear" w:color="auto" w:fill="auto"/>
          </w:tcPr>
          <w:p w14:paraId="7450CEF3" w14:textId="77777777" w:rsidR="006729C5" w:rsidRPr="00CD6F99" w:rsidRDefault="006729C5" w:rsidP="006729C5">
            <w:pPr>
              <w:suppressAutoHyphens/>
              <w:spacing w:after="0" w:line="240" w:lineRule="auto"/>
              <w:outlineLvl w:val="0"/>
              <w:rPr>
                <w:rFonts w:ascii="Times New Roman" w:eastAsia="Times New Roman" w:hAnsi="Times New Roman" w:cs="Times New Roman"/>
                <w:color w:val="0070C0"/>
                <w:lang w:eastAsia="ar-SA"/>
              </w:rPr>
            </w:pPr>
            <w:r w:rsidRPr="00CD6F99">
              <w:rPr>
                <w:rFonts w:ascii="Times New Roman" w:eastAsia="Times New Roman" w:hAnsi="Times New Roman" w:cs="Times New Roman"/>
                <w:color w:val="0070C0"/>
                <w:lang w:eastAsia="ar-SA"/>
              </w:rPr>
              <w:t>Граждане, подлежащие переселению из закрытых административно-территориальных образований и территорий, ранее входивших в состав закрытых административно-территориальных образований</w:t>
            </w:r>
          </w:p>
        </w:tc>
        <w:tc>
          <w:tcPr>
            <w:tcW w:w="2488" w:type="dxa"/>
            <w:tcBorders>
              <w:left w:val="single" w:sz="12" w:space="0" w:color="auto"/>
              <w:right w:val="single" w:sz="18" w:space="0" w:color="auto"/>
            </w:tcBorders>
            <w:shd w:val="clear" w:color="auto" w:fill="auto"/>
            <w:vAlign w:val="center"/>
          </w:tcPr>
          <w:p w14:paraId="5B203A1C" w14:textId="14DE5B87" w:rsidR="006729C5" w:rsidRPr="00CD6F99" w:rsidRDefault="00B40A3B" w:rsidP="006729C5">
            <w:pPr>
              <w:suppressAutoHyphens/>
              <w:spacing w:after="0" w:line="240" w:lineRule="auto"/>
              <w:jc w:val="center"/>
              <w:rPr>
                <w:rFonts w:ascii="Times New Roman" w:eastAsia="Times New Roman" w:hAnsi="Times New Roman" w:cs="Times New Roman"/>
                <w:color w:val="0070C0"/>
                <w:sz w:val="28"/>
                <w:szCs w:val="28"/>
                <w:lang w:eastAsia="ar-SA"/>
              </w:rPr>
            </w:pPr>
            <w:r w:rsidRPr="00CD6F99">
              <w:rPr>
                <w:rFonts w:ascii="Times New Roman" w:hAnsi="Times New Roman" w:cs="Times New Roman"/>
                <w:color w:val="0070C0"/>
                <w:sz w:val="28"/>
                <w:szCs w:val="28"/>
              </w:rPr>
              <w:t xml:space="preserve">+ </w:t>
            </w:r>
            <w:r w:rsidR="006729C5" w:rsidRPr="00CD6F99">
              <w:rPr>
                <w:rFonts w:ascii="Times New Roman" w:hAnsi="Times New Roman" w:cs="Times New Roman"/>
                <w:color w:val="0070C0"/>
                <w:sz w:val="28"/>
                <w:szCs w:val="28"/>
              </w:rPr>
              <w:t xml:space="preserve">504,87 </w:t>
            </w:r>
          </w:p>
        </w:tc>
      </w:tr>
      <w:tr w:rsidR="006729C5" w:rsidRPr="00C1213F" w14:paraId="7C28590C" w14:textId="77777777" w:rsidTr="006729C5">
        <w:tc>
          <w:tcPr>
            <w:tcW w:w="6821" w:type="dxa"/>
            <w:tcBorders>
              <w:left w:val="single" w:sz="18" w:space="0" w:color="auto"/>
              <w:right w:val="single" w:sz="12" w:space="0" w:color="auto"/>
            </w:tcBorders>
            <w:shd w:val="clear" w:color="auto" w:fill="auto"/>
          </w:tcPr>
          <w:p w14:paraId="41C9E67E" w14:textId="1AC6E67D" w:rsidR="006729C5" w:rsidRPr="00CD6F99" w:rsidRDefault="006729C5" w:rsidP="006729C5">
            <w:pPr>
              <w:suppressAutoHyphens/>
              <w:spacing w:after="0" w:line="240" w:lineRule="auto"/>
              <w:outlineLvl w:val="0"/>
              <w:rPr>
                <w:rFonts w:ascii="Times New Roman" w:eastAsia="Times New Roman" w:hAnsi="Times New Roman" w:cs="Times New Roman"/>
                <w:color w:val="FF0000"/>
                <w:lang w:eastAsia="ar-SA"/>
              </w:rPr>
            </w:pPr>
            <w:r w:rsidRPr="00CD6F99">
              <w:rPr>
                <w:rFonts w:ascii="Times New Roman" w:eastAsia="Times New Roman" w:hAnsi="Times New Roman" w:cs="Times New Roman"/>
                <w:color w:val="FF0000"/>
                <w:lang w:eastAsia="ar-SA"/>
              </w:rPr>
              <w:t>Граждане, подлежащие переселению с комплекса «Байконур»</w:t>
            </w:r>
          </w:p>
        </w:tc>
        <w:tc>
          <w:tcPr>
            <w:tcW w:w="2488" w:type="dxa"/>
            <w:tcBorders>
              <w:left w:val="single" w:sz="12" w:space="0" w:color="auto"/>
              <w:right w:val="single" w:sz="18" w:space="0" w:color="auto"/>
            </w:tcBorders>
            <w:shd w:val="clear" w:color="auto" w:fill="auto"/>
            <w:vAlign w:val="center"/>
          </w:tcPr>
          <w:p w14:paraId="799C4C4F" w14:textId="4D18277E" w:rsidR="006729C5" w:rsidRPr="00CD6F99" w:rsidRDefault="00B40A3B" w:rsidP="006729C5">
            <w:pPr>
              <w:suppressAutoHyphens/>
              <w:spacing w:after="0" w:line="240" w:lineRule="auto"/>
              <w:jc w:val="center"/>
              <w:rPr>
                <w:rFonts w:ascii="Times New Roman" w:hAnsi="Times New Roman" w:cs="Times New Roman"/>
                <w:color w:val="FF0000"/>
                <w:sz w:val="28"/>
                <w:szCs w:val="28"/>
              </w:rPr>
            </w:pPr>
            <w:r w:rsidRPr="00CD6F99">
              <w:rPr>
                <w:rFonts w:ascii="Times New Roman" w:hAnsi="Times New Roman" w:cs="Times New Roman"/>
                <w:color w:val="FF0000"/>
                <w:sz w:val="28"/>
                <w:szCs w:val="28"/>
              </w:rPr>
              <w:t xml:space="preserve">+ </w:t>
            </w:r>
            <w:r w:rsidR="006729C5" w:rsidRPr="00CD6F99">
              <w:rPr>
                <w:rFonts w:ascii="Times New Roman" w:hAnsi="Times New Roman" w:cs="Times New Roman"/>
                <w:color w:val="FF0000"/>
                <w:sz w:val="28"/>
                <w:szCs w:val="28"/>
              </w:rPr>
              <w:t>900,64</w:t>
            </w:r>
          </w:p>
        </w:tc>
      </w:tr>
      <w:tr w:rsidR="006729C5" w:rsidRPr="00C1213F" w14:paraId="7CC9C4C9" w14:textId="77777777" w:rsidTr="006729C5">
        <w:tc>
          <w:tcPr>
            <w:tcW w:w="6821" w:type="dxa"/>
            <w:tcBorders>
              <w:left w:val="single" w:sz="18" w:space="0" w:color="auto"/>
              <w:right w:val="single" w:sz="12" w:space="0" w:color="auto"/>
            </w:tcBorders>
            <w:shd w:val="clear" w:color="auto" w:fill="auto"/>
          </w:tcPr>
          <w:p w14:paraId="3D53D5BB" w14:textId="5F895ABC" w:rsidR="006729C5" w:rsidRPr="00CD6F99" w:rsidRDefault="006729C5" w:rsidP="006729C5">
            <w:pPr>
              <w:suppressAutoHyphens/>
              <w:spacing w:after="0" w:line="240" w:lineRule="auto"/>
              <w:outlineLvl w:val="0"/>
              <w:rPr>
                <w:rFonts w:ascii="Times New Roman" w:eastAsia="Times New Roman" w:hAnsi="Times New Roman" w:cs="Times New Roman"/>
                <w:color w:val="FF0000"/>
                <w:lang w:eastAsia="ar-SA"/>
              </w:rPr>
            </w:pPr>
            <w:r w:rsidRPr="00CD6F99">
              <w:rPr>
                <w:rFonts w:ascii="Times New Roman" w:eastAsia="Times New Roman" w:hAnsi="Times New Roman" w:cs="Times New Roman"/>
                <w:color w:val="FF0000"/>
                <w:lang w:eastAsia="ar-SA"/>
              </w:rPr>
              <w:t>Граждане – участники Государственной программы по оказанию содействия в переселении в Российскую Федерации соотечественников и членов их семей</w:t>
            </w:r>
          </w:p>
        </w:tc>
        <w:tc>
          <w:tcPr>
            <w:tcW w:w="2488" w:type="dxa"/>
            <w:tcBorders>
              <w:left w:val="single" w:sz="12" w:space="0" w:color="auto"/>
              <w:right w:val="single" w:sz="18" w:space="0" w:color="auto"/>
            </w:tcBorders>
            <w:shd w:val="clear" w:color="auto" w:fill="auto"/>
            <w:vAlign w:val="center"/>
          </w:tcPr>
          <w:p w14:paraId="543B2A12" w14:textId="22233BB7" w:rsidR="006729C5" w:rsidRPr="00CD6F99" w:rsidRDefault="00B40A3B" w:rsidP="006729C5">
            <w:pPr>
              <w:suppressAutoHyphens/>
              <w:spacing w:after="0" w:line="240" w:lineRule="auto"/>
              <w:jc w:val="center"/>
              <w:rPr>
                <w:rFonts w:ascii="Times New Roman" w:hAnsi="Times New Roman" w:cs="Times New Roman"/>
                <w:color w:val="FF0000"/>
                <w:sz w:val="28"/>
                <w:szCs w:val="28"/>
              </w:rPr>
            </w:pPr>
            <w:r w:rsidRPr="00CD6F99">
              <w:rPr>
                <w:rFonts w:ascii="Times New Roman" w:hAnsi="Times New Roman" w:cs="Times New Roman"/>
                <w:color w:val="FF0000"/>
                <w:sz w:val="28"/>
                <w:szCs w:val="28"/>
              </w:rPr>
              <w:t>+ 1 502,75</w:t>
            </w:r>
          </w:p>
        </w:tc>
      </w:tr>
      <w:tr w:rsidR="006729C5" w:rsidRPr="00C1213F" w14:paraId="00D35F10" w14:textId="77777777" w:rsidTr="0060178D">
        <w:tc>
          <w:tcPr>
            <w:tcW w:w="6821" w:type="dxa"/>
            <w:tcBorders>
              <w:left w:val="single" w:sz="18" w:space="0" w:color="auto"/>
              <w:bottom w:val="single" w:sz="18" w:space="0" w:color="auto"/>
              <w:right w:val="single" w:sz="12" w:space="0" w:color="auto"/>
            </w:tcBorders>
            <w:shd w:val="clear" w:color="auto" w:fill="auto"/>
          </w:tcPr>
          <w:p w14:paraId="176C9F6E" w14:textId="336AC639" w:rsidR="006729C5" w:rsidRPr="00CD6F99" w:rsidRDefault="006729C5" w:rsidP="006729C5">
            <w:pPr>
              <w:suppressAutoHyphens/>
              <w:spacing w:after="0" w:line="240" w:lineRule="auto"/>
              <w:outlineLvl w:val="0"/>
              <w:rPr>
                <w:rFonts w:ascii="Times New Roman" w:eastAsia="Times New Roman" w:hAnsi="Times New Roman" w:cs="Times New Roman"/>
                <w:color w:val="FF0000"/>
                <w:lang w:eastAsia="ar-SA"/>
              </w:rPr>
            </w:pPr>
            <w:r w:rsidRPr="00CD6F99">
              <w:rPr>
                <w:rFonts w:ascii="Times New Roman" w:eastAsia="Times New Roman" w:hAnsi="Times New Roman" w:cs="Times New Roman"/>
                <w:color w:val="FF0000"/>
                <w:lang w:eastAsia="ar-SA"/>
              </w:rPr>
              <w:t>Молодые ученые</w:t>
            </w:r>
          </w:p>
        </w:tc>
        <w:tc>
          <w:tcPr>
            <w:tcW w:w="2488" w:type="dxa"/>
            <w:tcBorders>
              <w:left w:val="single" w:sz="12" w:space="0" w:color="auto"/>
              <w:bottom w:val="single" w:sz="18" w:space="0" w:color="auto"/>
              <w:right w:val="single" w:sz="18" w:space="0" w:color="auto"/>
            </w:tcBorders>
            <w:shd w:val="clear" w:color="auto" w:fill="auto"/>
            <w:vAlign w:val="center"/>
          </w:tcPr>
          <w:p w14:paraId="3D2CF582" w14:textId="478505E7" w:rsidR="006729C5" w:rsidRPr="00CD6F99" w:rsidRDefault="00B40A3B" w:rsidP="006729C5">
            <w:pPr>
              <w:suppressAutoHyphens/>
              <w:spacing w:after="0" w:line="240" w:lineRule="auto"/>
              <w:jc w:val="center"/>
              <w:rPr>
                <w:rFonts w:ascii="Times New Roman" w:hAnsi="Times New Roman" w:cs="Times New Roman"/>
                <w:color w:val="FF0000"/>
                <w:sz w:val="28"/>
                <w:szCs w:val="28"/>
              </w:rPr>
            </w:pPr>
            <w:r w:rsidRPr="00CD6F99">
              <w:rPr>
                <w:rFonts w:ascii="Times New Roman" w:hAnsi="Times New Roman" w:cs="Times New Roman"/>
                <w:color w:val="FF0000"/>
                <w:sz w:val="28"/>
                <w:szCs w:val="28"/>
              </w:rPr>
              <w:t>+ 3 429,8</w:t>
            </w:r>
          </w:p>
        </w:tc>
      </w:tr>
    </w:tbl>
    <w:p w14:paraId="172B937C" w14:textId="77777777" w:rsidR="002B368F" w:rsidRPr="00C1213F" w:rsidRDefault="002B368F" w:rsidP="002B368F">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p>
    <w:p w14:paraId="7DC05AC3" w14:textId="4E401478" w:rsidR="00950D95" w:rsidRDefault="00950D95"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996344">
        <w:rPr>
          <w:rFonts w:ascii="Times New Roman" w:eastAsia="Times New Roman" w:hAnsi="Times New Roman" w:cs="Times New Roman"/>
          <w:b/>
          <w:bCs/>
          <w:color w:val="000000"/>
          <w:sz w:val="28"/>
          <w:szCs w:val="28"/>
          <w:lang w:eastAsia="ar-SA"/>
        </w:rPr>
        <w:t>2.</w:t>
      </w:r>
      <w:r w:rsidR="00DC2394">
        <w:rPr>
          <w:rFonts w:ascii="Times New Roman" w:eastAsia="Times New Roman" w:hAnsi="Times New Roman" w:cs="Times New Roman"/>
          <w:b/>
          <w:bCs/>
          <w:color w:val="000000"/>
          <w:sz w:val="28"/>
          <w:szCs w:val="28"/>
          <w:lang w:eastAsia="ar-SA"/>
        </w:rPr>
        <w:t>1</w:t>
      </w:r>
      <w:r w:rsidRPr="00996344">
        <w:rPr>
          <w:rFonts w:ascii="Times New Roman" w:eastAsia="Times New Roman" w:hAnsi="Times New Roman" w:cs="Times New Roman"/>
          <w:b/>
          <w:bCs/>
          <w:color w:val="000000"/>
          <w:sz w:val="28"/>
          <w:szCs w:val="28"/>
          <w:lang w:eastAsia="ar-SA"/>
        </w:rPr>
        <w:t>.4. Анализ дополнительных мер, принятых Минстроем России в 2022 году для повышения эффективности механизма ГЖС.</w:t>
      </w:r>
    </w:p>
    <w:p w14:paraId="11675AEE" w14:textId="77777777" w:rsidR="005F4B87" w:rsidRDefault="005F4B87"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p>
    <w:p w14:paraId="45A9ED0F" w14:textId="36444F01" w:rsidR="005F4B87" w:rsidRPr="00996344" w:rsidRDefault="005F4B87"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Pr>
          <w:rFonts w:ascii="Times New Roman" w:eastAsia="Times New Roman" w:hAnsi="Times New Roman" w:cs="Times New Roman"/>
          <w:b/>
          <w:bCs/>
          <w:color w:val="000000"/>
          <w:sz w:val="28"/>
          <w:szCs w:val="28"/>
          <w:lang w:eastAsia="ar-SA"/>
        </w:rPr>
        <w:lastRenderedPageBreak/>
        <w:t>2.</w:t>
      </w:r>
      <w:r w:rsidR="00DC2394">
        <w:rPr>
          <w:rFonts w:ascii="Times New Roman" w:eastAsia="Times New Roman" w:hAnsi="Times New Roman" w:cs="Times New Roman"/>
          <w:b/>
          <w:bCs/>
          <w:color w:val="000000"/>
          <w:sz w:val="28"/>
          <w:szCs w:val="28"/>
          <w:lang w:eastAsia="ar-SA"/>
        </w:rPr>
        <w:t>1</w:t>
      </w:r>
      <w:r>
        <w:rPr>
          <w:rFonts w:ascii="Times New Roman" w:eastAsia="Times New Roman" w:hAnsi="Times New Roman" w:cs="Times New Roman"/>
          <w:b/>
          <w:bCs/>
          <w:color w:val="000000"/>
          <w:sz w:val="28"/>
          <w:szCs w:val="28"/>
          <w:lang w:eastAsia="ar-SA"/>
        </w:rPr>
        <w:t>.4.1. Дополнительный выпуск ГЖС за счет средств социальных выплат, предоставленных в период 2020 – 2021 годов и неосвоенных органами власти.</w:t>
      </w:r>
    </w:p>
    <w:p w14:paraId="2003B163" w14:textId="77777777" w:rsidR="00950D95" w:rsidRDefault="00950D95"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567556C4" w14:textId="0582B734" w:rsidR="002B368F" w:rsidRDefault="00950D95"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Отличительной особенностью</w:t>
      </w:r>
      <w:r w:rsidR="0060178D">
        <w:rPr>
          <w:rFonts w:ascii="Times New Roman" w:eastAsia="Times New Roman" w:hAnsi="Times New Roman" w:cs="Times New Roman"/>
          <w:color w:val="000000"/>
          <w:sz w:val="28"/>
          <w:szCs w:val="28"/>
          <w:lang w:eastAsia="ar-SA"/>
        </w:rPr>
        <w:t xml:space="preserve"> 2022 года является дополнительный выпуск государственных жилищных сертификатов в рамках средств социальных выплат, неосвоенных органами власти в период 2020 и 2021 годов</w:t>
      </w:r>
      <w:r w:rsidR="005C2C92">
        <w:rPr>
          <w:rFonts w:ascii="Times New Roman" w:eastAsia="Times New Roman" w:hAnsi="Times New Roman" w:cs="Times New Roman"/>
          <w:color w:val="000000"/>
          <w:sz w:val="28"/>
          <w:szCs w:val="28"/>
          <w:lang w:eastAsia="ar-SA"/>
        </w:rPr>
        <w:t xml:space="preserve"> (данные средства находятся на счете ФКУ «Объединенная дирекция» Минстроя России, открытом данному казенному учреждению в территориальном управлении Федерального казначейства для учета средств, предоставляемых во временное распоряжение</w:t>
      </w:r>
      <w:r w:rsidR="00DE062F">
        <w:rPr>
          <w:rFonts w:ascii="Times New Roman" w:eastAsia="Times New Roman" w:hAnsi="Times New Roman" w:cs="Times New Roman"/>
          <w:color w:val="000000"/>
          <w:sz w:val="28"/>
          <w:szCs w:val="28"/>
          <w:lang w:eastAsia="ar-SA"/>
        </w:rPr>
        <w:t xml:space="preserve"> (далее – счет временного распоряжения ФКУ «Объединенная дирекция» Минстроя россии</w:t>
      </w:r>
      <w:r w:rsidR="005C2C92">
        <w:rPr>
          <w:rFonts w:ascii="Times New Roman" w:eastAsia="Times New Roman" w:hAnsi="Times New Roman" w:cs="Times New Roman"/>
          <w:color w:val="000000"/>
          <w:sz w:val="28"/>
          <w:szCs w:val="28"/>
          <w:lang w:eastAsia="ar-SA"/>
        </w:rPr>
        <w:t>).</w:t>
      </w:r>
    </w:p>
    <w:p w14:paraId="51FFAB7F" w14:textId="2887BFBA" w:rsidR="005C2C92" w:rsidRDefault="005C2C92"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Порядок и условия использования указанных невостребованных средств регламентирован пунктом 41.7 Правил выпуска и реализации ГЖС, утвержденных постановлением Правительства Российской Федерации </w:t>
      </w:r>
      <w:r w:rsidR="006B0AA0">
        <w:rPr>
          <w:rFonts w:ascii="Times New Roman" w:eastAsia="Times New Roman" w:hAnsi="Times New Roman" w:cs="Times New Roman"/>
          <w:color w:val="000000"/>
          <w:sz w:val="28"/>
          <w:szCs w:val="28"/>
          <w:lang w:eastAsia="ar-SA"/>
        </w:rPr>
        <w:br/>
      </w:r>
      <w:r>
        <w:rPr>
          <w:rFonts w:ascii="Times New Roman" w:eastAsia="Times New Roman" w:hAnsi="Times New Roman" w:cs="Times New Roman"/>
          <w:color w:val="000000"/>
          <w:sz w:val="28"/>
          <w:szCs w:val="28"/>
          <w:lang w:eastAsia="ar-SA"/>
        </w:rPr>
        <w:t>от 21 марта 2006 г. № 153</w:t>
      </w:r>
      <w:r w:rsidR="00687F30">
        <w:rPr>
          <w:rFonts w:ascii="Times New Roman" w:eastAsia="Times New Roman" w:hAnsi="Times New Roman" w:cs="Times New Roman"/>
          <w:color w:val="000000"/>
          <w:sz w:val="28"/>
          <w:szCs w:val="28"/>
          <w:lang w:eastAsia="ar-SA"/>
        </w:rPr>
        <w:t xml:space="preserve"> (далее – Правила выпуска и реализации ГЖС)</w:t>
      </w:r>
      <w:r>
        <w:rPr>
          <w:rFonts w:ascii="Times New Roman" w:eastAsia="Times New Roman" w:hAnsi="Times New Roman" w:cs="Times New Roman"/>
          <w:color w:val="000000"/>
          <w:sz w:val="28"/>
          <w:szCs w:val="28"/>
          <w:lang w:eastAsia="ar-SA"/>
        </w:rPr>
        <w:t>.</w:t>
      </w:r>
    </w:p>
    <w:p w14:paraId="41B882D5" w14:textId="2DDD6704" w:rsidR="005C2C92" w:rsidRDefault="005C2C92"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рамках данного механизма в 2022 году осуществлен дополнительный выпуск </w:t>
      </w:r>
      <w:r w:rsidR="006B0AA0">
        <w:rPr>
          <w:rFonts w:ascii="Times New Roman" w:eastAsia="Times New Roman" w:hAnsi="Times New Roman" w:cs="Times New Roman"/>
          <w:color w:val="000000"/>
          <w:sz w:val="28"/>
          <w:szCs w:val="28"/>
          <w:lang w:eastAsia="ar-SA"/>
        </w:rPr>
        <w:t>710</w:t>
      </w:r>
      <w:r>
        <w:rPr>
          <w:rFonts w:ascii="Times New Roman" w:eastAsia="Times New Roman" w:hAnsi="Times New Roman" w:cs="Times New Roman"/>
          <w:color w:val="000000"/>
          <w:sz w:val="28"/>
          <w:szCs w:val="28"/>
          <w:lang w:eastAsia="ar-SA"/>
        </w:rPr>
        <w:t xml:space="preserve"> ГЖС на сумму </w:t>
      </w:r>
      <w:r w:rsidR="006B0AA0">
        <w:rPr>
          <w:rFonts w:ascii="Times New Roman" w:eastAsia="Times New Roman" w:hAnsi="Times New Roman" w:cs="Times New Roman"/>
          <w:color w:val="000000"/>
          <w:sz w:val="28"/>
          <w:szCs w:val="28"/>
          <w:lang w:eastAsia="ar-SA"/>
        </w:rPr>
        <w:t>2 741,3 млн. рублей</w:t>
      </w:r>
      <w:r>
        <w:rPr>
          <w:rFonts w:ascii="Times New Roman" w:eastAsia="Times New Roman" w:hAnsi="Times New Roman" w:cs="Times New Roman"/>
          <w:color w:val="000000"/>
          <w:sz w:val="28"/>
          <w:szCs w:val="28"/>
          <w:lang w:eastAsia="ar-SA"/>
        </w:rPr>
        <w:t xml:space="preserve"> для следующих категорий граждан – участников Государственной программы:</w:t>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2475"/>
        <w:gridCol w:w="1246"/>
        <w:gridCol w:w="1807"/>
      </w:tblGrid>
      <w:tr w:rsidR="00646123" w:rsidRPr="00C1213F" w14:paraId="17A28151" w14:textId="77777777" w:rsidTr="00F61F56">
        <w:tc>
          <w:tcPr>
            <w:tcW w:w="3805" w:type="dxa"/>
            <w:vMerge w:val="restart"/>
            <w:tcBorders>
              <w:top w:val="single" w:sz="18" w:space="0" w:color="auto"/>
              <w:left w:val="single" w:sz="18" w:space="0" w:color="auto"/>
              <w:right w:val="single" w:sz="12" w:space="0" w:color="auto"/>
            </w:tcBorders>
            <w:shd w:val="clear" w:color="auto" w:fill="auto"/>
            <w:vAlign w:val="center"/>
          </w:tcPr>
          <w:p w14:paraId="49D96C17" w14:textId="77777777"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Наименование</w:t>
            </w:r>
          </w:p>
          <w:p w14:paraId="35148B31" w14:textId="77777777"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C1213F">
              <w:rPr>
                <w:rFonts w:ascii="Times New Roman" w:eastAsia="Times New Roman" w:hAnsi="Times New Roman" w:cs="Times New Roman"/>
                <w:b/>
                <w:color w:val="000000" w:themeColor="text1"/>
                <w:sz w:val="24"/>
                <w:szCs w:val="24"/>
                <w:lang w:eastAsia="ar-SA"/>
              </w:rPr>
              <w:t>категории граждан</w:t>
            </w:r>
          </w:p>
        </w:tc>
        <w:tc>
          <w:tcPr>
            <w:tcW w:w="2475" w:type="dxa"/>
            <w:vMerge w:val="restart"/>
            <w:tcBorders>
              <w:top w:val="single" w:sz="18" w:space="0" w:color="auto"/>
              <w:left w:val="single" w:sz="12" w:space="0" w:color="auto"/>
            </w:tcBorders>
            <w:shd w:val="clear" w:color="auto" w:fill="auto"/>
            <w:vAlign w:val="center"/>
          </w:tcPr>
          <w:p w14:paraId="071D7CC4" w14:textId="678E330C"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Основание дополнительного выпуска ГЖС </w:t>
            </w:r>
          </w:p>
        </w:tc>
        <w:tc>
          <w:tcPr>
            <w:tcW w:w="3053" w:type="dxa"/>
            <w:gridSpan w:val="2"/>
            <w:tcBorders>
              <w:top w:val="single" w:sz="18" w:space="0" w:color="auto"/>
              <w:left w:val="single" w:sz="12" w:space="0" w:color="auto"/>
              <w:bottom w:val="single" w:sz="18" w:space="0" w:color="auto"/>
              <w:right w:val="single" w:sz="18" w:space="0" w:color="auto"/>
            </w:tcBorders>
            <w:shd w:val="clear" w:color="auto" w:fill="auto"/>
            <w:vAlign w:val="center"/>
          </w:tcPr>
          <w:p w14:paraId="1148243A" w14:textId="203B5B71"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 xml:space="preserve">Параметры дополнительного выпуска сертификатов </w:t>
            </w:r>
            <w:r>
              <w:rPr>
                <w:rFonts w:ascii="Times New Roman" w:eastAsia="Times New Roman" w:hAnsi="Times New Roman" w:cs="Times New Roman"/>
                <w:b/>
                <w:color w:val="000000" w:themeColor="text1"/>
                <w:sz w:val="24"/>
                <w:szCs w:val="24"/>
                <w:lang w:eastAsia="ar-SA"/>
              </w:rPr>
              <w:br/>
              <w:t>в 2022 году</w:t>
            </w:r>
          </w:p>
        </w:tc>
      </w:tr>
      <w:tr w:rsidR="00646123" w:rsidRPr="00C1213F" w14:paraId="1DBCD33E" w14:textId="77777777" w:rsidTr="00F61F56">
        <w:tc>
          <w:tcPr>
            <w:tcW w:w="3805" w:type="dxa"/>
            <w:vMerge/>
            <w:tcBorders>
              <w:left w:val="single" w:sz="18" w:space="0" w:color="auto"/>
              <w:bottom w:val="single" w:sz="18" w:space="0" w:color="auto"/>
              <w:right w:val="single" w:sz="12" w:space="0" w:color="auto"/>
            </w:tcBorders>
            <w:shd w:val="clear" w:color="auto" w:fill="auto"/>
            <w:vAlign w:val="center"/>
          </w:tcPr>
          <w:p w14:paraId="1C07E218" w14:textId="77777777"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2475" w:type="dxa"/>
            <w:vMerge/>
            <w:tcBorders>
              <w:left w:val="single" w:sz="12" w:space="0" w:color="auto"/>
              <w:bottom w:val="single" w:sz="18" w:space="0" w:color="auto"/>
            </w:tcBorders>
            <w:shd w:val="clear" w:color="auto" w:fill="auto"/>
            <w:vAlign w:val="center"/>
          </w:tcPr>
          <w:p w14:paraId="7579697D" w14:textId="77777777" w:rsidR="00646123"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1246" w:type="dxa"/>
            <w:tcBorders>
              <w:top w:val="single" w:sz="18" w:space="0" w:color="auto"/>
              <w:left w:val="single" w:sz="12" w:space="0" w:color="auto"/>
              <w:bottom w:val="single" w:sz="18" w:space="0" w:color="auto"/>
              <w:right w:val="single" w:sz="12" w:space="0" w:color="auto"/>
            </w:tcBorders>
            <w:shd w:val="clear" w:color="auto" w:fill="auto"/>
            <w:vAlign w:val="center"/>
          </w:tcPr>
          <w:p w14:paraId="4DD0D825" w14:textId="56009F5D"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ГЖС</w:t>
            </w:r>
          </w:p>
        </w:tc>
        <w:tc>
          <w:tcPr>
            <w:tcW w:w="1807" w:type="dxa"/>
            <w:tcBorders>
              <w:top w:val="single" w:sz="18" w:space="0" w:color="auto"/>
              <w:left w:val="single" w:sz="12" w:space="0" w:color="auto"/>
              <w:bottom w:val="single" w:sz="18" w:space="0" w:color="auto"/>
              <w:right w:val="single" w:sz="18" w:space="0" w:color="auto"/>
            </w:tcBorders>
            <w:shd w:val="clear" w:color="auto" w:fill="auto"/>
            <w:vAlign w:val="center"/>
          </w:tcPr>
          <w:p w14:paraId="5EF6B59F" w14:textId="77777777" w:rsidR="00646123"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Средств,</w:t>
            </w:r>
          </w:p>
          <w:p w14:paraId="6000E778" w14:textId="72F1E801" w:rsidR="00646123" w:rsidRPr="00C1213F" w:rsidRDefault="00646123" w:rsidP="00F61F56">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млн. рублей</w:t>
            </w:r>
          </w:p>
        </w:tc>
      </w:tr>
      <w:tr w:rsidR="005C2C92" w:rsidRPr="00C1213F" w14:paraId="2130F2AB" w14:textId="77777777" w:rsidTr="00646123">
        <w:tc>
          <w:tcPr>
            <w:tcW w:w="3805" w:type="dxa"/>
            <w:tcBorders>
              <w:top w:val="single" w:sz="18" w:space="0" w:color="auto"/>
              <w:left w:val="single" w:sz="18" w:space="0" w:color="auto"/>
              <w:right w:val="single" w:sz="12" w:space="0" w:color="auto"/>
            </w:tcBorders>
            <w:shd w:val="clear" w:color="auto" w:fill="auto"/>
            <w:vAlign w:val="center"/>
          </w:tcPr>
          <w:p w14:paraId="5047B566" w14:textId="77777777" w:rsidR="005C2C92" w:rsidRPr="00C1213F" w:rsidRDefault="005C2C92" w:rsidP="00F61F56">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Военнослужащие, сотрудники органов внутренних дел, подлежащие увольнению </w:t>
            </w:r>
            <w:r>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с военной службы (службы), и приравненные к ним лица</w:t>
            </w:r>
          </w:p>
        </w:tc>
        <w:tc>
          <w:tcPr>
            <w:tcW w:w="2475" w:type="dxa"/>
            <w:tcBorders>
              <w:top w:val="single" w:sz="18" w:space="0" w:color="auto"/>
              <w:left w:val="single" w:sz="12" w:space="0" w:color="auto"/>
            </w:tcBorders>
            <w:shd w:val="clear" w:color="auto" w:fill="auto"/>
            <w:vAlign w:val="center"/>
          </w:tcPr>
          <w:p w14:paraId="22BDC1BD" w14:textId="77777777" w:rsid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Приказ Минстроя России от 17.02.2022 № 105/пр</w:t>
            </w:r>
          </w:p>
          <w:p w14:paraId="6A06F400" w14:textId="2E8440FC"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646123">
              <w:rPr>
                <w:rFonts w:ascii="Times New Roman" w:eastAsia="Times New Roman" w:hAnsi="Times New Roman" w:cs="Times New Roman"/>
                <w:color w:val="000000" w:themeColor="text1"/>
                <w:sz w:val="24"/>
                <w:szCs w:val="24"/>
                <w:lang w:eastAsia="ar-SA"/>
              </w:rPr>
              <w:t>Приказ Минстроя России от 07.11.2023 № 944/пр</w:t>
            </w:r>
          </w:p>
        </w:tc>
        <w:tc>
          <w:tcPr>
            <w:tcW w:w="1246" w:type="dxa"/>
            <w:tcBorders>
              <w:top w:val="single" w:sz="18" w:space="0" w:color="auto"/>
              <w:left w:val="single" w:sz="12" w:space="0" w:color="auto"/>
              <w:right w:val="single" w:sz="12" w:space="0" w:color="auto"/>
            </w:tcBorders>
            <w:shd w:val="clear" w:color="auto" w:fill="auto"/>
            <w:vAlign w:val="center"/>
          </w:tcPr>
          <w:p w14:paraId="59889E61" w14:textId="54643FD7"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280</w:t>
            </w:r>
          </w:p>
        </w:tc>
        <w:tc>
          <w:tcPr>
            <w:tcW w:w="1807" w:type="dxa"/>
            <w:tcBorders>
              <w:top w:val="single" w:sz="18" w:space="0" w:color="auto"/>
              <w:left w:val="single" w:sz="12" w:space="0" w:color="auto"/>
              <w:right w:val="single" w:sz="18" w:space="0" w:color="auto"/>
            </w:tcBorders>
            <w:shd w:val="clear" w:color="auto" w:fill="auto"/>
            <w:vAlign w:val="center"/>
          </w:tcPr>
          <w:p w14:paraId="497B7B2B" w14:textId="50DE5C68"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1 200,0</w:t>
            </w:r>
          </w:p>
        </w:tc>
      </w:tr>
      <w:tr w:rsidR="005C2C92" w:rsidRPr="00C1213F" w14:paraId="62DB3027" w14:textId="77777777" w:rsidTr="00646123">
        <w:tc>
          <w:tcPr>
            <w:tcW w:w="3805" w:type="dxa"/>
            <w:tcBorders>
              <w:left w:val="single" w:sz="18" w:space="0" w:color="auto"/>
              <w:right w:val="single" w:sz="12" w:space="0" w:color="auto"/>
            </w:tcBorders>
            <w:shd w:val="clear" w:color="auto" w:fill="auto"/>
            <w:vAlign w:val="center"/>
          </w:tcPr>
          <w:p w14:paraId="31F3F222" w14:textId="1F908515" w:rsidR="005C2C92" w:rsidRPr="00C1213F" w:rsidRDefault="005C2C92" w:rsidP="00F61F56">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Граждане, выехавшие</w:t>
            </w:r>
            <w:r>
              <w:rPr>
                <w:rFonts w:ascii="Times New Roman" w:eastAsia="Times New Roman" w:hAnsi="Times New Roman" w:cs="Times New Roman"/>
                <w:color w:val="000000" w:themeColor="text1"/>
                <w:lang w:eastAsia="ar-SA"/>
              </w:rPr>
              <w:t xml:space="preserve"> </w:t>
            </w:r>
            <w:r w:rsidRPr="00C1213F">
              <w:rPr>
                <w:rFonts w:ascii="Times New Roman" w:eastAsia="Times New Roman" w:hAnsi="Times New Roman" w:cs="Times New Roman"/>
                <w:color w:val="000000" w:themeColor="text1"/>
                <w:lang w:eastAsia="ar-SA"/>
              </w:rPr>
              <w:t>из районов Крайнего Севера и приравненных к ним местностей</w:t>
            </w:r>
          </w:p>
        </w:tc>
        <w:tc>
          <w:tcPr>
            <w:tcW w:w="2475" w:type="dxa"/>
            <w:tcBorders>
              <w:left w:val="single" w:sz="12" w:space="0" w:color="auto"/>
            </w:tcBorders>
            <w:shd w:val="clear" w:color="auto" w:fill="auto"/>
            <w:vAlign w:val="center"/>
          </w:tcPr>
          <w:p w14:paraId="769CC45C" w14:textId="253F6AC3"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646123">
              <w:rPr>
                <w:rFonts w:ascii="Times New Roman" w:eastAsia="Times New Roman" w:hAnsi="Times New Roman" w:cs="Times New Roman"/>
                <w:color w:val="000000" w:themeColor="text1"/>
                <w:sz w:val="24"/>
                <w:szCs w:val="24"/>
                <w:lang w:eastAsia="ar-SA"/>
              </w:rPr>
              <w:t>Приказ Минстроя России от 07.11.2023 № 944/пр</w:t>
            </w:r>
          </w:p>
        </w:tc>
        <w:tc>
          <w:tcPr>
            <w:tcW w:w="1246" w:type="dxa"/>
            <w:tcBorders>
              <w:left w:val="single" w:sz="12" w:space="0" w:color="auto"/>
              <w:right w:val="single" w:sz="12" w:space="0" w:color="auto"/>
            </w:tcBorders>
            <w:shd w:val="clear" w:color="auto" w:fill="auto"/>
            <w:vAlign w:val="center"/>
          </w:tcPr>
          <w:p w14:paraId="704AED1F" w14:textId="7D4DDFAB"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260</w:t>
            </w:r>
          </w:p>
        </w:tc>
        <w:tc>
          <w:tcPr>
            <w:tcW w:w="1807" w:type="dxa"/>
            <w:tcBorders>
              <w:left w:val="single" w:sz="12" w:space="0" w:color="auto"/>
              <w:right w:val="single" w:sz="18" w:space="0" w:color="auto"/>
            </w:tcBorders>
            <w:shd w:val="clear" w:color="auto" w:fill="auto"/>
            <w:vAlign w:val="center"/>
          </w:tcPr>
          <w:p w14:paraId="07A5131F" w14:textId="1158030C"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1 000,0</w:t>
            </w:r>
          </w:p>
        </w:tc>
      </w:tr>
      <w:tr w:rsidR="005C2C92" w:rsidRPr="00C1213F" w14:paraId="61846670" w14:textId="77777777" w:rsidTr="00646123">
        <w:tc>
          <w:tcPr>
            <w:tcW w:w="3805" w:type="dxa"/>
            <w:tcBorders>
              <w:left w:val="single" w:sz="18" w:space="0" w:color="auto"/>
              <w:bottom w:val="single" w:sz="12" w:space="0" w:color="auto"/>
              <w:right w:val="single" w:sz="12" w:space="0" w:color="auto"/>
            </w:tcBorders>
            <w:shd w:val="clear" w:color="auto" w:fill="auto"/>
            <w:vAlign w:val="center"/>
          </w:tcPr>
          <w:p w14:paraId="0DD3223C" w14:textId="77777777" w:rsidR="005C2C92" w:rsidRPr="00C1213F" w:rsidRDefault="005C2C92" w:rsidP="00F61F56">
            <w:pPr>
              <w:suppressAutoHyphens/>
              <w:spacing w:after="0" w:line="240" w:lineRule="auto"/>
              <w:outlineLvl w:val="0"/>
              <w:rPr>
                <w:rFonts w:ascii="Times New Roman" w:eastAsia="Times New Roman" w:hAnsi="Times New Roman" w:cs="Times New Roman"/>
                <w:color w:val="000000" w:themeColor="text1"/>
                <w:lang w:eastAsia="ar-SA"/>
              </w:rPr>
            </w:pPr>
            <w:r w:rsidRPr="00C1213F">
              <w:rPr>
                <w:rFonts w:ascii="Times New Roman" w:eastAsia="Times New Roman" w:hAnsi="Times New Roman" w:cs="Times New Roman"/>
                <w:color w:val="000000" w:themeColor="text1"/>
                <w:lang w:eastAsia="ar-SA"/>
              </w:rPr>
              <w:t xml:space="preserve">Граждане, подлежащие переселению </w:t>
            </w:r>
            <w:r>
              <w:rPr>
                <w:rFonts w:ascii="Times New Roman" w:eastAsia="Times New Roman" w:hAnsi="Times New Roman" w:cs="Times New Roman"/>
                <w:color w:val="000000" w:themeColor="text1"/>
                <w:lang w:eastAsia="ar-SA"/>
              </w:rPr>
              <w:br/>
            </w:r>
            <w:r w:rsidRPr="00C1213F">
              <w:rPr>
                <w:rFonts w:ascii="Times New Roman" w:eastAsia="Times New Roman" w:hAnsi="Times New Roman" w:cs="Times New Roman"/>
                <w:color w:val="000000" w:themeColor="text1"/>
                <w:lang w:eastAsia="ar-SA"/>
              </w:rPr>
              <w:t>из закрытых административно-территориальных образований и территорий, ранее входивших в состав закрытых административно-территориальных образований</w:t>
            </w:r>
          </w:p>
        </w:tc>
        <w:tc>
          <w:tcPr>
            <w:tcW w:w="2475" w:type="dxa"/>
            <w:tcBorders>
              <w:left w:val="single" w:sz="12" w:space="0" w:color="auto"/>
              <w:bottom w:val="single" w:sz="12" w:space="0" w:color="auto"/>
            </w:tcBorders>
            <w:shd w:val="clear" w:color="auto" w:fill="auto"/>
            <w:vAlign w:val="center"/>
          </w:tcPr>
          <w:p w14:paraId="77D51802" w14:textId="3E0CE50B"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Приказ Минстроя России от 15.02.2022 № 96/пр</w:t>
            </w:r>
          </w:p>
        </w:tc>
        <w:tc>
          <w:tcPr>
            <w:tcW w:w="1246" w:type="dxa"/>
            <w:tcBorders>
              <w:left w:val="single" w:sz="12" w:space="0" w:color="auto"/>
              <w:bottom w:val="single" w:sz="12" w:space="0" w:color="auto"/>
              <w:right w:val="single" w:sz="12" w:space="0" w:color="auto"/>
            </w:tcBorders>
            <w:shd w:val="clear" w:color="auto" w:fill="auto"/>
            <w:vAlign w:val="center"/>
          </w:tcPr>
          <w:p w14:paraId="08E80E69" w14:textId="18A32792"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170</w:t>
            </w:r>
          </w:p>
        </w:tc>
        <w:tc>
          <w:tcPr>
            <w:tcW w:w="1807" w:type="dxa"/>
            <w:tcBorders>
              <w:left w:val="single" w:sz="12" w:space="0" w:color="auto"/>
              <w:bottom w:val="single" w:sz="12" w:space="0" w:color="auto"/>
              <w:right w:val="single" w:sz="18" w:space="0" w:color="auto"/>
            </w:tcBorders>
            <w:shd w:val="clear" w:color="auto" w:fill="auto"/>
            <w:vAlign w:val="center"/>
          </w:tcPr>
          <w:p w14:paraId="37696640" w14:textId="5E2E6485" w:rsidR="005C2C92" w:rsidRPr="00646123" w:rsidRDefault="00646123" w:rsidP="00F61F56">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541,3</w:t>
            </w:r>
          </w:p>
        </w:tc>
      </w:tr>
      <w:tr w:rsidR="00C408FA" w:rsidRPr="00646123" w14:paraId="52C28A67" w14:textId="77777777" w:rsidTr="00F61F56">
        <w:tc>
          <w:tcPr>
            <w:tcW w:w="6280" w:type="dxa"/>
            <w:gridSpan w:val="2"/>
            <w:tcBorders>
              <w:top w:val="single" w:sz="12" w:space="0" w:color="auto"/>
              <w:left w:val="single" w:sz="18" w:space="0" w:color="auto"/>
              <w:bottom w:val="single" w:sz="18" w:space="0" w:color="auto"/>
            </w:tcBorders>
            <w:shd w:val="clear" w:color="auto" w:fill="auto"/>
            <w:vAlign w:val="center"/>
          </w:tcPr>
          <w:p w14:paraId="2D42B374" w14:textId="0F5FE198" w:rsidR="00C408FA" w:rsidRPr="00646123" w:rsidRDefault="00C408FA" w:rsidP="00F61F56">
            <w:pPr>
              <w:suppressAutoHyphens/>
              <w:spacing w:after="0" w:line="240" w:lineRule="auto"/>
              <w:jc w:val="center"/>
              <w:rPr>
                <w:rFonts w:ascii="Times New Roman" w:eastAsia="Times New Roman" w:hAnsi="Times New Roman" w:cs="Times New Roman"/>
                <w:b/>
                <w:bCs/>
                <w:color w:val="000000" w:themeColor="text1"/>
                <w:sz w:val="28"/>
                <w:szCs w:val="28"/>
                <w:lang w:eastAsia="ar-SA"/>
              </w:rPr>
            </w:pPr>
            <w:r w:rsidRPr="00646123">
              <w:rPr>
                <w:rFonts w:ascii="Times New Roman" w:eastAsia="Times New Roman" w:hAnsi="Times New Roman" w:cs="Times New Roman"/>
                <w:b/>
                <w:bCs/>
                <w:color w:val="000000" w:themeColor="text1"/>
                <w:sz w:val="28"/>
                <w:szCs w:val="28"/>
                <w:lang w:eastAsia="ar-SA"/>
              </w:rPr>
              <w:t>ИТОГО</w:t>
            </w:r>
          </w:p>
        </w:tc>
        <w:tc>
          <w:tcPr>
            <w:tcW w:w="1246" w:type="dxa"/>
            <w:tcBorders>
              <w:top w:val="single" w:sz="12" w:space="0" w:color="auto"/>
              <w:left w:val="single" w:sz="12" w:space="0" w:color="auto"/>
              <w:bottom w:val="single" w:sz="18" w:space="0" w:color="auto"/>
              <w:right w:val="single" w:sz="12" w:space="0" w:color="auto"/>
            </w:tcBorders>
            <w:shd w:val="clear" w:color="auto" w:fill="auto"/>
            <w:vAlign w:val="center"/>
          </w:tcPr>
          <w:p w14:paraId="72EB387D" w14:textId="42632386" w:rsidR="00C408FA" w:rsidRPr="00646123" w:rsidRDefault="00C408FA" w:rsidP="00F61F56">
            <w:pPr>
              <w:suppressAutoHyphens/>
              <w:spacing w:after="0" w:line="240" w:lineRule="auto"/>
              <w:jc w:val="center"/>
              <w:rPr>
                <w:rFonts w:ascii="Times New Roman" w:eastAsia="Times New Roman" w:hAnsi="Times New Roman" w:cs="Times New Roman"/>
                <w:b/>
                <w:bCs/>
                <w:color w:val="000000" w:themeColor="text1"/>
                <w:sz w:val="28"/>
                <w:szCs w:val="28"/>
                <w:lang w:eastAsia="ar-SA"/>
              </w:rPr>
            </w:pPr>
            <w:r w:rsidRPr="00646123">
              <w:rPr>
                <w:rFonts w:ascii="Times New Roman" w:eastAsia="Times New Roman" w:hAnsi="Times New Roman" w:cs="Times New Roman"/>
                <w:b/>
                <w:bCs/>
                <w:color w:val="000000" w:themeColor="text1"/>
                <w:sz w:val="28"/>
                <w:szCs w:val="28"/>
                <w:lang w:eastAsia="ar-SA"/>
              </w:rPr>
              <w:t>710</w:t>
            </w:r>
          </w:p>
        </w:tc>
        <w:tc>
          <w:tcPr>
            <w:tcW w:w="1807" w:type="dxa"/>
            <w:tcBorders>
              <w:top w:val="single" w:sz="12" w:space="0" w:color="auto"/>
              <w:left w:val="single" w:sz="12" w:space="0" w:color="auto"/>
              <w:bottom w:val="single" w:sz="18" w:space="0" w:color="auto"/>
              <w:right w:val="single" w:sz="18" w:space="0" w:color="auto"/>
            </w:tcBorders>
            <w:shd w:val="clear" w:color="auto" w:fill="auto"/>
            <w:vAlign w:val="center"/>
          </w:tcPr>
          <w:p w14:paraId="44E2FAF6" w14:textId="214E3D73" w:rsidR="00C408FA" w:rsidRPr="00646123" w:rsidRDefault="00C408FA" w:rsidP="00F61F56">
            <w:pPr>
              <w:suppressAutoHyphens/>
              <w:spacing w:after="0" w:line="240" w:lineRule="auto"/>
              <w:jc w:val="center"/>
              <w:rPr>
                <w:rFonts w:ascii="Times New Roman" w:eastAsia="Times New Roman" w:hAnsi="Times New Roman" w:cs="Times New Roman"/>
                <w:b/>
                <w:bCs/>
                <w:color w:val="000000" w:themeColor="text1"/>
                <w:sz w:val="28"/>
                <w:szCs w:val="28"/>
                <w:lang w:eastAsia="ar-SA"/>
              </w:rPr>
            </w:pPr>
            <w:r w:rsidRPr="00646123">
              <w:rPr>
                <w:rFonts w:ascii="Times New Roman" w:eastAsia="Times New Roman" w:hAnsi="Times New Roman" w:cs="Times New Roman"/>
                <w:b/>
                <w:bCs/>
                <w:color w:val="000000" w:themeColor="text1"/>
                <w:sz w:val="28"/>
                <w:szCs w:val="28"/>
                <w:lang w:eastAsia="ar-SA"/>
              </w:rPr>
              <w:t>2 741,3</w:t>
            </w:r>
          </w:p>
        </w:tc>
      </w:tr>
    </w:tbl>
    <w:p w14:paraId="25B27258" w14:textId="77777777" w:rsidR="005C2C92" w:rsidRDefault="005C2C92"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69E5CD76" w14:textId="77777777" w:rsidR="00385321" w:rsidRDefault="006B0AA0"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 xml:space="preserve">Следует отметить эффективность выбранной Минстроем России стратегии по распределению указанных выше высвободившихся в рамках Государственной программы средств социальных выплат. </w:t>
      </w:r>
      <w:r w:rsidR="00385321">
        <w:rPr>
          <w:rFonts w:ascii="Times New Roman" w:eastAsia="Times New Roman" w:hAnsi="Times New Roman" w:cs="Times New Roman"/>
          <w:color w:val="000000"/>
          <w:sz w:val="28"/>
          <w:szCs w:val="28"/>
          <w:lang w:eastAsia="ar-SA"/>
        </w:rPr>
        <w:t>ГЖС были предоставлены наиболее социально значимым категориям граждан, ежегодное финансирование которых в рамках бюджетных ассигнований значительно меньше заявляемой потребности в ГЖС. Кроме того, получение указанными категориями дополнительных средств на реализацию механизма государственных жилищных сертификатов, позволило решить несколько важных задач:</w:t>
      </w:r>
    </w:p>
    <w:p w14:paraId="433706FB" w14:textId="1BAC6CED" w:rsidR="00385321" w:rsidRDefault="00385321" w:rsidP="004A2533">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sz w:val="28"/>
          <w:szCs w:val="28"/>
          <w:lang w:eastAsia="ar-SA"/>
        </w:rPr>
        <w:t xml:space="preserve">1.Дополнительный выпуск ГЖС в отношении категории </w:t>
      </w:r>
      <w:r w:rsidRPr="00385321">
        <w:rPr>
          <w:rFonts w:ascii="Times New Roman" w:eastAsia="Times New Roman" w:hAnsi="Times New Roman" w:cs="Times New Roman"/>
          <w:color w:val="000000"/>
          <w:sz w:val="28"/>
          <w:szCs w:val="28"/>
          <w:lang w:eastAsia="ar-SA"/>
        </w:rPr>
        <w:t>«</w:t>
      </w:r>
      <w:r w:rsidRPr="00385321">
        <w:rPr>
          <w:rFonts w:ascii="Times New Roman" w:eastAsia="Times New Roman" w:hAnsi="Times New Roman" w:cs="Times New Roman"/>
          <w:color w:val="000000" w:themeColor="text1"/>
          <w:sz w:val="28"/>
          <w:szCs w:val="28"/>
          <w:lang w:eastAsia="ar-SA"/>
        </w:rPr>
        <w:t>Военнослужащие, сотрудники органов внутренних дел, подлежащие увольнению с военной службы (службы), и приравненные к ним лица»</w:t>
      </w:r>
      <w:r w:rsidR="00C408FA">
        <w:rPr>
          <w:rFonts w:ascii="Times New Roman" w:eastAsia="Times New Roman" w:hAnsi="Times New Roman" w:cs="Times New Roman"/>
          <w:color w:val="000000" w:themeColor="text1"/>
          <w:sz w:val="28"/>
          <w:szCs w:val="28"/>
          <w:lang w:eastAsia="ar-SA"/>
        </w:rPr>
        <w:t xml:space="preserve"> позволил:</w:t>
      </w:r>
    </w:p>
    <w:p w14:paraId="3EDF1536" w14:textId="28B951C7" w:rsidR="00C408FA" w:rsidRDefault="00C408FA" w:rsidP="004A2533">
      <w:pPr>
        <w:suppressAutoHyphens/>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обеспечить план увольнения с правоохранительной службы сотрудников органов внутренних дел и сотрудников уголовно-исполнительной системы;</w:t>
      </w:r>
    </w:p>
    <w:p w14:paraId="64B96064" w14:textId="2B0799E1" w:rsidR="00C408FA" w:rsidRDefault="00C408FA"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обеспечить формирование служебного жилого фонда для решения жилищной проблемы молодых офицеров и военнослужащих контрактной службы, прибывших для прохождения военной службы в закрытых военных городках Минобороны России, ГУСП, ФСО России, ФСБ России.</w:t>
      </w:r>
    </w:p>
    <w:p w14:paraId="3F812C71" w14:textId="77777777" w:rsidR="00CD11A9" w:rsidRDefault="00CD11A9"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6B53B622" w14:textId="5A1A723D" w:rsidR="00CD11A9" w:rsidRDefault="00CD11A9" w:rsidP="005F4B87">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noProof/>
          <w:color w:val="000000"/>
          <w:sz w:val="28"/>
          <w:szCs w:val="28"/>
          <w:lang w:eastAsia="ru-RU"/>
          <w14:ligatures w14:val="standardContextual"/>
        </w:rPr>
        <w:drawing>
          <wp:inline distT="0" distB="0" distL="0" distR="0" wp14:anchorId="439D75B6" wp14:editId="7E626596">
            <wp:extent cx="5867400" cy="2438400"/>
            <wp:effectExtent l="0" t="0" r="0" b="0"/>
            <wp:docPr id="179626995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80A0932" w14:textId="77777777" w:rsidR="00CD11A9" w:rsidRDefault="00CD11A9"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187EF110" w14:textId="77777777" w:rsidR="00C408FA" w:rsidRDefault="00C408FA"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sidRPr="00C408FA">
        <w:rPr>
          <w:rFonts w:ascii="Times New Roman" w:eastAsia="Times New Roman" w:hAnsi="Times New Roman" w:cs="Times New Roman"/>
          <w:color w:val="000000"/>
          <w:sz w:val="28"/>
          <w:szCs w:val="28"/>
          <w:lang w:eastAsia="ar-SA"/>
        </w:rPr>
        <w:t>2. Дополнительный выпуск ГЖС в отношении категории «</w:t>
      </w:r>
      <w:r w:rsidRPr="00C408FA">
        <w:rPr>
          <w:rFonts w:ascii="Times New Roman" w:eastAsia="Times New Roman" w:hAnsi="Times New Roman" w:cs="Times New Roman"/>
          <w:color w:val="000000" w:themeColor="text1"/>
          <w:sz w:val="28"/>
          <w:szCs w:val="28"/>
          <w:lang w:eastAsia="ar-SA"/>
        </w:rPr>
        <w:t>Граждане, подлежащие переселению из закрытых административно-территориальных образований и территорий, ранее входивших в состав закрытых административно-территориальных образований» позволил</w:t>
      </w:r>
      <w:r>
        <w:rPr>
          <w:rFonts w:ascii="Times New Roman" w:eastAsia="Times New Roman" w:hAnsi="Times New Roman" w:cs="Times New Roman"/>
          <w:color w:val="000000" w:themeColor="text1"/>
          <w:sz w:val="28"/>
          <w:szCs w:val="28"/>
          <w:lang w:eastAsia="ar-SA"/>
        </w:rPr>
        <w:t>:</w:t>
      </w:r>
    </w:p>
    <w:p w14:paraId="6489562D" w14:textId="5DC8DC0E" w:rsidR="00C408FA" w:rsidRDefault="00E608EC"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w:t>
      </w:r>
      <w:r w:rsidR="00C408FA">
        <w:rPr>
          <w:rFonts w:ascii="Times New Roman" w:eastAsia="Times New Roman" w:hAnsi="Times New Roman" w:cs="Times New Roman"/>
          <w:color w:val="000000"/>
          <w:sz w:val="28"/>
          <w:szCs w:val="28"/>
          <w:lang w:eastAsia="ar-SA"/>
        </w:rPr>
        <w:t>овысить уровень доверия к федеральным властям граждан, перед которыми имеются федеральные жилищные обязательства (объем дополнительного выпуска ГЖС практически сопоставим с ежегодным объемом финансирования Государственной программы в отношении данной категории граждан</w:t>
      </w:r>
      <w:r>
        <w:rPr>
          <w:rFonts w:ascii="Times New Roman" w:eastAsia="Times New Roman" w:hAnsi="Times New Roman" w:cs="Times New Roman"/>
          <w:color w:val="000000"/>
          <w:sz w:val="28"/>
          <w:szCs w:val="28"/>
          <w:lang w:eastAsia="ar-SA"/>
        </w:rPr>
        <w:t>;</w:t>
      </w:r>
    </w:p>
    <w:p w14:paraId="510592CA" w14:textId="1B0878FF" w:rsidR="00C408FA" w:rsidRDefault="00C408FA"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обеспечить формирование служебного жилого фонда для решения жилищной проблемы молодых офицеров и военнослужащих контрактной службы, прибывших для прохождения военной службы в закрытых военных городках Минобороны России</w:t>
      </w:r>
      <w:r w:rsidR="00E608EC">
        <w:rPr>
          <w:rFonts w:ascii="Times New Roman" w:eastAsia="Times New Roman" w:hAnsi="Times New Roman" w:cs="Times New Roman"/>
          <w:color w:val="000000"/>
          <w:sz w:val="28"/>
          <w:szCs w:val="28"/>
          <w:lang w:eastAsia="ar-SA"/>
        </w:rPr>
        <w:t xml:space="preserve"> (особенно в части подразделений, отвечающих за задачи стратегических ядерных сил (части и подразделения Ракетных войск стратегического назначения, стратегических ядерных сил </w:t>
      </w:r>
      <w:r w:rsidR="007950D8">
        <w:rPr>
          <w:rFonts w:ascii="Times New Roman" w:eastAsia="Times New Roman" w:hAnsi="Times New Roman" w:cs="Times New Roman"/>
          <w:color w:val="000000"/>
          <w:sz w:val="28"/>
          <w:szCs w:val="28"/>
          <w:lang w:eastAsia="ar-SA"/>
        </w:rPr>
        <w:br/>
      </w:r>
      <w:r w:rsidR="00E608EC">
        <w:rPr>
          <w:rFonts w:ascii="Times New Roman" w:eastAsia="Times New Roman" w:hAnsi="Times New Roman" w:cs="Times New Roman"/>
          <w:color w:val="000000"/>
          <w:sz w:val="28"/>
          <w:szCs w:val="28"/>
          <w:lang w:eastAsia="ar-SA"/>
        </w:rPr>
        <w:t>ВМФ России)</w:t>
      </w:r>
      <w:r>
        <w:rPr>
          <w:rFonts w:ascii="Times New Roman" w:eastAsia="Times New Roman" w:hAnsi="Times New Roman" w:cs="Times New Roman"/>
          <w:color w:val="000000"/>
          <w:sz w:val="28"/>
          <w:szCs w:val="28"/>
          <w:lang w:eastAsia="ar-SA"/>
        </w:rPr>
        <w:t>.</w:t>
      </w:r>
    </w:p>
    <w:p w14:paraId="58D470B9" w14:textId="77777777" w:rsidR="005F4B87" w:rsidRDefault="005F4B87" w:rsidP="00C408FA">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2681195B" w14:textId="5CC410FE" w:rsidR="005F4B87" w:rsidRDefault="005F4B87" w:rsidP="005F4B87">
      <w:pPr>
        <w:suppressAutoHyphens/>
        <w:spacing w:after="0" w:line="240"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noProof/>
          <w:color w:val="000000"/>
          <w:sz w:val="28"/>
          <w:szCs w:val="28"/>
          <w:lang w:eastAsia="ru-RU"/>
          <w14:ligatures w14:val="standardContextual"/>
        </w:rPr>
        <w:drawing>
          <wp:inline distT="0" distB="0" distL="0" distR="0" wp14:anchorId="68CCB9E3" wp14:editId="2F16A16F">
            <wp:extent cx="5876925" cy="2686050"/>
            <wp:effectExtent l="0" t="0" r="9525" b="0"/>
            <wp:docPr id="496896487" name="Диаграмма 4968964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FF3C485" w14:textId="77777777" w:rsidR="005F4B87" w:rsidRDefault="005F4B87" w:rsidP="00C408FA">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3B45DDC4" w14:textId="21450594" w:rsidR="00E608EC" w:rsidRDefault="00E608EC"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sz w:val="28"/>
          <w:szCs w:val="28"/>
          <w:lang w:eastAsia="ar-SA"/>
        </w:rPr>
        <w:t xml:space="preserve">3. </w:t>
      </w:r>
      <w:r w:rsidRPr="00C408FA">
        <w:rPr>
          <w:rFonts w:ascii="Times New Roman" w:eastAsia="Times New Roman" w:hAnsi="Times New Roman" w:cs="Times New Roman"/>
          <w:color w:val="000000"/>
          <w:sz w:val="28"/>
          <w:szCs w:val="28"/>
          <w:lang w:eastAsia="ar-SA"/>
        </w:rPr>
        <w:t>Дополнительный выпуск ГЖС в отношении категории «</w:t>
      </w:r>
      <w:r w:rsidRPr="00C408FA">
        <w:rPr>
          <w:rFonts w:ascii="Times New Roman" w:eastAsia="Times New Roman" w:hAnsi="Times New Roman" w:cs="Times New Roman"/>
          <w:color w:val="000000" w:themeColor="text1"/>
          <w:sz w:val="28"/>
          <w:szCs w:val="28"/>
          <w:lang w:eastAsia="ar-SA"/>
        </w:rPr>
        <w:t xml:space="preserve">Граждане, </w:t>
      </w:r>
      <w:r>
        <w:rPr>
          <w:rFonts w:ascii="Times New Roman" w:eastAsia="Times New Roman" w:hAnsi="Times New Roman" w:cs="Times New Roman"/>
          <w:color w:val="000000" w:themeColor="text1"/>
          <w:sz w:val="28"/>
          <w:szCs w:val="28"/>
          <w:lang w:eastAsia="ar-SA"/>
        </w:rPr>
        <w:t>выехавшие из районов Крайнего Севера и приравненных к ним местностей</w:t>
      </w:r>
      <w:r w:rsidRPr="00C408FA">
        <w:rPr>
          <w:rFonts w:ascii="Times New Roman" w:eastAsia="Times New Roman" w:hAnsi="Times New Roman" w:cs="Times New Roman"/>
          <w:color w:val="000000" w:themeColor="text1"/>
          <w:sz w:val="28"/>
          <w:szCs w:val="28"/>
          <w:lang w:eastAsia="ar-SA"/>
        </w:rPr>
        <w:t>» позволил</w:t>
      </w:r>
      <w:r>
        <w:rPr>
          <w:rFonts w:ascii="Times New Roman" w:eastAsia="Times New Roman" w:hAnsi="Times New Roman" w:cs="Times New Roman"/>
          <w:color w:val="000000" w:themeColor="text1"/>
          <w:sz w:val="28"/>
          <w:szCs w:val="28"/>
          <w:lang w:eastAsia="ar-SA"/>
        </w:rPr>
        <w:t xml:space="preserve"> </w:t>
      </w:r>
      <w:r w:rsidR="00B7515C">
        <w:rPr>
          <w:rFonts w:ascii="Times New Roman" w:eastAsia="Times New Roman" w:hAnsi="Times New Roman" w:cs="Times New Roman"/>
          <w:color w:val="000000" w:themeColor="text1"/>
          <w:sz w:val="28"/>
          <w:szCs w:val="28"/>
          <w:lang w:eastAsia="ar-SA"/>
        </w:rPr>
        <w:t>повысить эффективность решения жилищной проблемы</w:t>
      </w:r>
      <w:r>
        <w:rPr>
          <w:rFonts w:ascii="Times New Roman" w:eastAsia="Times New Roman" w:hAnsi="Times New Roman" w:cs="Times New Roman"/>
          <w:color w:val="000000" w:themeColor="text1"/>
          <w:sz w:val="28"/>
          <w:szCs w:val="28"/>
          <w:lang w:eastAsia="ar-SA"/>
        </w:rPr>
        <w:t xml:space="preserve"> ветеранов </w:t>
      </w:r>
      <w:r w:rsidR="008D04FC">
        <w:rPr>
          <w:rFonts w:ascii="Times New Roman" w:eastAsia="Times New Roman" w:hAnsi="Times New Roman" w:cs="Times New Roman"/>
          <w:color w:val="000000" w:themeColor="text1"/>
          <w:sz w:val="28"/>
          <w:szCs w:val="28"/>
          <w:lang w:eastAsia="ar-SA"/>
        </w:rPr>
        <w:t xml:space="preserve">Крайнего Севера, которые сдав </w:t>
      </w:r>
      <w:r w:rsidR="00B7515C">
        <w:rPr>
          <w:rFonts w:ascii="Times New Roman" w:eastAsia="Times New Roman" w:hAnsi="Times New Roman" w:cs="Times New Roman"/>
          <w:color w:val="000000" w:themeColor="text1"/>
          <w:sz w:val="28"/>
          <w:szCs w:val="28"/>
          <w:lang w:eastAsia="ar-SA"/>
        </w:rPr>
        <w:t xml:space="preserve">государству жилые помещения, </w:t>
      </w:r>
      <w:r w:rsidR="008D04FC">
        <w:rPr>
          <w:rFonts w:ascii="Times New Roman" w:eastAsia="Times New Roman" w:hAnsi="Times New Roman" w:cs="Times New Roman"/>
          <w:color w:val="000000" w:themeColor="text1"/>
          <w:sz w:val="28"/>
          <w:szCs w:val="28"/>
          <w:lang w:eastAsia="ar-SA"/>
        </w:rPr>
        <w:t>занимаемые в указанных район</w:t>
      </w:r>
      <w:r w:rsidR="00B7515C">
        <w:rPr>
          <w:rFonts w:ascii="Times New Roman" w:eastAsia="Times New Roman" w:hAnsi="Times New Roman" w:cs="Times New Roman"/>
          <w:color w:val="000000" w:themeColor="text1"/>
          <w:sz w:val="28"/>
          <w:szCs w:val="28"/>
          <w:lang w:eastAsia="ar-SA"/>
        </w:rPr>
        <w:t>ах</w:t>
      </w:r>
      <w:r w:rsidR="008D04FC">
        <w:rPr>
          <w:rFonts w:ascii="Times New Roman" w:eastAsia="Times New Roman" w:hAnsi="Times New Roman" w:cs="Times New Roman"/>
          <w:color w:val="000000" w:themeColor="text1"/>
          <w:sz w:val="28"/>
          <w:szCs w:val="28"/>
          <w:lang w:eastAsia="ar-SA"/>
        </w:rPr>
        <w:t xml:space="preserve"> и приравненных к ним местностях, прибыли в регионы вселения </w:t>
      </w:r>
      <w:r w:rsidR="00B7515C">
        <w:rPr>
          <w:rFonts w:ascii="Times New Roman" w:eastAsia="Times New Roman" w:hAnsi="Times New Roman" w:cs="Times New Roman"/>
          <w:color w:val="000000" w:themeColor="text1"/>
          <w:sz w:val="28"/>
          <w:szCs w:val="28"/>
          <w:lang w:eastAsia="ar-SA"/>
        </w:rPr>
        <w:t xml:space="preserve">Российской Федерации </w:t>
      </w:r>
      <w:r w:rsidR="008D04FC">
        <w:rPr>
          <w:rFonts w:ascii="Times New Roman" w:eastAsia="Times New Roman" w:hAnsi="Times New Roman" w:cs="Times New Roman"/>
          <w:color w:val="000000" w:themeColor="text1"/>
          <w:sz w:val="28"/>
          <w:szCs w:val="28"/>
          <w:lang w:eastAsia="ar-SA"/>
        </w:rPr>
        <w:t>с более благоприятными климатическими условиями</w:t>
      </w:r>
      <w:r w:rsidR="00106B8C">
        <w:rPr>
          <w:rFonts w:ascii="Times New Roman" w:eastAsia="Times New Roman" w:hAnsi="Times New Roman" w:cs="Times New Roman"/>
          <w:color w:val="000000" w:themeColor="text1"/>
          <w:sz w:val="28"/>
          <w:szCs w:val="28"/>
          <w:lang w:eastAsia="ar-SA"/>
        </w:rPr>
        <w:t>.</w:t>
      </w:r>
    </w:p>
    <w:p w14:paraId="2F4FC21C" w14:textId="65E70E24" w:rsidR="00106B8C" w:rsidRDefault="00106B8C"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2022 года на получение жилищной субсидии, предусмотренной Федеральным законом от 25 октября 2002 г. № 125-ФЗ </w:t>
      </w:r>
      <w:r>
        <w:rPr>
          <w:rFonts w:ascii="Times New Roman" w:hAnsi="Times New Roman" w:cs="Times New Roman"/>
          <w:sz w:val="28"/>
          <w:szCs w:val="28"/>
        </w:rPr>
        <w:br/>
        <w:t>«О жилищных субсидиях гражданам, выезжающим из районов Крайнего Севера и приравненных к ним местностей»</w:t>
      </w:r>
      <w:r w:rsidR="00B7515C">
        <w:rPr>
          <w:rFonts w:ascii="Times New Roman" w:hAnsi="Times New Roman" w:cs="Times New Roman"/>
          <w:sz w:val="28"/>
          <w:szCs w:val="28"/>
        </w:rPr>
        <w:t xml:space="preserve"> (далее – Закон</w:t>
      </w:r>
      <w:r w:rsidR="007950D8">
        <w:rPr>
          <w:rFonts w:ascii="Times New Roman" w:hAnsi="Times New Roman" w:cs="Times New Roman"/>
          <w:sz w:val="28"/>
          <w:szCs w:val="28"/>
        </w:rPr>
        <w:t xml:space="preserve"> № 125-ФЗ</w:t>
      </w:r>
      <w:r w:rsidR="00B7515C">
        <w:rPr>
          <w:rFonts w:ascii="Times New Roman" w:hAnsi="Times New Roman" w:cs="Times New Roman"/>
          <w:sz w:val="28"/>
          <w:szCs w:val="28"/>
        </w:rPr>
        <w:t>)</w:t>
      </w:r>
      <w:r>
        <w:rPr>
          <w:rFonts w:ascii="Times New Roman" w:hAnsi="Times New Roman" w:cs="Times New Roman"/>
          <w:sz w:val="28"/>
          <w:szCs w:val="28"/>
        </w:rPr>
        <w:t>, претендовали 170</w:t>
      </w:r>
      <w:r w:rsidR="00B7515C">
        <w:rPr>
          <w:rFonts w:ascii="Times New Roman" w:hAnsi="Times New Roman" w:cs="Times New Roman"/>
          <w:sz w:val="28"/>
          <w:szCs w:val="28"/>
        </w:rPr>
        <w:t>,3 тыс.</w:t>
      </w:r>
      <w:r>
        <w:rPr>
          <w:rFonts w:ascii="Times New Roman" w:hAnsi="Times New Roman" w:cs="Times New Roman"/>
          <w:sz w:val="28"/>
          <w:szCs w:val="28"/>
        </w:rPr>
        <w:t xml:space="preserve"> семей, в том числе 1</w:t>
      </w:r>
      <w:r w:rsidR="00B7515C">
        <w:rPr>
          <w:rFonts w:ascii="Times New Roman" w:hAnsi="Times New Roman" w:cs="Times New Roman"/>
          <w:sz w:val="28"/>
          <w:szCs w:val="28"/>
        </w:rPr>
        <w:t>,</w:t>
      </w:r>
      <w:r>
        <w:rPr>
          <w:rFonts w:ascii="Times New Roman" w:hAnsi="Times New Roman" w:cs="Times New Roman"/>
          <w:sz w:val="28"/>
          <w:szCs w:val="28"/>
        </w:rPr>
        <w:t>5</w:t>
      </w:r>
      <w:r w:rsidR="00B7515C">
        <w:rPr>
          <w:rFonts w:ascii="Times New Roman" w:hAnsi="Times New Roman" w:cs="Times New Roman"/>
          <w:sz w:val="28"/>
          <w:szCs w:val="28"/>
        </w:rPr>
        <w:t xml:space="preserve"> тыс.</w:t>
      </w:r>
      <w:r>
        <w:rPr>
          <w:rFonts w:ascii="Times New Roman" w:hAnsi="Times New Roman" w:cs="Times New Roman"/>
          <w:sz w:val="28"/>
          <w:szCs w:val="28"/>
        </w:rPr>
        <w:t xml:space="preserve"> выехавши</w:t>
      </w:r>
      <w:r w:rsidR="007950D8">
        <w:rPr>
          <w:rFonts w:ascii="Times New Roman" w:hAnsi="Times New Roman" w:cs="Times New Roman"/>
          <w:sz w:val="28"/>
          <w:szCs w:val="28"/>
        </w:rPr>
        <w:t>х</w:t>
      </w:r>
      <w:r>
        <w:rPr>
          <w:rFonts w:ascii="Times New Roman" w:hAnsi="Times New Roman" w:cs="Times New Roman"/>
          <w:sz w:val="28"/>
          <w:szCs w:val="28"/>
        </w:rPr>
        <w:t xml:space="preserve"> сем</w:t>
      </w:r>
      <w:r w:rsidR="007950D8">
        <w:rPr>
          <w:rFonts w:ascii="Times New Roman" w:hAnsi="Times New Roman" w:cs="Times New Roman"/>
          <w:sz w:val="28"/>
          <w:szCs w:val="28"/>
        </w:rPr>
        <w:t>ей</w:t>
      </w:r>
      <w:r>
        <w:rPr>
          <w:rFonts w:ascii="Times New Roman" w:hAnsi="Times New Roman" w:cs="Times New Roman"/>
          <w:sz w:val="28"/>
          <w:szCs w:val="28"/>
        </w:rPr>
        <w:t xml:space="preserve"> </w:t>
      </w:r>
      <w:r w:rsidR="007950D8">
        <w:rPr>
          <w:rFonts w:ascii="Times New Roman" w:hAnsi="Times New Roman" w:cs="Times New Roman"/>
          <w:sz w:val="28"/>
          <w:szCs w:val="28"/>
        </w:rPr>
        <w:br/>
      </w:r>
      <w:r>
        <w:rPr>
          <w:rFonts w:ascii="Times New Roman" w:hAnsi="Times New Roman" w:cs="Times New Roman"/>
          <w:sz w:val="28"/>
          <w:szCs w:val="28"/>
        </w:rPr>
        <w:t>(0,89 %), состоящи</w:t>
      </w:r>
      <w:r w:rsidR="007950D8">
        <w:rPr>
          <w:rFonts w:ascii="Times New Roman" w:hAnsi="Times New Roman" w:cs="Times New Roman"/>
          <w:sz w:val="28"/>
          <w:szCs w:val="28"/>
        </w:rPr>
        <w:t>х</w:t>
      </w:r>
      <w:r>
        <w:rPr>
          <w:rFonts w:ascii="Times New Roman" w:hAnsi="Times New Roman" w:cs="Times New Roman"/>
          <w:sz w:val="28"/>
          <w:szCs w:val="28"/>
        </w:rPr>
        <w:t xml:space="preserve"> на специализированном учете в 61 регионе России, территории которых не относятся к районам Крайнего Севера и приравненных к ним местностей. Большинство граждан данной категории сдали занимаемое на Крайнем Севере жилье и по состоянию здоровья </w:t>
      </w:r>
      <w:r>
        <w:rPr>
          <w:rFonts w:ascii="Times New Roman" w:hAnsi="Times New Roman" w:cs="Times New Roman"/>
          <w:sz w:val="28"/>
          <w:szCs w:val="28"/>
        </w:rPr>
        <w:lastRenderedPageBreak/>
        <w:t xml:space="preserve">переехали в районы с более благоприятными климатическими условиями, </w:t>
      </w:r>
      <w:r w:rsidR="007950D8">
        <w:rPr>
          <w:rFonts w:ascii="Times New Roman" w:hAnsi="Times New Roman" w:cs="Times New Roman"/>
          <w:sz w:val="28"/>
          <w:szCs w:val="28"/>
        </w:rPr>
        <w:t xml:space="preserve">и </w:t>
      </w:r>
      <w:r>
        <w:rPr>
          <w:rFonts w:ascii="Times New Roman" w:hAnsi="Times New Roman" w:cs="Times New Roman"/>
          <w:sz w:val="28"/>
          <w:szCs w:val="28"/>
        </w:rPr>
        <w:t>при этом испытывают значительные трудности с жилищным обустройством по новому месту жительства.</w:t>
      </w:r>
    </w:p>
    <w:p w14:paraId="21D68BB5" w14:textId="4E89EEAC" w:rsidR="00106B8C" w:rsidRDefault="00106B8C"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действующей методики распределения средств федерального бюджета, выделяемых для предоставления жилищных субсидий, а также имеющихся темпов финансирования мероприятий Закона</w:t>
      </w:r>
      <w:r w:rsidR="007950D8">
        <w:rPr>
          <w:rFonts w:ascii="Times New Roman" w:hAnsi="Times New Roman" w:cs="Times New Roman"/>
          <w:sz w:val="28"/>
          <w:szCs w:val="28"/>
        </w:rPr>
        <w:t xml:space="preserve"> № 125-ФЗ</w:t>
      </w:r>
      <w:r>
        <w:rPr>
          <w:rFonts w:ascii="Times New Roman" w:hAnsi="Times New Roman" w:cs="Times New Roman"/>
          <w:sz w:val="28"/>
          <w:szCs w:val="28"/>
        </w:rPr>
        <w:t xml:space="preserve">, ежегодно указанным выше регионам России для решения жилищной проблемы </w:t>
      </w:r>
      <w:r w:rsidR="007950D8">
        <w:rPr>
          <w:rFonts w:ascii="Times New Roman" w:hAnsi="Times New Roman" w:cs="Times New Roman"/>
          <w:sz w:val="28"/>
          <w:szCs w:val="28"/>
        </w:rPr>
        <w:t xml:space="preserve">выехавших </w:t>
      </w:r>
      <w:r>
        <w:rPr>
          <w:rFonts w:ascii="Times New Roman" w:hAnsi="Times New Roman" w:cs="Times New Roman"/>
          <w:sz w:val="28"/>
          <w:szCs w:val="28"/>
        </w:rPr>
        <w:t xml:space="preserve">«северян» выделяется только один-два сертификата, что значительно увеличивает продолжительность ожидания очереди на получение жилищной субсидии. Многие очередники не доживают </w:t>
      </w:r>
      <w:r w:rsidR="007950D8">
        <w:rPr>
          <w:rFonts w:ascii="Times New Roman" w:hAnsi="Times New Roman" w:cs="Times New Roman"/>
          <w:sz w:val="28"/>
          <w:szCs w:val="28"/>
        </w:rPr>
        <w:br/>
      </w:r>
      <w:r>
        <w:rPr>
          <w:rFonts w:ascii="Times New Roman" w:hAnsi="Times New Roman" w:cs="Times New Roman"/>
          <w:sz w:val="28"/>
          <w:szCs w:val="28"/>
        </w:rPr>
        <w:t>до ее получения.</w:t>
      </w:r>
    </w:p>
    <w:p w14:paraId="3EBA68EF" w14:textId="48F69566" w:rsidR="00106B8C" w:rsidRDefault="00106B8C"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Выделение дополнительных средств для обеспечения сертификатами граждан, выехавших из районов Крайнего Севера и приравненных к ним местностей, позволи</w:t>
      </w:r>
      <w:r w:rsidR="00B7515C">
        <w:rPr>
          <w:rFonts w:ascii="Times New Roman" w:hAnsi="Times New Roman" w:cs="Times New Roman"/>
          <w:sz w:val="28"/>
          <w:szCs w:val="28"/>
        </w:rPr>
        <w:t>ло</w:t>
      </w:r>
      <w:r>
        <w:rPr>
          <w:rFonts w:ascii="Times New Roman" w:hAnsi="Times New Roman" w:cs="Times New Roman"/>
          <w:sz w:val="28"/>
          <w:szCs w:val="28"/>
        </w:rPr>
        <w:t xml:space="preserve"> снизить социальную напряженность среди ветеранов Отечественного Севера. При этом в пяти субъектах Российской Федерации (Республики Дагестан, Крым, Чеченская Республика, Смоленская область, город федерального значения Севастополь) очередь граждан, претендующих на получение жилищной субсидии, б</w:t>
      </w:r>
      <w:r w:rsidR="007950D8">
        <w:rPr>
          <w:rFonts w:ascii="Times New Roman" w:hAnsi="Times New Roman" w:cs="Times New Roman"/>
          <w:sz w:val="28"/>
          <w:szCs w:val="28"/>
        </w:rPr>
        <w:t>ыла</w:t>
      </w:r>
      <w:r>
        <w:rPr>
          <w:rFonts w:ascii="Times New Roman" w:hAnsi="Times New Roman" w:cs="Times New Roman"/>
          <w:sz w:val="28"/>
          <w:szCs w:val="28"/>
        </w:rPr>
        <w:t xml:space="preserve"> закрыта в полном объеме; </w:t>
      </w:r>
      <w:r w:rsidR="00EF7D96">
        <w:rPr>
          <w:rFonts w:ascii="Times New Roman" w:hAnsi="Times New Roman" w:cs="Times New Roman"/>
          <w:sz w:val="28"/>
          <w:szCs w:val="28"/>
        </w:rPr>
        <w:br/>
      </w:r>
      <w:r>
        <w:rPr>
          <w:rFonts w:ascii="Times New Roman" w:hAnsi="Times New Roman" w:cs="Times New Roman"/>
          <w:sz w:val="28"/>
          <w:szCs w:val="28"/>
        </w:rPr>
        <w:t>а в двадцати регионах России (Республика Адыгея, Марий Эл, Мордовия, Чувашская Республика, Брянская, Владимирская, Ивановская, Калининградская, Калужская, Костромская, Курганская, Ленинградская, Новгородская, Оренбургская, Орловская, Саратовская, Тамбовская, Тверская, Ульяновская области, город федерального значения Москва) – очередь сократи</w:t>
      </w:r>
      <w:r w:rsidR="007950D8">
        <w:rPr>
          <w:rFonts w:ascii="Times New Roman" w:hAnsi="Times New Roman" w:cs="Times New Roman"/>
          <w:sz w:val="28"/>
          <w:szCs w:val="28"/>
        </w:rPr>
        <w:t>лась</w:t>
      </w:r>
      <w:r>
        <w:rPr>
          <w:rFonts w:ascii="Times New Roman" w:hAnsi="Times New Roman" w:cs="Times New Roman"/>
          <w:sz w:val="28"/>
          <w:szCs w:val="28"/>
        </w:rPr>
        <w:t xml:space="preserve"> почти на половину.</w:t>
      </w:r>
    </w:p>
    <w:p w14:paraId="74223306" w14:textId="77777777" w:rsidR="005F4B87" w:rsidRDefault="005F4B87" w:rsidP="00106B8C">
      <w:pPr>
        <w:spacing w:after="0" w:line="240" w:lineRule="auto"/>
        <w:ind w:firstLine="567"/>
        <w:jc w:val="both"/>
        <w:rPr>
          <w:rFonts w:ascii="Times New Roman" w:hAnsi="Times New Roman" w:cs="Times New Roman"/>
          <w:sz w:val="28"/>
          <w:szCs w:val="28"/>
        </w:rPr>
      </w:pPr>
    </w:p>
    <w:p w14:paraId="779CBF13" w14:textId="622865E1" w:rsidR="005F4B87" w:rsidRDefault="005F4B87" w:rsidP="005F4B87">
      <w:pPr>
        <w:spacing w:after="0" w:line="240" w:lineRule="auto"/>
        <w:jc w:val="both"/>
        <w:rPr>
          <w:rFonts w:ascii="Times New Roman" w:hAnsi="Times New Roman" w:cs="Times New Roman"/>
          <w:sz w:val="28"/>
          <w:szCs w:val="28"/>
        </w:rPr>
      </w:pPr>
      <w:r>
        <w:rPr>
          <w:rFonts w:ascii="Times New Roman" w:eastAsia="Times New Roman" w:hAnsi="Times New Roman" w:cs="Times New Roman"/>
          <w:noProof/>
          <w:color w:val="000000"/>
          <w:sz w:val="28"/>
          <w:szCs w:val="28"/>
          <w:lang w:eastAsia="ru-RU"/>
          <w14:ligatures w14:val="standardContextual"/>
        </w:rPr>
        <w:drawing>
          <wp:inline distT="0" distB="0" distL="0" distR="0" wp14:anchorId="42D94247" wp14:editId="46D53212">
            <wp:extent cx="5886450" cy="2333625"/>
            <wp:effectExtent l="0" t="0" r="0" b="9525"/>
            <wp:docPr id="9977028" name="Диаграмма 99770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C435EF7" w14:textId="77777777" w:rsidR="005F4B87" w:rsidRDefault="005F4B87" w:rsidP="00106B8C">
      <w:pPr>
        <w:spacing w:after="0" w:line="240" w:lineRule="auto"/>
        <w:ind w:firstLine="567"/>
        <w:jc w:val="both"/>
        <w:rPr>
          <w:rFonts w:ascii="Times New Roman" w:hAnsi="Times New Roman" w:cs="Times New Roman"/>
          <w:sz w:val="28"/>
          <w:szCs w:val="28"/>
        </w:rPr>
      </w:pPr>
    </w:p>
    <w:p w14:paraId="1057E86E" w14:textId="4F590E64" w:rsidR="00B7515C" w:rsidRDefault="00B7515C" w:rsidP="00446560">
      <w:pPr>
        <w:spacing w:after="0" w:line="312" w:lineRule="auto"/>
        <w:ind w:left="567" w:firstLine="567"/>
        <w:jc w:val="both"/>
        <w:rPr>
          <w:rFonts w:ascii="Times New Roman" w:hAnsi="Times New Roman" w:cs="Times New Roman"/>
          <w:sz w:val="28"/>
          <w:szCs w:val="28"/>
        </w:rPr>
      </w:pPr>
      <w:r w:rsidRPr="00B7515C">
        <w:rPr>
          <w:rFonts w:ascii="Times New Roman" w:hAnsi="Times New Roman" w:cs="Times New Roman"/>
          <w:b/>
          <w:bCs/>
          <w:sz w:val="28"/>
          <w:szCs w:val="28"/>
        </w:rPr>
        <w:lastRenderedPageBreak/>
        <w:t>ВАЖНО:</w:t>
      </w:r>
      <w:r>
        <w:rPr>
          <w:rFonts w:ascii="Times New Roman" w:hAnsi="Times New Roman" w:cs="Times New Roman"/>
          <w:sz w:val="28"/>
          <w:szCs w:val="28"/>
        </w:rPr>
        <w:t xml:space="preserve"> Указанные выше мероприятия по дополнительному выпуску ГЖС положительно сказались на эффективности реализации мероприятий Государственной программы, связанных с исполнением федеральным жилищных обязательств.</w:t>
      </w:r>
      <w:r w:rsidR="00EF7D96">
        <w:rPr>
          <w:rFonts w:ascii="Times New Roman" w:hAnsi="Times New Roman" w:cs="Times New Roman"/>
          <w:sz w:val="28"/>
          <w:szCs w:val="28"/>
        </w:rPr>
        <w:t xml:space="preserve"> В результате были освоены невостребованные средства федерального бюджета, а также созданы оптимальные условия для повышения уровня доверия граждан </w:t>
      </w:r>
      <w:r w:rsidR="00EF7D96">
        <w:rPr>
          <w:rFonts w:ascii="Times New Roman" w:hAnsi="Times New Roman" w:cs="Times New Roman"/>
          <w:sz w:val="28"/>
          <w:szCs w:val="28"/>
        </w:rPr>
        <w:br/>
        <w:t>к жилищной политике, проводимой федеральными и региональными властями.</w:t>
      </w:r>
      <w:r w:rsidR="005F4B87">
        <w:rPr>
          <w:rFonts w:ascii="Times New Roman" w:hAnsi="Times New Roman" w:cs="Times New Roman"/>
          <w:sz w:val="28"/>
          <w:szCs w:val="28"/>
        </w:rPr>
        <w:t xml:space="preserve"> Были решены локальные задачи жилищного обустройства наиболее социально значимых категорий граждан.</w:t>
      </w:r>
    </w:p>
    <w:p w14:paraId="165DE677" w14:textId="77777777" w:rsidR="005F4B87" w:rsidRDefault="005F4B87" w:rsidP="00446560">
      <w:pPr>
        <w:spacing w:after="0" w:line="312" w:lineRule="auto"/>
        <w:ind w:left="567" w:firstLine="567"/>
        <w:jc w:val="both"/>
        <w:rPr>
          <w:rFonts w:ascii="Times New Roman" w:hAnsi="Times New Roman" w:cs="Times New Roman"/>
          <w:sz w:val="28"/>
          <w:szCs w:val="28"/>
        </w:rPr>
      </w:pPr>
    </w:p>
    <w:p w14:paraId="7C0D975E" w14:textId="439C9A42" w:rsidR="005F4B87" w:rsidRPr="00A35D16" w:rsidRDefault="00DC2394" w:rsidP="00446560">
      <w:pPr>
        <w:spacing w:after="0" w:line="312"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w:t>
      </w:r>
      <w:r w:rsidR="005F4B87" w:rsidRPr="00A35D16">
        <w:rPr>
          <w:rFonts w:ascii="Times New Roman" w:hAnsi="Times New Roman" w:cs="Times New Roman"/>
          <w:b/>
          <w:bCs/>
          <w:sz w:val="28"/>
          <w:szCs w:val="28"/>
        </w:rPr>
        <w:t>.</w:t>
      </w:r>
      <w:r>
        <w:rPr>
          <w:rFonts w:ascii="Times New Roman" w:hAnsi="Times New Roman" w:cs="Times New Roman"/>
          <w:b/>
          <w:bCs/>
          <w:sz w:val="28"/>
          <w:szCs w:val="28"/>
        </w:rPr>
        <w:t>1</w:t>
      </w:r>
      <w:r w:rsidR="005F4B87" w:rsidRPr="00A35D16">
        <w:rPr>
          <w:rFonts w:ascii="Times New Roman" w:hAnsi="Times New Roman" w:cs="Times New Roman"/>
          <w:b/>
          <w:bCs/>
          <w:sz w:val="28"/>
          <w:szCs w:val="28"/>
        </w:rPr>
        <w:t>.</w:t>
      </w:r>
      <w:r>
        <w:rPr>
          <w:rFonts w:ascii="Times New Roman" w:hAnsi="Times New Roman" w:cs="Times New Roman"/>
          <w:b/>
          <w:bCs/>
          <w:sz w:val="28"/>
          <w:szCs w:val="28"/>
        </w:rPr>
        <w:t>4</w:t>
      </w:r>
      <w:r w:rsidR="005F4B87" w:rsidRPr="00A35D16">
        <w:rPr>
          <w:rFonts w:ascii="Times New Roman" w:hAnsi="Times New Roman" w:cs="Times New Roman"/>
          <w:b/>
          <w:bCs/>
          <w:sz w:val="28"/>
          <w:szCs w:val="28"/>
        </w:rPr>
        <w:t>.2. Корректировка Графика выпуска и распределения ГЖС</w:t>
      </w:r>
      <w:r w:rsidR="00A35D16" w:rsidRPr="00A35D16">
        <w:rPr>
          <w:rFonts w:ascii="Times New Roman" w:hAnsi="Times New Roman" w:cs="Times New Roman"/>
          <w:b/>
          <w:bCs/>
          <w:sz w:val="28"/>
          <w:szCs w:val="28"/>
        </w:rPr>
        <w:t>, выпущенного за счет бюджетных ассигнований</w:t>
      </w:r>
      <w:r w:rsidR="005F4B87" w:rsidRPr="00A35D16">
        <w:rPr>
          <w:rFonts w:ascii="Times New Roman" w:hAnsi="Times New Roman" w:cs="Times New Roman"/>
          <w:b/>
          <w:bCs/>
          <w:sz w:val="28"/>
          <w:szCs w:val="28"/>
        </w:rPr>
        <w:t xml:space="preserve"> </w:t>
      </w:r>
      <w:r w:rsidR="00A35D16" w:rsidRPr="00A35D16">
        <w:rPr>
          <w:rFonts w:ascii="Times New Roman" w:hAnsi="Times New Roman" w:cs="Times New Roman"/>
          <w:b/>
          <w:bCs/>
          <w:sz w:val="28"/>
          <w:szCs w:val="28"/>
        </w:rPr>
        <w:t>2022 года.</w:t>
      </w:r>
    </w:p>
    <w:p w14:paraId="26E8205B" w14:textId="5DDD41F3" w:rsidR="00C408FA" w:rsidRDefault="00C408FA"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p>
    <w:p w14:paraId="6E31A659" w14:textId="2D4A231F" w:rsidR="005F4B87" w:rsidRDefault="00A35D16"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В целях повышения эффективности освоения средств федерального бюджета, выделенных на реализацию КПМ «ВГО» в 2022 году, Минстроем России по результатам оформления и выдачи ГЖС за 9 месяцев 2022 года, оперативно внесены соответствующие изменения в распоряжение Правительства Российской Федерации от </w:t>
      </w:r>
      <w:r w:rsidR="00C80155">
        <w:rPr>
          <w:rFonts w:ascii="Times New Roman" w:eastAsia="Times New Roman" w:hAnsi="Times New Roman" w:cs="Times New Roman"/>
          <w:color w:val="000000" w:themeColor="text1"/>
          <w:sz w:val="28"/>
          <w:szCs w:val="28"/>
          <w:lang w:eastAsia="ar-SA"/>
        </w:rPr>
        <w:t xml:space="preserve">7 февраля 2022 г.№ 179-р (распоряжение Правительства Российской Федерации от 23 ноября 2022 г. </w:t>
      </w:r>
      <w:r w:rsidR="00C80155">
        <w:rPr>
          <w:rFonts w:ascii="Times New Roman" w:eastAsia="Times New Roman" w:hAnsi="Times New Roman" w:cs="Times New Roman"/>
          <w:color w:val="000000" w:themeColor="text1"/>
          <w:sz w:val="28"/>
          <w:szCs w:val="28"/>
          <w:lang w:eastAsia="ar-SA"/>
        </w:rPr>
        <w:br/>
        <w:t>№ 3564-р).</w:t>
      </w:r>
    </w:p>
    <w:p w14:paraId="0C2E38C9" w14:textId="4169E960"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 xml:space="preserve">По результатам представления выписок из реестров выданных </w:t>
      </w:r>
      <w:r>
        <w:rPr>
          <w:rFonts w:ascii="Times New Roman" w:hAnsi="Times New Roman" w:cs="Times New Roman"/>
          <w:sz w:val="28"/>
          <w:szCs w:val="28"/>
        </w:rPr>
        <w:t>ГЖС</w:t>
      </w:r>
      <w:r w:rsidRPr="00C80155">
        <w:rPr>
          <w:rFonts w:ascii="Times New Roman" w:hAnsi="Times New Roman" w:cs="Times New Roman"/>
          <w:sz w:val="28"/>
          <w:szCs w:val="28"/>
        </w:rPr>
        <w:t xml:space="preserve">, </w:t>
      </w:r>
      <w:r>
        <w:rPr>
          <w:rFonts w:ascii="Times New Roman" w:hAnsi="Times New Roman" w:cs="Times New Roman"/>
          <w:sz w:val="28"/>
          <w:szCs w:val="28"/>
        </w:rPr>
        <w:br/>
      </w:r>
      <w:r w:rsidRPr="00C80155">
        <w:rPr>
          <w:rFonts w:ascii="Times New Roman" w:hAnsi="Times New Roman" w:cs="Times New Roman"/>
          <w:sz w:val="28"/>
          <w:szCs w:val="28"/>
        </w:rPr>
        <w:t xml:space="preserve">а также заявок на дополнительный выпуск </w:t>
      </w:r>
      <w:r>
        <w:rPr>
          <w:rFonts w:ascii="Times New Roman" w:hAnsi="Times New Roman" w:cs="Times New Roman"/>
          <w:sz w:val="28"/>
          <w:szCs w:val="28"/>
        </w:rPr>
        <w:t>ГЖС</w:t>
      </w:r>
      <w:r w:rsidRPr="00C80155">
        <w:rPr>
          <w:rFonts w:ascii="Times New Roman" w:hAnsi="Times New Roman" w:cs="Times New Roman"/>
          <w:sz w:val="28"/>
          <w:szCs w:val="28"/>
        </w:rPr>
        <w:t xml:space="preserve"> по состоянию </w:t>
      </w:r>
      <w:r w:rsidR="004F48BD">
        <w:rPr>
          <w:rFonts w:ascii="Times New Roman" w:hAnsi="Times New Roman" w:cs="Times New Roman"/>
          <w:sz w:val="28"/>
          <w:szCs w:val="28"/>
        </w:rPr>
        <w:br/>
      </w:r>
      <w:r w:rsidRPr="00C80155">
        <w:rPr>
          <w:rFonts w:ascii="Times New Roman" w:hAnsi="Times New Roman" w:cs="Times New Roman"/>
          <w:sz w:val="28"/>
          <w:szCs w:val="28"/>
        </w:rPr>
        <w:t xml:space="preserve">на 25 сентября 2022 г. </w:t>
      </w:r>
      <w:r>
        <w:rPr>
          <w:rFonts w:ascii="Times New Roman" w:hAnsi="Times New Roman" w:cs="Times New Roman"/>
          <w:sz w:val="28"/>
          <w:szCs w:val="28"/>
        </w:rPr>
        <w:t>выявлен</w:t>
      </w:r>
      <w:r w:rsidRPr="00C80155">
        <w:rPr>
          <w:rFonts w:ascii="Times New Roman" w:hAnsi="Times New Roman" w:cs="Times New Roman"/>
          <w:sz w:val="28"/>
          <w:szCs w:val="28"/>
        </w:rPr>
        <w:t xml:space="preserve"> остаток средств социальных выплат в размере </w:t>
      </w:r>
      <w:r w:rsidRPr="00C80155">
        <w:rPr>
          <w:rFonts w:ascii="Times New Roman" w:hAnsi="Times New Roman" w:cs="Times New Roman"/>
          <w:sz w:val="28"/>
          <w:szCs w:val="28"/>
        </w:rPr>
        <w:br/>
        <w:t>191 937,2 тыс. рублей, в том числе:</w:t>
      </w:r>
    </w:p>
    <w:p w14:paraId="64452519" w14:textId="77777777"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по категории «Военнослужащие, сотрудники органов внутренних дел, подлежащие увольнению с военной службы (службы), и приравненные к ним лица» - 2 753,0 тыс. рублей;</w:t>
      </w:r>
    </w:p>
    <w:p w14:paraId="4BAD251F" w14:textId="2081ECDB"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по категории «Граждане, пострадавшие в результате радиационных аварий и катастроф, участники ликвидации последствий таких аварий и приравненные к ним лица» - 74 807,1 тыс. рублей;</w:t>
      </w:r>
    </w:p>
    <w:p w14:paraId="4C75E576" w14:textId="77777777"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по категории «Вынужденные переселенцы» - 22 298,3 тыс. рублей;</w:t>
      </w:r>
    </w:p>
    <w:p w14:paraId="61F0B97B" w14:textId="37F42C09"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по категории «Граждане, выезжающие из районов Крайнего Севера и приравненных к ним местностей» - 65</w:t>
      </w:r>
      <w:r>
        <w:rPr>
          <w:rFonts w:ascii="Times New Roman" w:hAnsi="Times New Roman" w:cs="Times New Roman"/>
          <w:sz w:val="28"/>
          <w:szCs w:val="28"/>
        </w:rPr>
        <w:t xml:space="preserve"> </w:t>
      </w:r>
      <w:r w:rsidRPr="00C80155">
        <w:rPr>
          <w:rFonts w:ascii="Times New Roman" w:hAnsi="Times New Roman" w:cs="Times New Roman"/>
          <w:sz w:val="28"/>
          <w:szCs w:val="28"/>
        </w:rPr>
        <w:t>300,6 тыс. рублей;</w:t>
      </w:r>
    </w:p>
    <w:p w14:paraId="6B0886D0" w14:textId="77777777"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 xml:space="preserve">по категории «Граждане, подлежащие переселению из закрытых административно-территориальных образований и территорий, ранее </w:t>
      </w:r>
      <w:r w:rsidRPr="00C80155">
        <w:rPr>
          <w:rFonts w:ascii="Times New Roman" w:hAnsi="Times New Roman" w:cs="Times New Roman"/>
          <w:sz w:val="28"/>
          <w:szCs w:val="28"/>
        </w:rPr>
        <w:lastRenderedPageBreak/>
        <w:t>входивших в границы закрытых административно-территориальных образований» - 26 778,2 тыс. рублей.</w:t>
      </w:r>
    </w:p>
    <w:p w14:paraId="26BA3C28" w14:textId="2A204F64" w:rsidR="00C80155" w:rsidRP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r w:rsidRPr="00C80155">
        <w:rPr>
          <w:rFonts w:ascii="Times New Roman" w:hAnsi="Times New Roman" w:cs="Times New Roman"/>
          <w:sz w:val="28"/>
          <w:szCs w:val="28"/>
        </w:rPr>
        <w:t>Указанный объем средств был перераспределен внутри каждой указанной выше категории граждан.</w:t>
      </w:r>
      <w:r>
        <w:rPr>
          <w:rFonts w:ascii="Times New Roman" w:hAnsi="Times New Roman" w:cs="Times New Roman"/>
          <w:sz w:val="28"/>
          <w:szCs w:val="28"/>
        </w:rPr>
        <w:t xml:space="preserve"> В результате </w:t>
      </w:r>
      <w:r w:rsidRPr="00C80155">
        <w:rPr>
          <w:rFonts w:ascii="Times New Roman" w:hAnsi="Times New Roman" w:cs="Times New Roman"/>
          <w:sz w:val="28"/>
          <w:szCs w:val="28"/>
        </w:rPr>
        <w:t xml:space="preserve">в IV квартале 2022 года </w:t>
      </w:r>
      <w:r>
        <w:rPr>
          <w:rFonts w:ascii="Times New Roman" w:hAnsi="Times New Roman" w:cs="Times New Roman"/>
          <w:sz w:val="28"/>
          <w:szCs w:val="28"/>
        </w:rPr>
        <w:t xml:space="preserve">была осуществлена выдача </w:t>
      </w:r>
      <w:r w:rsidRPr="00C80155">
        <w:rPr>
          <w:rFonts w:ascii="Times New Roman" w:hAnsi="Times New Roman" w:cs="Times New Roman"/>
          <w:sz w:val="28"/>
          <w:szCs w:val="28"/>
        </w:rPr>
        <w:t xml:space="preserve">48 </w:t>
      </w:r>
      <w:r>
        <w:rPr>
          <w:rFonts w:ascii="Times New Roman" w:hAnsi="Times New Roman" w:cs="Times New Roman"/>
          <w:sz w:val="28"/>
          <w:szCs w:val="28"/>
        </w:rPr>
        <w:t>ГЖС</w:t>
      </w:r>
      <w:r w:rsidRPr="00C80155">
        <w:rPr>
          <w:rFonts w:ascii="Times New Roman" w:hAnsi="Times New Roman" w:cs="Times New Roman"/>
          <w:sz w:val="28"/>
          <w:szCs w:val="28"/>
        </w:rPr>
        <w:t xml:space="preserve"> гражданам, государственные обязательства по обеспечению жильем которых установлены федеральным законодательством, </w:t>
      </w:r>
      <w:r w:rsidR="00AD60C5">
        <w:rPr>
          <w:rFonts w:ascii="Times New Roman" w:hAnsi="Times New Roman" w:cs="Times New Roman"/>
          <w:sz w:val="28"/>
          <w:szCs w:val="28"/>
        </w:rPr>
        <w:t xml:space="preserve">что, в свою очередь, </w:t>
      </w:r>
      <w:r w:rsidRPr="00C80155">
        <w:rPr>
          <w:rFonts w:ascii="Times New Roman" w:hAnsi="Times New Roman" w:cs="Times New Roman"/>
          <w:sz w:val="28"/>
          <w:szCs w:val="28"/>
        </w:rPr>
        <w:t>способствов</w:t>
      </w:r>
      <w:r w:rsidR="00AD60C5">
        <w:rPr>
          <w:rFonts w:ascii="Times New Roman" w:hAnsi="Times New Roman" w:cs="Times New Roman"/>
          <w:sz w:val="28"/>
          <w:szCs w:val="28"/>
        </w:rPr>
        <w:t>ало</w:t>
      </w:r>
      <w:r w:rsidRPr="00C80155">
        <w:rPr>
          <w:rFonts w:ascii="Times New Roman" w:hAnsi="Times New Roman" w:cs="Times New Roman"/>
          <w:sz w:val="28"/>
          <w:szCs w:val="28"/>
        </w:rPr>
        <w:t xml:space="preserve"> достижению </w:t>
      </w:r>
      <w:r w:rsidR="007950D8">
        <w:rPr>
          <w:rFonts w:ascii="Times New Roman" w:hAnsi="Times New Roman" w:cs="Times New Roman"/>
          <w:sz w:val="28"/>
          <w:szCs w:val="28"/>
        </w:rPr>
        <w:t xml:space="preserve">поставленных </w:t>
      </w:r>
      <w:r w:rsidRPr="00C80155">
        <w:rPr>
          <w:rFonts w:ascii="Times New Roman" w:hAnsi="Times New Roman" w:cs="Times New Roman"/>
          <w:sz w:val="28"/>
          <w:szCs w:val="28"/>
        </w:rPr>
        <w:t xml:space="preserve">целей </w:t>
      </w:r>
      <w:r w:rsidR="00AD60C5">
        <w:rPr>
          <w:rFonts w:ascii="Times New Roman" w:hAnsi="Times New Roman" w:cs="Times New Roman"/>
          <w:sz w:val="28"/>
          <w:szCs w:val="28"/>
        </w:rPr>
        <w:t>Государственной программы</w:t>
      </w:r>
      <w:r w:rsidRPr="00C80155">
        <w:rPr>
          <w:rFonts w:ascii="Times New Roman" w:hAnsi="Times New Roman" w:cs="Times New Roman"/>
          <w:sz w:val="28"/>
          <w:szCs w:val="28"/>
        </w:rPr>
        <w:t xml:space="preserve"> в сфере повышения доступности жилья.</w:t>
      </w:r>
    </w:p>
    <w:p w14:paraId="234B9C5C" w14:textId="77777777" w:rsidR="00C80155" w:rsidRDefault="00C80155"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p>
    <w:p w14:paraId="3C939473" w14:textId="77777777" w:rsidR="00C90641" w:rsidRDefault="00C90641" w:rsidP="00446560">
      <w:pPr>
        <w:tabs>
          <w:tab w:val="left" w:pos="9214"/>
        </w:tabs>
        <w:autoSpaceDE w:val="0"/>
        <w:autoSpaceDN w:val="0"/>
        <w:adjustRightInd w:val="0"/>
        <w:spacing w:after="0" w:line="312" w:lineRule="auto"/>
        <w:ind w:firstLine="567"/>
        <w:jc w:val="both"/>
        <w:rPr>
          <w:rFonts w:ascii="Times New Roman" w:hAnsi="Times New Roman" w:cs="Times New Roman"/>
          <w:sz w:val="28"/>
          <w:szCs w:val="28"/>
        </w:rPr>
      </w:pPr>
    </w:p>
    <w:p w14:paraId="5D280A80" w14:textId="02CF40D2" w:rsidR="00C90641" w:rsidRPr="00C90641" w:rsidRDefault="00C90641" w:rsidP="00446560">
      <w:pPr>
        <w:tabs>
          <w:tab w:val="left" w:pos="9214"/>
        </w:tabs>
        <w:autoSpaceDE w:val="0"/>
        <w:autoSpaceDN w:val="0"/>
        <w:adjustRightInd w:val="0"/>
        <w:spacing w:after="0" w:line="312" w:lineRule="auto"/>
        <w:ind w:firstLine="567"/>
        <w:jc w:val="both"/>
        <w:rPr>
          <w:rFonts w:ascii="Times New Roman" w:hAnsi="Times New Roman" w:cs="Times New Roman"/>
          <w:b/>
          <w:bCs/>
          <w:sz w:val="28"/>
          <w:szCs w:val="28"/>
        </w:rPr>
      </w:pPr>
      <w:r w:rsidRPr="00C90641">
        <w:rPr>
          <w:rFonts w:ascii="Times New Roman" w:hAnsi="Times New Roman" w:cs="Times New Roman"/>
          <w:b/>
          <w:bCs/>
          <w:sz w:val="28"/>
          <w:szCs w:val="28"/>
        </w:rPr>
        <w:t>2.1.5. Предложения по повышению эффективности механизма государственных жилищных сертификатов.</w:t>
      </w:r>
    </w:p>
    <w:p w14:paraId="66E45206" w14:textId="77777777" w:rsidR="00C80155" w:rsidRDefault="00C80155"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ar-SA"/>
        </w:rPr>
      </w:pPr>
    </w:p>
    <w:p w14:paraId="6BA62F93" w14:textId="3C9032EE" w:rsidR="00C408FA" w:rsidRPr="00E34867" w:rsidRDefault="00687F30" w:rsidP="00446560">
      <w:pPr>
        <w:suppressAutoHyphens/>
        <w:spacing w:after="0" w:line="312" w:lineRule="auto"/>
        <w:ind w:firstLine="567"/>
        <w:jc w:val="both"/>
        <w:rPr>
          <w:rFonts w:ascii="Arial" w:eastAsia="Times New Roman" w:hAnsi="Arial" w:cs="Arial"/>
          <w:color w:val="000000" w:themeColor="text1"/>
          <w:sz w:val="28"/>
          <w:szCs w:val="28"/>
          <w:lang w:eastAsia="ar-SA"/>
        </w:rPr>
      </w:pPr>
      <w:r w:rsidRPr="00E34867">
        <w:rPr>
          <w:rFonts w:ascii="Arial" w:eastAsia="Times New Roman" w:hAnsi="Arial" w:cs="Arial"/>
          <w:color w:val="000000" w:themeColor="text1"/>
          <w:sz w:val="28"/>
          <w:szCs w:val="28"/>
          <w:lang w:eastAsia="ar-SA"/>
        </w:rPr>
        <w:t>1.Минстрою России целесообразно продолжить практику перераспределения средств социальных выплат, невостребованных в рамках оформления и выдачи ГЖС лимитов прошлых лет (в порядке, установленном пунктами 41.5 и 41.7 Правил выпуска и реализации ГЖС).</w:t>
      </w:r>
    </w:p>
    <w:p w14:paraId="6C190021" w14:textId="2034F568" w:rsidR="00C408FA" w:rsidRDefault="00DE062F"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Положительный опыт 2022 года целесообразно трансформировать на 2023</w:t>
      </w:r>
      <w:r w:rsidR="007950D8">
        <w:rPr>
          <w:rFonts w:ascii="Times New Roman" w:eastAsia="Times New Roman" w:hAnsi="Times New Roman" w:cs="Times New Roman"/>
          <w:color w:val="000000"/>
          <w:sz w:val="28"/>
          <w:szCs w:val="28"/>
          <w:lang w:eastAsia="ar-SA"/>
        </w:rPr>
        <w:t xml:space="preserve"> год</w:t>
      </w:r>
      <w:r>
        <w:rPr>
          <w:rFonts w:ascii="Times New Roman" w:eastAsia="Times New Roman" w:hAnsi="Times New Roman" w:cs="Times New Roman"/>
          <w:color w:val="000000"/>
          <w:sz w:val="28"/>
          <w:szCs w:val="28"/>
          <w:lang w:eastAsia="ar-SA"/>
        </w:rPr>
        <w:t xml:space="preserve"> и последующие финансовые года. По состоянию на 01.04.2023 на </w:t>
      </w:r>
      <w:r w:rsidR="00E34867">
        <w:rPr>
          <w:rFonts w:ascii="Times New Roman" w:eastAsia="Times New Roman" w:hAnsi="Times New Roman" w:cs="Times New Roman"/>
          <w:color w:val="000000"/>
          <w:sz w:val="28"/>
          <w:szCs w:val="28"/>
          <w:lang w:eastAsia="ar-SA"/>
        </w:rPr>
        <w:t>счете временного распоряжения ФКУ «Объединенная дирекция» Минстроя России находится невостребованный объем средств социальных выплат в размере около 400,0 млн. рублей, предоставленных в рамках бюджетных ассигнований в период 2021 – 2022 годов.</w:t>
      </w:r>
    </w:p>
    <w:p w14:paraId="19FB26AE" w14:textId="00989B54" w:rsidR="00E34867" w:rsidRDefault="00E34867"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Указанные средства целесообразно оперативно перераспределить для осуществления дополнительного выпуска ГЖС с целью решения важных локальных задач по исполнению федеральных жилищных обязательств перед социально значимыми категориями граждан.</w:t>
      </w:r>
    </w:p>
    <w:p w14:paraId="7A8D648C" w14:textId="16545F1A" w:rsidR="00E34867" w:rsidRPr="008572B7" w:rsidRDefault="00E34867" w:rsidP="00446560">
      <w:pPr>
        <w:suppressAutoHyphens/>
        <w:spacing w:after="0" w:line="312" w:lineRule="auto"/>
        <w:ind w:firstLine="567"/>
        <w:jc w:val="both"/>
        <w:rPr>
          <w:rFonts w:ascii="Arial" w:hAnsi="Arial" w:cs="Arial"/>
          <w:color w:val="000000" w:themeColor="text1"/>
          <w:spacing w:val="2"/>
          <w:sz w:val="28"/>
          <w:szCs w:val="28"/>
        </w:rPr>
      </w:pPr>
      <w:r w:rsidRPr="008572B7">
        <w:rPr>
          <w:rFonts w:ascii="Arial" w:eastAsia="Times New Roman" w:hAnsi="Arial" w:cs="Arial"/>
          <w:color w:val="000000"/>
          <w:sz w:val="28"/>
          <w:szCs w:val="28"/>
          <w:lang w:eastAsia="ar-SA"/>
        </w:rPr>
        <w:t xml:space="preserve">2.Минстрою России целесообразно доработать </w:t>
      </w:r>
      <w:r w:rsidRPr="008572B7">
        <w:rPr>
          <w:rFonts w:ascii="Arial" w:eastAsia="Times New Roman" w:hAnsi="Arial" w:cs="Arial"/>
          <w:color w:val="000000" w:themeColor="text1"/>
          <w:sz w:val="28"/>
          <w:szCs w:val="28"/>
          <w:lang w:eastAsia="ar-SA"/>
        </w:rPr>
        <w:t xml:space="preserve">Методику расчета показателей средней рыночной стоимости 1 кв. метра общей площади жилых помещений по субъектам Российской Федерации и норматива стоимости 1 кв. метра общей площади жилья по Российской Федерации, утвержденная приказом Минстроя России </w:t>
      </w:r>
      <w:r w:rsidR="008572B7">
        <w:rPr>
          <w:rFonts w:ascii="Arial" w:eastAsia="Times New Roman" w:hAnsi="Arial" w:cs="Arial"/>
          <w:color w:val="000000" w:themeColor="text1"/>
          <w:sz w:val="28"/>
          <w:szCs w:val="28"/>
          <w:lang w:eastAsia="ar-SA"/>
        </w:rPr>
        <w:br/>
      </w:r>
      <w:r w:rsidRPr="008572B7">
        <w:rPr>
          <w:rFonts w:ascii="Arial" w:hAnsi="Arial" w:cs="Arial"/>
          <w:color w:val="000000" w:themeColor="text1"/>
          <w:spacing w:val="2"/>
          <w:sz w:val="28"/>
          <w:szCs w:val="28"/>
        </w:rPr>
        <w:t>от 18 августа 2021 г. № 584/пр (далее – Методика).</w:t>
      </w:r>
    </w:p>
    <w:p w14:paraId="63B07A72" w14:textId="48C95C83" w:rsidR="0050432E" w:rsidRDefault="00E34867" w:rsidP="00446560">
      <w:pPr>
        <w:suppressAutoHyphens/>
        <w:spacing w:after="0" w:line="312" w:lineRule="auto"/>
        <w:ind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lastRenderedPageBreak/>
        <w:t xml:space="preserve">В действующей редакции Методики учитываются значения стоимости </w:t>
      </w:r>
      <w:r w:rsidR="008572B7">
        <w:rPr>
          <w:rFonts w:ascii="Times New Roman" w:hAnsi="Times New Roman"/>
          <w:color w:val="000000" w:themeColor="text1"/>
          <w:spacing w:val="2"/>
          <w:sz w:val="28"/>
          <w:szCs w:val="28"/>
        </w:rPr>
        <w:br/>
      </w:r>
      <w:r>
        <w:rPr>
          <w:rFonts w:ascii="Times New Roman" w:hAnsi="Times New Roman"/>
          <w:color w:val="000000" w:themeColor="text1"/>
          <w:spacing w:val="2"/>
          <w:sz w:val="28"/>
          <w:szCs w:val="28"/>
        </w:rPr>
        <w:t xml:space="preserve">1 кв. метра общей площади жилья, зафиксированные Росстатом по итогам предыдущего квартала </w:t>
      </w:r>
      <w:r w:rsidR="007950D8">
        <w:rPr>
          <w:rFonts w:ascii="Times New Roman" w:hAnsi="Times New Roman"/>
          <w:color w:val="000000" w:themeColor="text1"/>
          <w:spacing w:val="2"/>
          <w:sz w:val="28"/>
          <w:szCs w:val="28"/>
        </w:rPr>
        <w:t xml:space="preserve">соответственно </w:t>
      </w:r>
      <w:r>
        <w:rPr>
          <w:rFonts w:ascii="Times New Roman" w:hAnsi="Times New Roman"/>
          <w:color w:val="000000" w:themeColor="text1"/>
          <w:spacing w:val="2"/>
          <w:sz w:val="28"/>
          <w:szCs w:val="28"/>
        </w:rPr>
        <w:t>на первичном и вторичном рынках недвижимости.</w:t>
      </w:r>
      <w:r w:rsidR="0050432E">
        <w:rPr>
          <w:rFonts w:ascii="Times New Roman" w:hAnsi="Times New Roman"/>
          <w:color w:val="000000" w:themeColor="text1"/>
          <w:spacing w:val="2"/>
          <w:sz w:val="28"/>
          <w:szCs w:val="28"/>
        </w:rPr>
        <w:t xml:space="preserve"> При этом при фиксации текущих значений указанных выше показателей не учитываются инфляционные процессы, которые по субъективным причинам оказывают существенное влияние на ценовую политику, в том числе в секторе жилищного строительства.</w:t>
      </w:r>
    </w:p>
    <w:p w14:paraId="7298A430" w14:textId="3BE9305B" w:rsidR="0050432E" w:rsidRDefault="0050432E" w:rsidP="00446560">
      <w:pPr>
        <w:suppressAutoHyphens/>
        <w:spacing w:after="0" w:line="312" w:lineRule="auto"/>
        <w:ind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В качестве дополнительных аргументов в пользу данной инициатив</w:t>
      </w:r>
      <w:r w:rsidR="00C92DD8">
        <w:rPr>
          <w:rFonts w:ascii="Times New Roman" w:hAnsi="Times New Roman"/>
          <w:color w:val="000000" w:themeColor="text1"/>
          <w:spacing w:val="2"/>
          <w:sz w:val="28"/>
          <w:szCs w:val="28"/>
        </w:rPr>
        <w:t>ы</w:t>
      </w:r>
      <w:r>
        <w:rPr>
          <w:rFonts w:ascii="Times New Roman" w:hAnsi="Times New Roman"/>
          <w:color w:val="000000" w:themeColor="text1"/>
          <w:spacing w:val="2"/>
          <w:sz w:val="28"/>
          <w:szCs w:val="28"/>
        </w:rPr>
        <w:t xml:space="preserve"> проанализируем уже зафиксированные в разделе 2.1.3 статистические данные и возможное применение к ним коэффициентов-дефляторов, установленных Минэконо</w:t>
      </w:r>
      <w:r w:rsidR="008572B7">
        <w:rPr>
          <w:rFonts w:ascii="Times New Roman" w:hAnsi="Times New Roman"/>
          <w:color w:val="000000" w:themeColor="text1"/>
          <w:spacing w:val="2"/>
          <w:sz w:val="28"/>
          <w:szCs w:val="28"/>
        </w:rPr>
        <w:t>м</w:t>
      </w:r>
      <w:r>
        <w:rPr>
          <w:rFonts w:ascii="Times New Roman" w:hAnsi="Times New Roman"/>
          <w:color w:val="000000" w:themeColor="text1"/>
          <w:spacing w:val="2"/>
          <w:sz w:val="28"/>
          <w:szCs w:val="28"/>
        </w:rPr>
        <w:t xml:space="preserve">развития России по разделу «Строительство» </w:t>
      </w:r>
      <w:r w:rsidR="008572B7">
        <w:rPr>
          <w:rFonts w:ascii="Times New Roman" w:hAnsi="Times New Roman"/>
          <w:color w:val="000000" w:themeColor="text1"/>
          <w:spacing w:val="2"/>
          <w:sz w:val="28"/>
          <w:szCs w:val="28"/>
        </w:rPr>
        <w:br/>
      </w:r>
      <w:r>
        <w:rPr>
          <w:rFonts w:ascii="Times New Roman" w:hAnsi="Times New Roman"/>
          <w:color w:val="000000" w:themeColor="text1"/>
          <w:spacing w:val="2"/>
          <w:sz w:val="28"/>
          <w:szCs w:val="28"/>
        </w:rPr>
        <w:t>на 2022 год (</w:t>
      </w:r>
      <w:r w:rsidR="008572B7">
        <w:rPr>
          <w:rFonts w:ascii="Times New Roman" w:hAnsi="Times New Roman"/>
          <w:color w:val="000000" w:themeColor="text1"/>
          <w:spacing w:val="2"/>
          <w:sz w:val="28"/>
          <w:szCs w:val="28"/>
        </w:rPr>
        <w:t xml:space="preserve">применительно </w:t>
      </w:r>
      <w:r>
        <w:rPr>
          <w:rFonts w:ascii="Times New Roman" w:hAnsi="Times New Roman"/>
          <w:color w:val="000000" w:themeColor="text1"/>
          <w:spacing w:val="2"/>
          <w:sz w:val="28"/>
          <w:szCs w:val="28"/>
        </w:rPr>
        <w:t>к 2021 году):</w:t>
      </w:r>
    </w:p>
    <w:p w14:paraId="5A90EB2A" w14:textId="77777777" w:rsidR="0050432E" w:rsidRDefault="0050432E" w:rsidP="00446560">
      <w:pPr>
        <w:suppressAutoHyphens/>
        <w:spacing w:after="0" w:line="312" w:lineRule="auto"/>
        <w:ind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 </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1606"/>
        <w:gridCol w:w="3031"/>
      </w:tblGrid>
      <w:tr w:rsidR="0050432E" w:rsidRPr="00C1213F" w14:paraId="75EC7B04" w14:textId="4C6C67E5" w:rsidTr="0050432E">
        <w:trPr>
          <w:jc w:val="center"/>
        </w:trPr>
        <w:tc>
          <w:tcPr>
            <w:tcW w:w="4554" w:type="dxa"/>
            <w:tcBorders>
              <w:top w:val="single" w:sz="18" w:space="0" w:color="auto"/>
              <w:left w:val="single" w:sz="18" w:space="0" w:color="auto"/>
              <w:bottom w:val="single" w:sz="18" w:space="0" w:color="auto"/>
              <w:right w:val="single" w:sz="12" w:space="0" w:color="auto"/>
            </w:tcBorders>
            <w:shd w:val="clear" w:color="auto" w:fill="auto"/>
            <w:vAlign w:val="center"/>
          </w:tcPr>
          <w:p w14:paraId="049AA2BF" w14:textId="77777777" w:rsidR="0050432E" w:rsidRDefault="0050432E" w:rsidP="008572B7">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C1213F">
              <w:rPr>
                <w:rFonts w:ascii="Times New Roman" w:eastAsia="Times New Roman" w:hAnsi="Times New Roman" w:cs="Times New Roman"/>
                <w:b/>
                <w:color w:val="000000" w:themeColor="text1"/>
                <w:sz w:val="28"/>
                <w:szCs w:val="28"/>
                <w:lang w:eastAsia="ar-SA"/>
              </w:rPr>
              <w:t>Наименование</w:t>
            </w:r>
          </w:p>
          <w:p w14:paraId="3B622FDC" w14:textId="77777777" w:rsidR="0050432E" w:rsidRPr="00C1213F" w:rsidRDefault="0050432E" w:rsidP="008572B7">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C1213F">
              <w:rPr>
                <w:rFonts w:ascii="Times New Roman" w:eastAsia="Times New Roman" w:hAnsi="Times New Roman" w:cs="Times New Roman"/>
                <w:b/>
                <w:color w:val="000000" w:themeColor="text1"/>
                <w:sz w:val="28"/>
                <w:szCs w:val="28"/>
                <w:lang w:eastAsia="ar-SA"/>
              </w:rPr>
              <w:t>критериальных показателей</w:t>
            </w:r>
          </w:p>
        </w:tc>
        <w:tc>
          <w:tcPr>
            <w:tcW w:w="4637" w:type="dxa"/>
            <w:gridSpan w:val="2"/>
            <w:tcBorders>
              <w:top w:val="single" w:sz="18" w:space="0" w:color="auto"/>
              <w:left w:val="single" w:sz="12" w:space="0" w:color="auto"/>
              <w:bottom w:val="single" w:sz="18" w:space="0" w:color="auto"/>
              <w:right w:val="single" w:sz="18" w:space="0" w:color="auto"/>
            </w:tcBorders>
            <w:shd w:val="clear" w:color="auto" w:fill="auto"/>
            <w:vAlign w:val="center"/>
          </w:tcPr>
          <w:p w14:paraId="75DA9DBF" w14:textId="1461DED3" w:rsidR="0050432E" w:rsidRDefault="0050432E" w:rsidP="008572B7">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t>2022</w:t>
            </w:r>
            <w:r w:rsidRPr="00C1213F">
              <w:rPr>
                <w:rFonts w:ascii="Times New Roman" w:eastAsia="Times New Roman" w:hAnsi="Times New Roman" w:cs="Times New Roman"/>
                <w:b/>
                <w:color w:val="000000" w:themeColor="text1"/>
                <w:sz w:val="28"/>
                <w:szCs w:val="28"/>
                <w:lang w:eastAsia="ar-SA"/>
              </w:rPr>
              <w:t xml:space="preserve"> год</w:t>
            </w:r>
          </w:p>
        </w:tc>
      </w:tr>
      <w:tr w:rsidR="0050432E" w:rsidRPr="00C1213F" w14:paraId="5B623DDC" w14:textId="5EE29542" w:rsidTr="008572B7">
        <w:trPr>
          <w:jc w:val="center"/>
        </w:trPr>
        <w:tc>
          <w:tcPr>
            <w:tcW w:w="4554" w:type="dxa"/>
            <w:tcBorders>
              <w:top w:val="single" w:sz="18" w:space="0" w:color="auto"/>
              <w:left w:val="single" w:sz="18" w:space="0" w:color="auto"/>
              <w:bottom w:val="single" w:sz="8" w:space="0" w:color="auto"/>
              <w:right w:val="single" w:sz="12" w:space="0" w:color="auto"/>
            </w:tcBorders>
            <w:shd w:val="clear" w:color="auto" w:fill="auto"/>
          </w:tcPr>
          <w:p w14:paraId="0C384C08" w14:textId="77777777" w:rsidR="0050432E" w:rsidRPr="00C1213F" w:rsidRDefault="0050432E" w:rsidP="008572B7">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Прирост значения норматива стоимости 1 кв. метра общей площади жилья по Российской Федерации (согласно ведомственным актам Минстроя России)</w:t>
            </w:r>
          </w:p>
        </w:tc>
        <w:tc>
          <w:tcPr>
            <w:tcW w:w="1606" w:type="dxa"/>
            <w:tcBorders>
              <w:top w:val="single" w:sz="18" w:space="0" w:color="auto"/>
              <w:left w:val="single" w:sz="12" w:space="0" w:color="auto"/>
              <w:bottom w:val="single" w:sz="8" w:space="0" w:color="auto"/>
              <w:right w:val="single" w:sz="12" w:space="0" w:color="auto"/>
            </w:tcBorders>
            <w:shd w:val="clear" w:color="auto" w:fill="auto"/>
            <w:vAlign w:val="center"/>
          </w:tcPr>
          <w:p w14:paraId="66C980E2" w14:textId="77777777" w:rsidR="0050432E" w:rsidRPr="00C1213F" w:rsidRDefault="0050432E" w:rsidP="008572B7">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C1213F">
              <w:rPr>
                <w:rFonts w:ascii="Times New Roman" w:eastAsia="Times New Roman" w:hAnsi="Times New Roman" w:cs="Times New Roman"/>
                <w:color w:val="000000" w:themeColor="text1"/>
                <w:sz w:val="28"/>
                <w:szCs w:val="28"/>
                <w:lang w:eastAsia="ar-SA"/>
              </w:rPr>
              <w:t xml:space="preserve">+ </w:t>
            </w:r>
            <w:r>
              <w:rPr>
                <w:rFonts w:ascii="Times New Roman" w:eastAsia="Times New Roman" w:hAnsi="Times New Roman" w:cs="Times New Roman"/>
                <w:color w:val="000000" w:themeColor="text1"/>
                <w:sz w:val="28"/>
                <w:szCs w:val="28"/>
                <w:lang w:eastAsia="ar-SA"/>
              </w:rPr>
              <w:t xml:space="preserve">37,0 </w:t>
            </w:r>
            <w:r w:rsidRPr="00C1213F">
              <w:rPr>
                <w:rFonts w:ascii="Times New Roman" w:eastAsia="Times New Roman" w:hAnsi="Times New Roman" w:cs="Times New Roman"/>
                <w:color w:val="000000" w:themeColor="text1"/>
                <w:sz w:val="28"/>
                <w:szCs w:val="28"/>
                <w:lang w:eastAsia="ar-SA"/>
              </w:rPr>
              <w:t>%</w:t>
            </w:r>
          </w:p>
        </w:tc>
        <w:tc>
          <w:tcPr>
            <w:tcW w:w="3031" w:type="dxa"/>
            <w:tcBorders>
              <w:top w:val="single" w:sz="18" w:space="0" w:color="auto"/>
              <w:left w:val="single" w:sz="12" w:space="0" w:color="auto"/>
              <w:bottom w:val="single" w:sz="8" w:space="0" w:color="auto"/>
              <w:right w:val="single" w:sz="18" w:space="0" w:color="auto"/>
            </w:tcBorders>
            <w:vAlign w:val="center"/>
          </w:tcPr>
          <w:p w14:paraId="1DCC8199" w14:textId="77777777" w:rsidR="0050432E" w:rsidRPr="0050432E" w:rsidRDefault="0050432E" w:rsidP="008572B7">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50432E">
              <w:rPr>
                <w:rFonts w:ascii="Times New Roman" w:eastAsia="Times New Roman" w:hAnsi="Times New Roman" w:cs="Times New Roman"/>
                <w:color w:val="000000" w:themeColor="text1"/>
                <w:sz w:val="24"/>
                <w:szCs w:val="24"/>
                <w:lang w:eastAsia="ar-SA"/>
              </w:rPr>
              <w:t>С учетом возможного применения коэффициента-дефлятора</w:t>
            </w:r>
          </w:p>
          <w:p w14:paraId="3584DBF8" w14:textId="7AC75287" w:rsidR="0050432E" w:rsidRPr="0050432E" w:rsidRDefault="0050432E" w:rsidP="008572B7">
            <w:pPr>
              <w:suppressAutoHyphens/>
              <w:spacing w:after="0" w:line="240" w:lineRule="auto"/>
              <w:jc w:val="center"/>
              <w:rPr>
                <w:rFonts w:ascii="Times New Roman" w:eastAsia="Times New Roman" w:hAnsi="Times New Roman" w:cs="Times New Roman"/>
                <w:b/>
                <w:bCs/>
                <w:color w:val="000000" w:themeColor="text1"/>
                <w:sz w:val="28"/>
                <w:szCs w:val="28"/>
                <w:lang w:eastAsia="ar-SA"/>
              </w:rPr>
            </w:pPr>
            <w:r w:rsidRPr="0050432E">
              <w:rPr>
                <w:rFonts w:ascii="Times New Roman" w:eastAsia="Times New Roman" w:hAnsi="Times New Roman" w:cs="Times New Roman"/>
                <w:b/>
                <w:bCs/>
                <w:color w:val="000000" w:themeColor="text1"/>
                <w:sz w:val="28"/>
                <w:szCs w:val="28"/>
                <w:lang w:eastAsia="ar-SA"/>
              </w:rPr>
              <w:t>+ 39,0 %</w:t>
            </w:r>
            <w:r w:rsidR="008572B7">
              <w:rPr>
                <w:rFonts w:ascii="Times New Roman" w:eastAsia="Times New Roman" w:hAnsi="Times New Roman" w:cs="Times New Roman"/>
                <w:b/>
                <w:bCs/>
                <w:color w:val="000000" w:themeColor="text1"/>
                <w:sz w:val="28"/>
                <w:szCs w:val="28"/>
                <w:lang w:eastAsia="ar-SA"/>
              </w:rPr>
              <w:t>*</w:t>
            </w:r>
          </w:p>
        </w:tc>
      </w:tr>
      <w:tr w:rsidR="0050432E" w:rsidRPr="00C1213F" w14:paraId="343CB6C8" w14:textId="44F78E83" w:rsidTr="0050432E">
        <w:trPr>
          <w:jc w:val="center"/>
        </w:trPr>
        <w:tc>
          <w:tcPr>
            <w:tcW w:w="4554" w:type="dxa"/>
            <w:tcBorders>
              <w:left w:val="single" w:sz="18" w:space="0" w:color="auto"/>
              <w:bottom w:val="single" w:sz="18" w:space="0" w:color="auto"/>
              <w:right w:val="single" w:sz="12" w:space="0" w:color="auto"/>
            </w:tcBorders>
            <w:shd w:val="clear" w:color="auto" w:fill="auto"/>
          </w:tcPr>
          <w:p w14:paraId="63988019" w14:textId="77777777" w:rsidR="0050432E" w:rsidRPr="00C1213F" w:rsidRDefault="0050432E" w:rsidP="008572B7">
            <w:pPr>
              <w:suppressAutoHyphens/>
              <w:spacing w:after="0" w:line="240" w:lineRule="auto"/>
              <w:rPr>
                <w:rFonts w:ascii="Times New Roman" w:eastAsia="Times New Roman" w:hAnsi="Times New Roman" w:cs="Times New Roman"/>
                <w:color w:val="000000" w:themeColor="text1"/>
                <w:sz w:val="24"/>
                <w:szCs w:val="24"/>
                <w:lang w:eastAsia="ar-SA"/>
              </w:rPr>
            </w:pPr>
            <w:r w:rsidRPr="00C1213F">
              <w:rPr>
                <w:rFonts w:ascii="Times New Roman" w:eastAsia="Times New Roman" w:hAnsi="Times New Roman" w:cs="Times New Roman"/>
                <w:color w:val="000000" w:themeColor="text1"/>
                <w:sz w:val="24"/>
                <w:szCs w:val="24"/>
                <w:lang w:eastAsia="ar-SA"/>
              </w:rPr>
              <w:t>Прирост значения средневзвешенной стоимости 1 кв. метра жилья, приобретенного с помощью государственного жилищного сертификата</w:t>
            </w:r>
          </w:p>
        </w:tc>
        <w:tc>
          <w:tcPr>
            <w:tcW w:w="4637" w:type="dxa"/>
            <w:gridSpan w:val="2"/>
            <w:tcBorders>
              <w:left w:val="single" w:sz="12" w:space="0" w:color="auto"/>
              <w:bottom w:val="single" w:sz="18" w:space="0" w:color="auto"/>
              <w:right w:val="single" w:sz="18" w:space="0" w:color="auto"/>
            </w:tcBorders>
            <w:shd w:val="clear" w:color="auto" w:fill="auto"/>
            <w:vAlign w:val="center"/>
          </w:tcPr>
          <w:p w14:paraId="68231420" w14:textId="2F5062C5" w:rsidR="0050432E" w:rsidRPr="008572B7" w:rsidRDefault="0050432E" w:rsidP="008572B7">
            <w:pPr>
              <w:suppressAutoHyphens/>
              <w:spacing w:after="0" w:line="240" w:lineRule="auto"/>
              <w:jc w:val="center"/>
              <w:rPr>
                <w:rFonts w:ascii="Times New Roman" w:eastAsia="Times New Roman" w:hAnsi="Times New Roman" w:cs="Times New Roman"/>
                <w:b/>
                <w:bCs/>
                <w:color w:val="000000" w:themeColor="text1"/>
                <w:sz w:val="28"/>
                <w:szCs w:val="28"/>
                <w:lang w:eastAsia="ar-SA"/>
              </w:rPr>
            </w:pPr>
            <w:r w:rsidRPr="008572B7">
              <w:rPr>
                <w:rFonts w:ascii="Times New Roman" w:eastAsia="Times New Roman" w:hAnsi="Times New Roman" w:cs="Times New Roman"/>
                <w:b/>
                <w:bCs/>
                <w:color w:val="000000" w:themeColor="text1"/>
                <w:sz w:val="28"/>
                <w:szCs w:val="28"/>
                <w:lang w:eastAsia="ar-SA"/>
              </w:rPr>
              <w:t>+ 40,5 %</w:t>
            </w:r>
          </w:p>
        </w:tc>
      </w:tr>
    </w:tbl>
    <w:p w14:paraId="40FDA775" w14:textId="72447CB9" w:rsidR="00E34867" w:rsidRDefault="008572B7" w:rsidP="008572B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8572B7">
        <w:rPr>
          <w:rFonts w:ascii="Times New Roman" w:hAnsi="Times New Roman"/>
          <w:color w:val="000000" w:themeColor="text1"/>
          <w:spacing w:val="2"/>
          <w:sz w:val="28"/>
          <w:szCs w:val="28"/>
        </w:rPr>
        <w:t xml:space="preserve">&lt;*&gt; - </w:t>
      </w:r>
      <w:r w:rsidRPr="008572B7">
        <w:rPr>
          <w:rFonts w:ascii="Times New Roman" w:hAnsi="Times New Roman"/>
          <w:color w:val="000000" w:themeColor="text1"/>
          <w:spacing w:val="2"/>
          <w:sz w:val="24"/>
          <w:szCs w:val="24"/>
        </w:rPr>
        <w:t xml:space="preserve">наблюдается практически полное совпадение с фактическим </w:t>
      </w:r>
      <w:r w:rsidR="00C92DD8">
        <w:rPr>
          <w:rFonts w:ascii="Times New Roman" w:eastAsia="Times New Roman" w:hAnsi="Times New Roman" w:cs="Times New Roman"/>
          <w:color w:val="000000" w:themeColor="text1"/>
          <w:sz w:val="24"/>
          <w:szCs w:val="24"/>
          <w:lang w:eastAsia="ar-SA"/>
        </w:rPr>
        <w:t>п</w:t>
      </w:r>
      <w:r w:rsidRPr="008572B7">
        <w:rPr>
          <w:rFonts w:ascii="Times New Roman" w:eastAsia="Times New Roman" w:hAnsi="Times New Roman" w:cs="Times New Roman"/>
          <w:color w:val="000000" w:themeColor="text1"/>
          <w:sz w:val="24"/>
          <w:szCs w:val="24"/>
          <w:lang w:eastAsia="ar-SA"/>
        </w:rPr>
        <w:t>рирост</w:t>
      </w:r>
      <w:r w:rsidR="00C92DD8">
        <w:rPr>
          <w:rFonts w:ascii="Times New Roman" w:eastAsia="Times New Roman" w:hAnsi="Times New Roman" w:cs="Times New Roman"/>
          <w:color w:val="000000" w:themeColor="text1"/>
          <w:sz w:val="24"/>
          <w:szCs w:val="24"/>
          <w:lang w:eastAsia="ar-SA"/>
        </w:rPr>
        <w:t xml:space="preserve">ом </w:t>
      </w:r>
      <w:r w:rsidRPr="008572B7">
        <w:rPr>
          <w:rFonts w:ascii="Times New Roman" w:eastAsia="Times New Roman" w:hAnsi="Times New Roman" w:cs="Times New Roman"/>
          <w:color w:val="000000" w:themeColor="text1"/>
          <w:sz w:val="24"/>
          <w:szCs w:val="24"/>
          <w:lang w:eastAsia="ar-SA"/>
        </w:rPr>
        <w:t xml:space="preserve">значения средневзвешенной стоимости 1 кв. метра жилья, приобретенного с помощью </w:t>
      </w:r>
      <w:r>
        <w:rPr>
          <w:rFonts w:ascii="Times New Roman" w:eastAsia="Times New Roman" w:hAnsi="Times New Roman" w:cs="Times New Roman"/>
          <w:color w:val="000000" w:themeColor="text1"/>
          <w:sz w:val="24"/>
          <w:szCs w:val="24"/>
          <w:lang w:eastAsia="ar-SA"/>
        </w:rPr>
        <w:t>ГЖС.</w:t>
      </w:r>
    </w:p>
    <w:p w14:paraId="64972F99" w14:textId="77777777" w:rsidR="008572B7" w:rsidRDefault="008572B7" w:rsidP="008572B7">
      <w:pPr>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p>
    <w:p w14:paraId="7E1E8927" w14:textId="77777777" w:rsidR="008572B7" w:rsidRPr="008572B7" w:rsidRDefault="008572B7" w:rsidP="00446560">
      <w:pPr>
        <w:suppressAutoHyphens/>
        <w:spacing w:after="0" w:line="312" w:lineRule="auto"/>
        <w:ind w:firstLine="567"/>
        <w:jc w:val="both"/>
        <w:rPr>
          <w:rFonts w:ascii="Arial" w:hAnsi="Arial" w:cs="Arial"/>
          <w:color w:val="000000" w:themeColor="text1"/>
          <w:spacing w:val="2"/>
          <w:sz w:val="28"/>
          <w:szCs w:val="28"/>
        </w:rPr>
      </w:pPr>
      <w:r w:rsidRPr="008572B7">
        <w:rPr>
          <w:rFonts w:ascii="Arial" w:hAnsi="Arial" w:cs="Arial"/>
          <w:color w:val="000000" w:themeColor="text1"/>
          <w:spacing w:val="2"/>
          <w:sz w:val="28"/>
          <w:szCs w:val="28"/>
        </w:rPr>
        <w:t>3.При планировании финансирования мероприятий КПМ «ВГО» на следующий финансовый год необходимо учитывать итоги фактической инфляции по итогам прошедшего финансового года.</w:t>
      </w:r>
    </w:p>
    <w:p w14:paraId="07601B04" w14:textId="77777777" w:rsidR="00A1189C" w:rsidRDefault="008779C5"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2022 году сразу по трем категориям граждан – участникам Государственной программы («Граждане, подлежащие переселению из ЗАТО», «Граждане, выезжающие (выехавшие) из районов Крайнего Севера и приравненных к ним местностей», «Граждане, подлежащие переселению с комплекса «Байконур») показатели бюджетного финансирования мероприятий по предоставлению ГЖС повторили параметры финансирования 2021 года. При этом по итогам 2021 года фактическая инфляция в Российской Федерации была зафиксирована на уровне 8,9%, а </w:t>
      </w:r>
      <w:r>
        <w:rPr>
          <w:rFonts w:ascii="Times New Roman" w:eastAsia="Times New Roman" w:hAnsi="Times New Roman" w:cs="Times New Roman"/>
          <w:color w:val="000000" w:themeColor="text1"/>
          <w:sz w:val="28"/>
          <w:szCs w:val="28"/>
          <w:lang w:eastAsia="ru-RU"/>
        </w:rPr>
        <w:lastRenderedPageBreak/>
        <w:t xml:space="preserve">размеры социальных выплат, рассчитанные </w:t>
      </w:r>
      <w:r w:rsidR="004F0F8A">
        <w:rPr>
          <w:rFonts w:ascii="Times New Roman" w:eastAsia="Times New Roman" w:hAnsi="Times New Roman" w:cs="Times New Roman"/>
          <w:color w:val="000000" w:themeColor="text1"/>
          <w:sz w:val="28"/>
          <w:szCs w:val="28"/>
          <w:lang w:eastAsia="ru-RU"/>
        </w:rPr>
        <w:t xml:space="preserve">в 2022 году </w:t>
      </w:r>
      <w:r w:rsidR="00520126">
        <w:rPr>
          <w:rFonts w:ascii="Times New Roman" w:eastAsia="Times New Roman" w:hAnsi="Times New Roman" w:cs="Times New Roman"/>
          <w:color w:val="000000" w:themeColor="text1"/>
          <w:sz w:val="28"/>
          <w:szCs w:val="28"/>
          <w:lang w:eastAsia="ru-RU"/>
        </w:rPr>
        <w:t>с использованием норматива стоимости 1 кв. метра общей площади жилья по Российской Федерации, полученного по новой Методике</w:t>
      </w:r>
      <w:r w:rsidR="00A1189C">
        <w:rPr>
          <w:rFonts w:ascii="Times New Roman" w:eastAsia="Times New Roman" w:hAnsi="Times New Roman" w:cs="Times New Roman"/>
          <w:color w:val="000000" w:themeColor="text1"/>
          <w:sz w:val="28"/>
          <w:szCs w:val="28"/>
          <w:lang w:eastAsia="ru-RU"/>
        </w:rPr>
        <w:t>, значительно превысили аналогичные показатели 2021 года.</w:t>
      </w:r>
    </w:p>
    <w:p w14:paraId="6672E05F" w14:textId="15214F64" w:rsidR="00E34867" w:rsidRDefault="00A1189C"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Данные факторы учтены не были. В результате при сохранении темпов финансирования КПМ «ВГО» в отношении перечисленных категорий граждан, показатели фактического предоставления ГЖС </w:t>
      </w:r>
      <w:r w:rsidR="005C5990">
        <w:rPr>
          <w:rFonts w:ascii="Times New Roman" w:eastAsia="Times New Roman" w:hAnsi="Times New Roman" w:cs="Times New Roman"/>
          <w:color w:val="000000" w:themeColor="text1"/>
          <w:sz w:val="28"/>
          <w:szCs w:val="28"/>
          <w:lang w:eastAsia="ru-RU"/>
        </w:rPr>
        <w:t xml:space="preserve">очередникам – участникам Государственной программы </w:t>
      </w:r>
      <w:r>
        <w:rPr>
          <w:rFonts w:ascii="Times New Roman" w:eastAsia="Times New Roman" w:hAnsi="Times New Roman" w:cs="Times New Roman"/>
          <w:color w:val="000000" w:themeColor="text1"/>
          <w:sz w:val="28"/>
          <w:szCs w:val="28"/>
          <w:lang w:eastAsia="ru-RU"/>
        </w:rPr>
        <w:t>значительно упали, что отрицательно сказалось на эффективности реализации механизма ГЖС в 2022 году. Данный факт целесообразно учесть в рамках планирования финансирования мероприятий КПМ «ВГО» на 2024 год и плановый период 2025 и 2026 годов.</w:t>
      </w:r>
    </w:p>
    <w:p w14:paraId="2F860C52" w14:textId="77777777" w:rsidR="005C5990" w:rsidRDefault="005C5990"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p>
    <w:p w14:paraId="757C35F0" w14:textId="7F1CF981" w:rsidR="00D742B9" w:rsidRPr="00D742B9" w:rsidRDefault="00D742B9" w:rsidP="00446560">
      <w:pPr>
        <w:suppressAutoHyphens/>
        <w:spacing w:after="0" w:line="312" w:lineRule="auto"/>
        <w:ind w:firstLine="567"/>
        <w:jc w:val="both"/>
        <w:rPr>
          <w:rFonts w:ascii="Arial" w:eastAsia="Times New Roman" w:hAnsi="Arial" w:cs="Arial"/>
          <w:sz w:val="28"/>
          <w:szCs w:val="28"/>
          <w:lang w:eastAsia="ar-SA"/>
        </w:rPr>
      </w:pPr>
      <w:r w:rsidRPr="00D742B9">
        <w:rPr>
          <w:rFonts w:ascii="Arial" w:eastAsia="Times New Roman" w:hAnsi="Arial" w:cs="Arial"/>
          <w:sz w:val="28"/>
          <w:szCs w:val="28"/>
          <w:lang w:eastAsia="ar-SA"/>
        </w:rPr>
        <w:t xml:space="preserve">4.Необходимо пересмотреть в большую сторону объемы финансирования мероприятия </w:t>
      </w:r>
      <w:r>
        <w:rPr>
          <w:rFonts w:ascii="Arial" w:eastAsia="Times New Roman" w:hAnsi="Arial" w:cs="Arial"/>
          <w:sz w:val="28"/>
          <w:szCs w:val="28"/>
          <w:lang w:eastAsia="ar-SA"/>
        </w:rPr>
        <w:t xml:space="preserve">КПМ «ВГО» </w:t>
      </w:r>
      <w:r w:rsidRPr="00D742B9">
        <w:rPr>
          <w:rFonts w:ascii="Arial" w:eastAsia="Times New Roman" w:hAnsi="Arial" w:cs="Arial"/>
          <w:sz w:val="28"/>
          <w:szCs w:val="28"/>
          <w:lang w:eastAsia="ar-SA"/>
        </w:rPr>
        <w:t>по предоставлению ГЖС категориям граждан, перед которыми имеются федеральные жилищные обязательства.</w:t>
      </w:r>
    </w:p>
    <w:p w14:paraId="6CD58C2E" w14:textId="642331C5" w:rsidR="00D742B9" w:rsidRPr="000A3ABD" w:rsidRDefault="00D742B9"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D742B9">
        <w:rPr>
          <w:rFonts w:ascii="Times New Roman" w:eastAsia="Times New Roman" w:hAnsi="Times New Roman" w:cs="Times New Roman"/>
          <w:sz w:val="28"/>
          <w:szCs w:val="28"/>
          <w:lang w:eastAsia="ar-SA"/>
        </w:rPr>
        <w:t>Исходя из существующих темпов финансирования Государственной программы, в ближайше</w:t>
      </w:r>
      <w:r>
        <w:rPr>
          <w:rFonts w:ascii="Times New Roman" w:eastAsia="Times New Roman" w:hAnsi="Times New Roman" w:cs="Times New Roman"/>
          <w:sz w:val="28"/>
          <w:szCs w:val="28"/>
          <w:lang w:eastAsia="ar-SA"/>
        </w:rPr>
        <w:t>м бюджетном цикле</w:t>
      </w:r>
      <w:r w:rsidRPr="00D742B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можно ожидать</w:t>
      </w:r>
      <w:r w:rsidRPr="00D742B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закрытие очереди только по категори</w:t>
      </w:r>
      <w:r w:rsidR="00502D40">
        <w:rPr>
          <w:rFonts w:ascii="Times New Roman" w:eastAsia="Times New Roman" w:hAnsi="Times New Roman" w:cs="Times New Roman"/>
          <w:sz w:val="28"/>
          <w:szCs w:val="28"/>
          <w:lang w:eastAsia="ar-SA"/>
        </w:rPr>
        <w:t>ям</w:t>
      </w:r>
      <w:r w:rsidRPr="00D742B9">
        <w:rPr>
          <w:rFonts w:ascii="Times New Roman" w:eastAsia="Times New Roman" w:hAnsi="Times New Roman" w:cs="Times New Roman"/>
          <w:sz w:val="28"/>
          <w:szCs w:val="28"/>
          <w:lang w:eastAsia="ar-SA"/>
        </w:rPr>
        <w:t xml:space="preserve"> </w:t>
      </w:r>
      <w:r w:rsidR="00F73843">
        <w:rPr>
          <w:rFonts w:ascii="Times New Roman" w:eastAsia="Times New Roman" w:hAnsi="Times New Roman" w:cs="Times New Roman"/>
          <w:sz w:val="28"/>
          <w:szCs w:val="28"/>
          <w:lang w:eastAsia="ar-SA"/>
        </w:rPr>
        <w:t xml:space="preserve">«Граждане, подлежащие переселению с комплекса «Байконур», </w:t>
      </w:r>
      <w:r w:rsidRPr="00D742B9">
        <w:rPr>
          <w:rFonts w:ascii="Times New Roman" w:eastAsia="Times New Roman" w:hAnsi="Times New Roman" w:cs="Times New Roman"/>
          <w:sz w:val="28"/>
          <w:szCs w:val="28"/>
          <w:lang w:eastAsia="ar-SA"/>
        </w:rPr>
        <w:t>«Вынужденные переселенцы»</w:t>
      </w:r>
      <w:r w:rsidR="00502D40">
        <w:rPr>
          <w:rFonts w:ascii="Times New Roman" w:eastAsia="Times New Roman" w:hAnsi="Times New Roman" w:cs="Times New Roman"/>
          <w:sz w:val="28"/>
          <w:szCs w:val="28"/>
          <w:lang w:eastAsia="ar-SA"/>
        </w:rPr>
        <w:t xml:space="preserve"> и «Граждане, пострадавшие в результате радиационных аварий и катастроф, и приравненные к ним лица»</w:t>
      </w:r>
      <w:r>
        <w:rPr>
          <w:rFonts w:ascii="Times New Roman" w:eastAsia="Times New Roman" w:hAnsi="Times New Roman" w:cs="Times New Roman"/>
          <w:sz w:val="28"/>
          <w:szCs w:val="28"/>
          <w:lang w:eastAsia="ar-SA"/>
        </w:rPr>
        <w:t xml:space="preserve">. При чем данный вывод может быть не актуален при условии роста количества граждан, получивших статус вынужденного переселенца в связи с утратой жилья и перемещения в другие регионы России в связи с проводимой Российской Федерацией Специальной </w:t>
      </w:r>
      <w:r w:rsidR="00672EF3">
        <w:rPr>
          <w:rFonts w:ascii="Times New Roman" w:eastAsia="Times New Roman" w:hAnsi="Times New Roman" w:cs="Times New Roman"/>
          <w:sz w:val="28"/>
          <w:szCs w:val="28"/>
          <w:lang w:eastAsia="ar-SA"/>
        </w:rPr>
        <w:t xml:space="preserve">военной </w:t>
      </w:r>
      <w:r>
        <w:rPr>
          <w:rFonts w:ascii="Times New Roman" w:eastAsia="Times New Roman" w:hAnsi="Times New Roman" w:cs="Times New Roman"/>
          <w:sz w:val="28"/>
          <w:szCs w:val="28"/>
          <w:lang w:eastAsia="ar-SA"/>
        </w:rPr>
        <w:t>операции по денацификации и демилитаризации Украины</w:t>
      </w:r>
      <w:r w:rsidR="000A3ABD">
        <w:rPr>
          <w:rFonts w:ascii="Times New Roman" w:eastAsia="Times New Roman" w:hAnsi="Times New Roman" w:cs="Times New Roman"/>
          <w:sz w:val="28"/>
          <w:szCs w:val="28"/>
          <w:lang w:eastAsia="ar-SA"/>
        </w:rPr>
        <w:t>.</w:t>
      </w:r>
    </w:p>
    <w:tbl>
      <w:tblPr>
        <w:tblW w:w="96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843"/>
        <w:gridCol w:w="1411"/>
        <w:gridCol w:w="1634"/>
        <w:gridCol w:w="1405"/>
      </w:tblGrid>
      <w:tr w:rsidR="00672EF3" w:rsidRPr="00D742B9" w14:paraId="7FF12760" w14:textId="2627FFE2" w:rsidTr="005C5990">
        <w:tc>
          <w:tcPr>
            <w:tcW w:w="3361" w:type="dxa"/>
            <w:tcBorders>
              <w:top w:val="single" w:sz="18" w:space="0" w:color="auto"/>
              <w:left w:val="single" w:sz="12" w:space="0" w:color="auto"/>
              <w:bottom w:val="single" w:sz="18" w:space="0" w:color="auto"/>
              <w:right w:val="single" w:sz="12" w:space="0" w:color="auto"/>
            </w:tcBorders>
            <w:shd w:val="clear" w:color="auto" w:fill="auto"/>
          </w:tcPr>
          <w:p w14:paraId="201BF8EB" w14:textId="2A53D988" w:rsidR="00672EF3" w:rsidRPr="000A3ABD"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sidRPr="000A3ABD">
              <w:rPr>
                <w:rFonts w:ascii="Times New Roman" w:eastAsia="Times New Roman" w:hAnsi="Times New Roman" w:cs="Times New Roman"/>
                <w:b/>
                <w:bCs/>
                <w:sz w:val="24"/>
                <w:szCs w:val="24"/>
                <w:lang w:eastAsia="ar-SA"/>
              </w:rPr>
              <w:t>Наименование категории граждан</w:t>
            </w:r>
          </w:p>
        </w:tc>
        <w:tc>
          <w:tcPr>
            <w:tcW w:w="1843" w:type="dxa"/>
            <w:tcBorders>
              <w:top w:val="single" w:sz="18" w:space="0" w:color="auto"/>
              <w:left w:val="single" w:sz="12" w:space="0" w:color="auto"/>
              <w:bottom w:val="single" w:sz="18" w:space="0" w:color="auto"/>
              <w:right w:val="single" w:sz="12" w:space="0" w:color="auto"/>
            </w:tcBorders>
            <w:shd w:val="clear" w:color="auto" w:fill="auto"/>
          </w:tcPr>
          <w:p w14:paraId="74807A8D" w14:textId="77777777" w:rsidR="00672EF3"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Численность граждан, претендующих на получение ГЖС </w:t>
            </w:r>
          </w:p>
          <w:p w14:paraId="6C291AAC" w14:textId="797ABBB8" w:rsidR="00672EF3" w:rsidRPr="000A3ABD"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(на 01.01.2022)</w:t>
            </w:r>
          </w:p>
        </w:tc>
        <w:tc>
          <w:tcPr>
            <w:tcW w:w="1411" w:type="dxa"/>
            <w:tcBorders>
              <w:top w:val="single" w:sz="18" w:space="0" w:color="auto"/>
              <w:left w:val="single" w:sz="12" w:space="0" w:color="auto"/>
              <w:bottom w:val="single" w:sz="18" w:space="0" w:color="auto"/>
              <w:right w:val="single" w:sz="12" w:space="0" w:color="auto"/>
            </w:tcBorders>
          </w:tcPr>
          <w:p w14:paraId="10367407" w14:textId="3A03E85F" w:rsidR="00672EF3" w:rsidRPr="000A3ABD"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Выделено ГЖС в рамках Графика 2022 года</w:t>
            </w:r>
          </w:p>
        </w:tc>
        <w:tc>
          <w:tcPr>
            <w:tcW w:w="1634" w:type="dxa"/>
            <w:tcBorders>
              <w:top w:val="single" w:sz="18" w:space="0" w:color="auto"/>
              <w:left w:val="single" w:sz="12" w:space="0" w:color="auto"/>
              <w:bottom w:val="single" w:sz="18" w:space="0" w:color="auto"/>
              <w:right w:val="single" w:sz="12" w:space="0" w:color="auto"/>
            </w:tcBorders>
          </w:tcPr>
          <w:p w14:paraId="46DF38C9" w14:textId="77777777" w:rsidR="00672EF3"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sidRPr="000A3ABD">
              <w:rPr>
                <w:rFonts w:ascii="Times New Roman" w:eastAsia="Times New Roman" w:hAnsi="Times New Roman" w:cs="Times New Roman"/>
                <w:b/>
                <w:bCs/>
                <w:sz w:val="24"/>
                <w:szCs w:val="24"/>
                <w:lang w:eastAsia="ar-SA"/>
              </w:rPr>
              <w:t>Уровень реализации потребности</w:t>
            </w:r>
            <w:r>
              <w:rPr>
                <w:rFonts w:ascii="Times New Roman" w:eastAsia="Times New Roman" w:hAnsi="Times New Roman" w:cs="Times New Roman"/>
                <w:b/>
                <w:bCs/>
                <w:sz w:val="24"/>
                <w:szCs w:val="24"/>
                <w:lang w:eastAsia="ar-SA"/>
              </w:rPr>
              <w:t>,</w:t>
            </w:r>
          </w:p>
          <w:p w14:paraId="03D505B2" w14:textId="7C9259A0" w:rsidR="00672EF3" w:rsidRPr="000A3ABD"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w:t>
            </w:r>
            <w:r w:rsidRPr="000A3ABD">
              <w:rPr>
                <w:rFonts w:ascii="Times New Roman" w:eastAsia="Times New Roman" w:hAnsi="Times New Roman" w:cs="Times New Roman"/>
                <w:b/>
                <w:bCs/>
                <w:sz w:val="24"/>
                <w:szCs w:val="24"/>
                <w:lang w:eastAsia="ar-SA"/>
              </w:rPr>
              <w:t xml:space="preserve"> </w:t>
            </w:r>
          </w:p>
        </w:tc>
        <w:tc>
          <w:tcPr>
            <w:tcW w:w="1405" w:type="dxa"/>
            <w:tcBorders>
              <w:top w:val="single" w:sz="18" w:space="0" w:color="auto"/>
              <w:left w:val="single" w:sz="12" w:space="0" w:color="auto"/>
              <w:bottom w:val="single" w:sz="18" w:space="0" w:color="auto"/>
              <w:right w:val="single" w:sz="18" w:space="0" w:color="auto"/>
            </w:tcBorders>
          </w:tcPr>
          <w:p w14:paraId="67905339" w14:textId="05470F91" w:rsidR="00672EF3" w:rsidRPr="000A3ABD" w:rsidRDefault="00672EF3" w:rsidP="00672EF3">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Срок ожидания в очереди, лет </w:t>
            </w:r>
            <w:r w:rsidRPr="000A3ABD">
              <w:rPr>
                <w:rFonts w:ascii="Times New Roman" w:eastAsia="Times New Roman" w:hAnsi="Times New Roman" w:cs="Times New Roman"/>
                <w:b/>
                <w:bCs/>
                <w:sz w:val="24"/>
                <w:szCs w:val="24"/>
                <w:lang w:eastAsia="ar-SA"/>
              </w:rPr>
              <w:t xml:space="preserve"> </w:t>
            </w:r>
          </w:p>
        </w:tc>
      </w:tr>
      <w:tr w:rsidR="00DE4521" w:rsidRPr="00DE4521" w14:paraId="03367A0B" w14:textId="26D58E8C" w:rsidTr="005C5990">
        <w:tc>
          <w:tcPr>
            <w:tcW w:w="3361" w:type="dxa"/>
            <w:tcBorders>
              <w:top w:val="single" w:sz="18" w:space="0" w:color="auto"/>
              <w:left w:val="single" w:sz="12" w:space="0" w:color="auto"/>
              <w:right w:val="single" w:sz="12" w:space="0" w:color="auto"/>
            </w:tcBorders>
            <w:shd w:val="clear" w:color="auto" w:fill="auto"/>
          </w:tcPr>
          <w:p w14:paraId="1ADA7265" w14:textId="02109187" w:rsidR="00672EF3" w:rsidRPr="00DE4521" w:rsidRDefault="00672EF3" w:rsidP="00672EF3">
            <w:pPr>
              <w:suppressAutoHyphens/>
              <w:spacing w:after="0" w:line="240" w:lineRule="auto"/>
              <w:outlineLvl w:val="0"/>
              <w:rPr>
                <w:rFonts w:ascii="Times New Roman" w:eastAsia="Times New Roman" w:hAnsi="Times New Roman" w:cs="Times New Roman"/>
                <w:color w:val="FF0000"/>
                <w:lang w:eastAsia="ar-SA"/>
              </w:rPr>
            </w:pPr>
            <w:r w:rsidRPr="00DE4521">
              <w:rPr>
                <w:rFonts w:ascii="Times New Roman" w:eastAsia="Times New Roman" w:hAnsi="Times New Roman" w:cs="Times New Roman"/>
                <w:color w:val="FF0000"/>
                <w:lang w:eastAsia="ar-SA"/>
              </w:rPr>
              <w:t>Военнослужащие, сотрудники органов внутренних дел, подлежащие увольнению с военной службы (службы), и приравненные к ним лица</w:t>
            </w:r>
          </w:p>
        </w:tc>
        <w:tc>
          <w:tcPr>
            <w:tcW w:w="1843" w:type="dxa"/>
            <w:tcBorders>
              <w:top w:val="single" w:sz="18" w:space="0" w:color="auto"/>
              <w:left w:val="single" w:sz="12" w:space="0" w:color="auto"/>
              <w:right w:val="single" w:sz="12" w:space="0" w:color="auto"/>
            </w:tcBorders>
            <w:shd w:val="clear" w:color="auto" w:fill="auto"/>
            <w:vAlign w:val="center"/>
          </w:tcPr>
          <w:p w14:paraId="49635812" w14:textId="50ABA9D4" w:rsidR="00672EF3" w:rsidRPr="00DE4521" w:rsidRDefault="00672EF3" w:rsidP="00672EF3">
            <w:pPr>
              <w:suppressAutoHyphens/>
              <w:spacing w:after="0" w:line="240" w:lineRule="auto"/>
              <w:jc w:val="center"/>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39 847</w:t>
            </w:r>
            <w:r w:rsidR="00502D40" w:rsidRPr="00DE4521">
              <w:rPr>
                <w:rFonts w:ascii="Times New Roman" w:eastAsia="Times New Roman" w:hAnsi="Times New Roman" w:cs="Times New Roman"/>
                <w:color w:val="FF0000"/>
                <w:lang w:eastAsia="ar-SA"/>
              </w:rPr>
              <w:t>*</w:t>
            </w:r>
          </w:p>
        </w:tc>
        <w:tc>
          <w:tcPr>
            <w:tcW w:w="1411" w:type="dxa"/>
            <w:tcBorders>
              <w:top w:val="single" w:sz="18" w:space="0" w:color="auto"/>
              <w:left w:val="single" w:sz="12" w:space="0" w:color="auto"/>
              <w:right w:val="single" w:sz="12" w:space="0" w:color="auto"/>
            </w:tcBorders>
            <w:vAlign w:val="center"/>
          </w:tcPr>
          <w:p w14:paraId="72399946" w14:textId="4E22C022" w:rsidR="00672EF3" w:rsidRPr="00DE4521" w:rsidRDefault="00672EF3" w:rsidP="00672EF3">
            <w:pPr>
              <w:suppressAutoHyphens/>
              <w:spacing w:after="0" w:line="240" w:lineRule="auto"/>
              <w:jc w:val="center"/>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363</w:t>
            </w:r>
          </w:p>
        </w:tc>
        <w:tc>
          <w:tcPr>
            <w:tcW w:w="1634" w:type="dxa"/>
            <w:tcBorders>
              <w:top w:val="single" w:sz="18" w:space="0" w:color="auto"/>
              <w:left w:val="single" w:sz="12" w:space="0" w:color="auto"/>
              <w:right w:val="single" w:sz="12" w:space="0" w:color="auto"/>
            </w:tcBorders>
            <w:vAlign w:val="center"/>
          </w:tcPr>
          <w:p w14:paraId="53E8145C" w14:textId="7BC0286B" w:rsidR="00672EF3" w:rsidRPr="00DE4521" w:rsidRDefault="00502D40" w:rsidP="00672EF3">
            <w:pPr>
              <w:suppressAutoHyphens/>
              <w:spacing w:after="0" w:line="240" w:lineRule="auto"/>
              <w:jc w:val="center"/>
              <w:rPr>
                <w:rFonts w:ascii="Times New Roman" w:eastAsia="Times New Roman" w:hAnsi="Times New Roman" w:cs="Times New Roman"/>
                <w:b/>
                <w:bCs/>
                <w:color w:val="FF0000"/>
                <w:sz w:val="28"/>
                <w:szCs w:val="28"/>
                <w:lang w:eastAsia="ar-SA"/>
              </w:rPr>
            </w:pPr>
            <w:r w:rsidRPr="00DE4521">
              <w:rPr>
                <w:rFonts w:ascii="Times New Roman" w:eastAsia="Times New Roman" w:hAnsi="Times New Roman" w:cs="Times New Roman"/>
                <w:b/>
                <w:bCs/>
                <w:color w:val="FF0000"/>
                <w:sz w:val="28"/>
                <w:szCs w:val="28"/>
                <w:lang w:eastAsia="ar-SA"/>
              </w:rPr>
              <w:t>0,91%</w:t>
            </w:r>
          </w:p>
        </w:tc>
        <w:tc>
          <w:tcPr>
            <w:tcW w:w="1405" w:type="dxa"/>
            <w:tcBorders>
              <w:top w:val="single" w:sz="18" w:space="0" w:color="auto"/>
              <w:left w:val="single" w:sz="12" w:space="0" w:color="auto"/>
              <w:right w:val="single" w:sz="18" w:space="0" w:color="auto"/>
            </w:tcBorders>
            <w:vAlign w:val="center"/>
          </w:tcPr>
          <w:p w14:paraId="69CA465B" w14:textId="7F0D6BDC" w:rsidR="00672EF3" w:rsidRPr="00DE4521" w:rsidRDefault="00502D40" w:rsidP="00672EF3">
            <w:pPr>
              <w:suppressAutoHyphens/>
              <w:spacing w:after="0" w:line="240" w:lineRule="auto"/>
              <w:jc w:val="center"/>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109,8</w:t>
            </w:r>
          </w:p>
        </w:tc>
      </w:tr>
      <w:tr w:rsidR="00672EF3" w:rsidRPr="000A3ABD" w14:paraId="7477C843" w14:textId="0FFA056D" w:rsidTr="005C5990">
        <w:tc>
          <w:tcPr>
            <w:tcW w:w="3361" w:type="dxa"/>
            <w:tcBorders>
              <w:left w:val="single" w:sz="12" w:space="0" w:color="auto"/>
              <w:right w:val="single" w:sz="12" w:space="0" w:color="auto"/>
            </w:tcBorders>
            <w:shd w:val="clear" w:color="auto" w:fill="auto"/>
          </w:tcPr>
          <w:p w14:paraId="52C80520" w14:textId="77777777" w:rsidR="00672EF3" w:rsidRPr="000A3ABD" w:rsidRDefault="00672EF3" w:rsidP="00672EF3">
            <w:pPr>
              <w:suppressAutoHyphens/>
              <w:spacing w:after="0" w:line="240" w:lineRule="auto"/>
              <w:outlineLvl w:val="0"/>
              <w:rPr>
                <w:rFonts w:ascii="Times New Roman" w:eastAsia="Times New Roman" w:hAnsi="Times New Roman" w:cs="Times New Roman"/>
                <w:color w:val="000000" w:themeColor="text1"/>
                <w:lang w:eastAsia="ar-SA"/>
              </w:rPr>
            </w:pPr>
            <w:r w:rsidRPr="000A3ABD">
              <w:rPr>
                <w:rFonts w:ascii="Times New Roman" w:eastAsia="Times New Roman" w:hAnsi="Times New Roman" w:cs="Times New Roman"/>
                <w:color w:val="000000" w:themeColor="text1"/>
                <w:lang w:eastAsia="ar-SA"/>
              </w:rPr>
              <w:lastRenderedPageBreak/>
              <w:t>Участники ликвидации последствий радиационных аварий и катастроф, пострадавшие в результате этих аварий, и приравненные к ним лица</w:t>
            </w:r>
          </w:p>
        </w:tc>
        <w:tc>
          <w:tcPr>
            <w:tcW w:w="1843" w:type="dxa"/>
            <w:tcBorders>
              <w:left w:val="single" w:sz="12" w:space="0" w:color="auto"/>
              <w:right w:val="single" w:sz="12" w:space="0" w:color="auto"/>
            </w:tcBorders>
            <w:shd w:val="clear" w:color="auto" w:fill="auto"/>
            <w:vAlign w:val="center"/>
          </w:tcPr>
          <w:p w14:paraId="5E797484" w14:textId="57226F99" w:rsidR="00672EF3" w:rsidRPr="00502D40" w:rsidRDefault="00502D40"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1 949**</w:t>
            </w:r>
          </w:p>
        </w:tc>
        <w:tc>
          <w:tcPr>
            <w:tcW w:w="1411" w:type="dxa"/>
            <w:tcBorders>
              <w:left w:val="single" w:sz="12" w:space="0" w:color="auto"/>
              <w:right w:val="single" w:sz="12" w:space="0" w:color="auto"/>
            </w:tcBorders>
            <w:vAlign w:val="center"/>
          </w:tcPr>
          <w:p w14:paraId="4819A8AD" w14:textId="69FDDC6E" w:rsidR="00672EF3" w:rsidRPr="00502D40" w:rsidRDefault="00672EF3" w:rsidP="00502D40">
            <w:pPr>
              <w:suppressAutoHyphens/>
              <w:spacing w:after="0" w:line="240" w:lineRule="auto"/>
              <w:jc w:val="center"/>
              <w:outlineLvl w:val="0"/>
              <w:rPr>
                <w:rFonts w:ascii="Times New Roman" w:eastAsia="Times New Roman" w:hAnsi="Times New Roman" w:cs="Times New Roman"/>
                <w:b/>
                <w:color w:val="000000" w:themeColor="text1"/>
                <w:sz w:val="24"/>
                <w:szCs w:val="24"/>
                <w:lang w:eastAsia="ar-SA"/>
              </w:rPr>
            </w:pPr>
            <w:r w:rsidRPr="00502D40">
              <w:rPr>
                <w:rFonts w:ascii="Times New Roman" w:eastAsia="Times New Roman" w:hAnsi="Times New Roman" w:cs="Times New Roman"/>
                <w:sz w:val="24"/>
                <w:szCs w:val="24"/>
                <w:lang w:eastAsia="ar-SA"/>
              </w:rPr>
              <w:t>528</w:t>
            </w:r>
          </w:p>
        </w:tc>
        <w:tc>
          <w:tcPr>
            <w:tcW w:w="1634" w:type="dxa"/>
            <w:tcBorders>
              <w:left w:val="single" w:sz="12" w:space="0" w:color="auto"/>
              <w:right w:val="single" w:sz="12" w:space="0" w:color="auto"/>
            </w:tcBorders>
            <w:vAlign w:val="center"/>
          </w:tcPr>
          <w:p w14:paraId="0D1F9970" w14:textId="75E0CEDD" w:rsidR="00672EF3" w:rsidRPr="00502D40" w:rsidRDefault="00502D40"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502D40">
              <w:rPr>
                <w:rFonts w:ascii="Times New Roman" w:eastAsia="Times New Roman" w:hAnsi="Times New Roman" w:cs="Times New Roman"/>
                <w:bCs/>
                <w:color w:val="000000" w:themeColor="text1"/>
                <w:sz w:val="24"/>
                <w:szCs w:val="24"/>
                <w:lang w:eastAsia="ar-SA"/>
              </w:rPr>
              <w:t>27,1%</w:t>
            </w:r>
          </w:p>
        </w:tc>
        <w:tc>
          <w:tcPr>
            <w:tcW w:w="1405" w:type="dxa"/>
            <w:tcBorders>
              <w:left w:val="single" w:sz="12" w:space="0" w:color="auto"/>
              <w:right w:val="single" w:sz="18" w:space="0" w:color="auto"/>
            </w:tcBorders>
            <w:vAlign w:val="center"/>
          </w:tcPr>
          <w:p w14:paraId="05AEDD73" w14:textId="104DF8AD" w:rsidR="00672EF3" w:rsidRPr="00502D40" w:rsidRDefault="00502D40"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3,7</w:t>
            </w:r>
          </w:p>
        </w:tc>
      </w:tr>
      <w:tr w:rsidR="00672EF3" w:rsidRPr="000A3ABD" w14:paraId="5693A3A5" w14:textId="207236C2" w:rsidTr="005C5990">
        <w:tc>
          <w:tcPr>
            <w:tcW w:w="3361" w:type="dxa"/>
            <w:tcBorders>
              <w:left w:val="single" w:sz="12" w:space="0" w:color="auto"/>
              <w:right w:val="single" w:sz="12" w:space="0" w:color="auto"/>
            </w:tcBorders>
            <w:shd w:val="clear" w:color="auto" w:fill="auto"/>
          </w:tcPr>
          <w:p w14:paraId="756E5EB9" w14:textId="77777777" w:rsidR="00672EF3" w:rsidRPr="000A3ABD" w:rsidRDefault="00672EF3" w:rsidP="00672EF3">
            <w:pPr>
              <w:suppressAutoHyphens/>
              <w:spacing w:after="0" w:line="240" w:lineRule="auto"/>
              <w:outlineLvl w:val="0"/>
              <w:rPr>
                <w:rFonts w:ascii="Times New Roman" w:eastAsia="Times New Roman" w:hAnsi="Times New Roman" w:cs="Times New Roman"/>
                <w:color w:val="000000" w:themeColor="text1"/>
                <w:lang w:eastAsia="ar-SA"/>
              </w:rPr>
            </w:pPr>
            <w:r w:rsidRPr="000A3ABD">
              <w:rPr>
                <w:rFonts w:ascii="Times New Roman" w:eastAsia="Times New Roman" w:hAnsi="Times New Roman" w:cs="Times New Roman"/>
                <w:color w:val="000000" w:themeColor="text1"/>
                <w:lang w:eastAsia="ar-SA"/>
              </w:rPr>
              <w:t>Граждане, признанные установленным порядком вынужденными переселенцами</w:t>
            </w:r>
          </w:p>
        </w:tc>
        <w:tc>
          <w:tcPr>
            <w:tcW w:w="1843" w:type="dxa"/>
            <w:tcBorders>
              <w:left w:val="single" w:sz="12" w:space="0" w:color="auto"/>
              <w:right w:val="single" w:sz="12" w:space="0" w:color="auto"/>
            </w:tcBorders>
            <w:shd w:val="clear" w:color="auto" w:fill="auto"/>
            <w:vAlign w:val="center"/>
          </w:tcPr>
          <w:p w14:paraId="2634E721" w14:textId="2251EA9F" w:rsidR="00672EF3" w:rsidRPr="00502D40" w:rsidRDefault="00502D40"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1 213**</w:t>
            </w:r>
          </w:p>
        </w:tc>
        <w:tc>
          <w:tcPr>
            <w:tcW w:w="1411" w:type="dxa"/>
            <w:tcBorders>
              <w:left w:val="single" w:sz="12" w:space="0" w:color="auto"/>
              <w:right w:val="single" w:sz="12" w:space="0" w:color="auto"/>
            </w:tcBorders>
            <w:vAlign w:val="center"/>
          </w:tcPr>
          <w:p w14:paraId="1CF3BCF3" w14:textId="1AA47F51" w:rsidR="00672EF3" w:rsidRPr="00502D40" w:rsidRDefault="00672EF3" w:rsidP="00502D40">
            <w:pPr>
              <w:suppressAutoHyphens/>
              <w:spacing w:after="0" w:line="240" w:lineRule="auto"/>
              <w:jc w:val="center"/>
              <w:outlineLvl w:val="0"/>
              <w:rPr>
                <w:rFonts w:ascii="Times New Roman" w:eastAsia="Times New Roman" w:hAnsi="Times New Roman" w:cs="Times New Roman"/>
                <w:b/>
                <w:color w:val="000000" w:themeColor="text1"/>
                <w:sz w:val="24"/>
                <w:szCs w:val="24"/>
                <w:lang w:eastAsia="ar-SA"/>
              </w:rPr>
            </w:pPr>
            <w:r w:rsidRPr="00502D40">
              <w:rPr>
                <w:rFonts w:ascii="Times New Roman" w:eastAsia="Times New Roman" w:hAnsi="Times New Roman" w:cs="Times New Roman"/>
                <w:sz w:val="24"/>
                <w:szCs w:val="24"/>
                <w:lang w:eastAsia="ar-SA"/>
              </w:rPr>
              <w:t>174</w:t>
            </w:r>
          </w:p>
        </w:tc>
        <w:tc>
          <w:tcPr>
            <w:tcW w:w="1634" w:type="dxa"/>
            <w:tcBorders>
              <w:left w:val="single" w:sz="12" w:space="0" w:color="auto"/>
              <w:right w:val="single" w:sz="12" w:space="0" w:color="auto"/>
            </w:tcBorders>
            <w:vAlign w:val="center"/>
          </w:tcPr>
          <w:p w14:paraId="1C48FD34" w14:textId="071D88F9" w:rsidR="00672EF3" w:rsidRPr="00502D40" w:rsidRDefault="00F73843"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14,3</w:t>
            </w:r>
          </w:p>
        </w:tc>
        <w:tc>
          <w:tcPr>
            <w:tcW w:w="1405" w:type="dxa"/>
            <w:tcBorders>
              <w:left w:val="single" w:sz="12" w:space="0" w:color="auto"/>
              <w:right w:val="single" w:sz="18" w:space="0" w:color="auto"/>
            </w:tcBorders>
            <w:vAlign w:val="center"/>
          </w:tcPr>
          <w:p w14:paraId="58AB69DF" w14:textId="7BCF7F3B" w:rsidR="00672EF3" w:rsidRPr="00502D40" w:rsidRDefault="00F73843"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6,9</w:t>
            </w:r>
          </w:p>
        </w:tc>
      </w:tr>
      <w:tr w:rsidR="00DE4521" w:rsidRPr="00DE4521" w14:paraId="41275F2F" w14:textId="43096F19" w:rsidTr="005C5990">
        <w:tc>
          <w:tcPr>
            <w:tcW w:w="3361" w:type="dxa"/>
            <w:tcBorders>
              <w:left w:val="single" w:sz="12" w:space="0" w:color="auto"/>
              <w:right w:val="single" w:sz="12" w:space="0" w:color="auto"/>
            </w:tcBorders>
            <w:shd w:val="clear" w:color="auto" w:fill="auto"/>
          </w:tcPr>
          <w:p w14:paraId="238BB952" w14:textId="74F4C253" w:rsidR="00672EF3" w:rsidRPr="00DE4521" w:rsidRDefault="00672EF3" w:rsidP="00672EF3">
            <w:pPr>
              <w:suppressAutoHyphens/>
              <w:spacing w:after="0" w:line="240" w:lineRule="auto"/>
              <w:outlineLvl w:val="0"/>
              <w:rPr>
                <w:rFonts w:ascii="Times New Roman" w:eastAsia="Times New Roman" w:hAnsi="Times New Roman" w:cs="Times New Roman"/>
                <w:color w:val="FF0000"/>
                <w:lang w:eastAsia="ar-SA"/>
              </w:rPr>
            </w:pPr>
            <w:r w:rsidRPr="00DE4521">
              <w:rPr>
                <w:rFonts w:ascii="Times New Roman" w:eastAsia="Times New Roman" w:hAnsi="Times New Roman" w:cs="Times New Roman"/>
                <w:color w:val="FF0000"/>
                <w:lang w:eastAsia="ar-SA"/>
              </w:rPr>
              <w:t>Граждане, выезжающие (выехавшие) из районов Крайнего Севера и приравненных к ним местностей</w:t>
            </w:r>
          </w:p>
        </w:tc>
        <w:tc>
          <w:tcPr>
            <w:tcW w:w="1843" w:type="dxa"/>
            <w:tcBorders>
              <w:left w:val="single" w:sz="12" w:space="0" w:color="auto"/>
              <w:right w:val="single" w:sz="12" w:space="0" w:color="auto"/>
            </w:tcBorders>
            <w:shd w:val="clear" w:color="auto" w:fill="auto"/>
            <w:vAlign w:val="center"/>
          </w:tcPr>
          <w:p w14:paraId="425139E8" w14:textId="157A7E20" w:rsidR="00672EF3" w:rsidRPr="00DE4521" w:rsidRDefault="0002487C" w:rsidP="00672EF3">
            <w:pPr>
              <w:suppressAutoHyphens/>
              <w:spacing w:after="0" w:line="240" w:lineRule="auto"/>
              <w:jc w:val="center"/>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170</w:t>
            </w:r>
            <w:r w:rsidR="00502D40" w:rsidRPr="00DE4521">
              <w:rPr>
                <w:rFonts w:ascii="Times New Roman" w:eastAsia="Times New Roman" w:hAnsi="Times New Roman" w:cs="Times New Roman"/>
                <w:color w:val="FF0000"/>
                <w:sz w:val="24"/>
                <w:szCs w:val="24"/>
                <w:lang w:eastAsia="ar-SA"/>
              </w:rPr>
              <w:t> </w:t>
            </w:r>
            <w:r w:rsidRPr="00DE4521">
              <w:rPr>
                <w:rFonts w:ascii="Times New Roman" w:eastAsia="Times New Roman" w:hAnsi="Times New Roman" w:cs="Times New Roman"/>
                <w:color w:val="FF0000"/>
                <w:sz w:val="24"/>
                <w:szCs w:val="24"/>
                <w:lang w:eastAsia="ar-SA"/>
              </w:rPr>
              <w:t>286</w:t>
            </w:r>
            <w:r w:rsidR="00502D40" w:rsidRPr="00DE4521">
              <w:rPr>
                <w:rFonts w:ascii="Times New Roman" w:eastAsia="Times New Roman" w:hAnsi="Times New Roman" w:cs="Times New Roman"/>
                <w:color w:val="FF0000"/>
                <w:sz w:val="24"/>
                <w:szCs w:val="24"/>
                <w:lang w:eastAsia="ar-SA"/>
              </w:rPr>
              <w:t>***</w:t>
            </w:r>
          </w:p>
        </w:tc>
        <w:tc>
          <w:tcPr>
            <w:tcW w:w="1411" w:type="dxa"/>
            <w:tcBorders>
              <w:left w:val="single" w:sz="12" w:space="0" w:color="auto"/>
              <w:right w:val="single" w:sz="12" w:space="0" w:color="auto"/>
            </w:tcBorders>
            <w:vAlign w:val="center"/>
          </w:tcPr>
          <w:p w14:paraId="3B931395" w14:textId="310C4C85" w:rsidR="00672EF3" w:rsidRPr="00DE4521" w:rsidRDefault="00672EF3" w:rsidP="00672EF3">
            <w:pPr>
              <w:suppressAutoHyphens/>
              <w:spacing w:after="0" w:line="240" w:lineRule="auto"/>
              <w:jc w:val="center"/>
              <w:outlineLvl w:val="0"/>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1 356</w:t>
            </w:r>
          </w:p>
        </w:tc>
        <w:tc>
          <w:tcPr>
            <w:tcW w:w="1634" w:type="dxa"/>
            <w:tcBorders>
              <w:left w:val="single" w:sz="12" w:space="0" w:color="auto"/>
              <w:right w:val="single" w:sz="12" w:space="0" w:color="auto"/>
            </w:tcBorders>
            <w:vAlign w:val="center"/>
          </w:tcPr>
          <w:p w14:paraId="574FB335" w14:textId="25689EE3" w:rsidR="00672EF3" w:rsidRPr="00DE4521" w:rsidRDefault="00F73843" w:rsidP="00672EF3">
            <w:pPr>
              <w:suppressAutoHyphens/>
              <w:spacing w:after="0" w:line="240" w:lineRule="auto"/>
              <w:jc w:val="center"/>
              <w:rPr>
                <w:rFonts w:ascii="Times New Roman" w:eastAsia="Times New Roman" w:hAnsi="Times New Roman" w:cs="Times New Roman"/>
                <w:bCs/>
                <w:color w:val="FF0000"/>
                <w:sz w:val="28"/>
                <w:szCs w:val="28"/>
                <w:lang w:eastAsia="ar-SA"/>
              </w:rPr>
            </w:pPr>
            <w:r w:rsidRPr="00DE4521">
              <w:rPr>
                <w:rFonts w:ascii="Times New Roman" w:eastAsia="Times New Roman" w:hAnsi="Times New Roman" w:cs="Times New Roman"/>
                <w:bCs/>
                <w:color w:val="FF0000"/>
                <w:sz w:val="28"/>
                <w:szCs w:val="28"/>
                <w:lang w:eastAsia="ar-SA"/>
              </w:rPr>
              <w:t>0,8%</w:t>
            </w:r>
          </w:p>
        </w:tc>
        <w:tc>
          <w:tcPr>
            <w:tcW w:w="1405" w:type="dxa"/>
            <w:tcBorders>
              <w:left w:val="single" w:sz="12" w:space="0" w:color="auto"/>
              <w:right w:val="single" w:sz="18" w:space="0" w:color="auto"/>
            </w:tcBorders>
            <w:vAlign w:val="center"/>
          </w:tcPr>
          <w:p w14:paraId="5BF7D8D0" w14:textId="5C4E7C24" w:rsidR="00672EF3" w:rsidRPr="00DE4521" w:rsidRDefault="00F73843" w:rsidP="00672EF3">
            <w:pPr>
              <w:suppressAutoHyphens/>
              <w:spacing w:after="0" w:line="240" w:lineRule="auto"/>
              <w:jc w:val="center"/>
              <w:rPr>
                <w:rFonts w:ascii="Times New Roman" w:eastAsia="Times New Roman" w:hAnsi="Times New Roman" w:cs="Times New Roman"/>
                <w:bCs/>
                <w:color w:val="FF0000"/>
                <w:sz w:val="24"/>
                <w:szCs w:val="24"/>
                <w:lang w:eastAsia="ar-SA"/>
              </w:rPr>
            </w:pPr>
            <w:r w:rsidRPr="00DE4521">
              <w:rPr>
                <w:rFonts w:ascii="Times New Roman" w:eastAsia="Times New Roman" w:hAnsi="Times New Roman" w:cs="Times New Roman"/>
                <w:bCs/>
                <w:color w:val="FF0000"/>
                <w:sz w:val="24"/>
                <w:szCs w:val="24"/>
                <w:lang w:eastAsia="ar-SA"/>
              </w:rPr>
              <w:t>125,5</w:t>
            </w:r>
          </w:p>
        </w:tc>
      </w:tr>
      <w:tr w:rsidR="00DE4521" w:rsidRPr="00DE4521" w14:paraId="2A68167E" w14:textId="4E458F62" w:rsidTr="005C5990">
        <w:tc>
          <w:tcPr>
            <w:tcW w:w="3361" w:type="dxa"/>
            <w:tcBorders>
              <w:left w:val="single" w:sz="12" w:space="0" w:color="auto"/>
              <w:right w:val="single" w:sz="12" w:space="0" w:color="auto"/>
            </w:tcBorders>
            <w:shd w:val="clear" w:color="auto" w:fill="auto"/>
          </w:tcPr>
          <w:p w14:paraId="7F7C4B9B" w14:textId="77777777" w:rsidR="00672EF3" w:rsidRPr="00DE4521" w:rsidRDefault="00672EF3" w:rsidP="00672EF3">
            <w:pPr>
              <w:suppressAutoHyphens/>
              <w:spacing w:after="0" w:line="240" w:lineRule="auto"/>
              <w:outlineLvl w:val="0"/>
              <w:rPr>
                <w:rFonts w:ascii="Times New Roman" w:eastAsia="Times New Roman" w:hAnsi="Times New Roman" w:cs="Times New Roman"/>
                <w:color w:val="FF0000"/>
                <w:lang w:eastAsia="ar-SA"/>
              </w:rPr>
            </w:pPr>
            <w:r w:rsidRPr="00DE4521">
              <w:rPr>
                <w:rFonts w:ascii="Times New Roman" w:eastAsia="Times New Roman" w:hAnsi="Times New Roman" w:cs="Times New Roman"/>
                <w:color w:val="FF0000"/>
                <w:lang w:eastAsia="ar-SA"/>
              </w:rPr>
              <w:t>Граждане, подлежащие переселению из закрытых административно-территориальных образований и территорий, ранее входивших в состав закрытых административно-территориальных образований</w:t>
            </w:r>
          </w:p>
        </w:tc>
        <w:tc>
          <w:tcPr>
            <w:tcW w:w="1843" w:type="dxa"/>
            <w:tcBorders>
              <w:left w:val="single" w:sz="12" w:space="0" w:color="auto"/>
              <w:right w:val="single" w:sz="12" w:space="0" w:color="auto"/>
            </w:tcBorders>
            <w:shd w:val="clear" w:color="auto" w:fill="auto"/>
            <w:vAlign w:val="center"/>
          </w:tcPr>
          <w:p w14:paraId="5E6D83D9" w14:textId="21F7ED42" w:rsidR="00672EF3" w:rsidRPr="00DE4521" w:rsidRDefault="0002487C" w:rsidP="00672EF3">
            <w:pPr>
              <w:suppressAutoHyphens/>
              <w:spacing w:after="0" w:line="240" w:lineRule="auto"/>
              <w:jc w:val="center"/>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14</w:t>
            </w:r>
            <w:r w:rsidR="00502D40" w:rsidRPr="00DE4521">
              <w:rPr>
                <w:rFonts w:ascii="Times New Roman" w:eastAsia="Times New Roman" w:hAnsi="Times New Roman" w:cs="Times New Roman"/>
                <w:color w:val="FF0000"/>
                <w:sz w:val="24"/>
                <w:szCs w:val="24"/>
                <w:lang w:eastAsia="ar-SA"/>
              </w:rPr>
              <w:t> </w:t>
            </w:r>
            <w:r w:rsidRPr="00DE4521">
              <w:rPr>
                <w:rFonts w:ascii="Times New Roman" w:eastAsia="Times New Roman" w:hAnsi="Times New Roman" w:cs="Times New Roman"/>
                <w:color w:val="FF0000"/>
                <w:sz w:val="24"/>
                <w:szCs w:val="24"/>
                <w:lang w:eastAsia="ar-SA"/>
              </w:rPr>
              <w:t>845</w:t>
            </w:r>
            <w:r w:rsidR="00502D40" w:rsidRPr="00DE4521">
              <w:rPr>
                <w:rFonts w:ascii="Times New Roman" w:eastAsia="Times New Roman" w:hAnsi="Times New Roman" w:cs="Times New Roman"/>
                <w:color w:val="FF0000"/>
                <w:sz w:val="24"/>
                <w:szCs w:val="24"/>
                <w:lang w:eastAsia="ar-SA"/>
              </w:rPr>
              <w:t>**</w:t>
            </w:r>
          </w:p>
        </w:tc>
        <w:tc>
          <w:tcPr>
            <w:tcW w:w="1411" w:type="dxa"/>
            <w:tcBorders>
              <w:left w:val="single" w:sz="12" w:space="0" w:color="auto"/>
              <w:right w:val="single" w:sz="12" w:space="0" w:color="auto"/>
            </w:tcBorders>
            <w:vAlign w:val="center"/>
          </w:tcPr>
          <w:p w14:paraId="36E36E61" w14:textId="01D0F1EA" w:rsidR="00672EF3" w:rsidRPr="00DE4521" w:rsidRDefault="00672EF3" w:rsidP="00672EF3">
            <w:pPr>
              <w:suppressAutoHyphens/>
              <w:spacing w:after="0" w:line="240" w:lineRule="auto"/>
              <w:jc w:val="center"/>
              <w:outlineLvl w:val="0"/>
              <w:rPr>
                <w:rFonts w:ascii="Times New Roman" w:eastAsia="Times New Roman" w:hAnsi="Times New Roman" w:cs="Times New Roman"/>
                <w:color w:val="FF0000"/>
                <w:sz w:val="24"/>
                <w:szCs w:val="24"/>
                <w:lang w:eastAsia="ar-SA"/>
              </w:rPr>
            </w:pPr>
            <w:r w:rsidRPr="00DE4521">
              <w:rPr>
                <w:rFonts w:ascii="Times New Roman" w:eastAsia="Times New Roman" w:hAnsi="Times New Roman" w:cs="Times New Roman"/>
                <w:color w:val="FF0000"/>
                <w:sz w:val="24"/>
                <w:szCs w:val="24"/>
                <w:lang w:eastAsia="ar-SA"/>
              </w:rPr>
              <w:t xml:space="preserve">142 </w:t>
            </w:r>
          </w:p>
        </w:tc>
        <w:tc>
          <w:tcPr>
            <w:tcW w:w="1634" w:type="dxa"/>
            <w:tcBorders>
              <w:left w:val="single" w:sz="12" w:space="0" w:color="auto"/>
              <w:right w:val="single" w:sz="12" w:space="0" w:color="auto"/>
            </w:tcBorders>
            <w:vAlign w:val="center"/>
          </w:tcPr>
          <w:p w14:paraId="7B43BFD3" w14:textId="349142F2" w:rsidR="00672EF3" w:rsidRPr="00DE4521" w:rsidRDefault="00F73843" w:rsidP="00672EF3">
            <w:pPr>
              <w:suppressAutoHyphens/>
              <w:spacing w:after="0" w:line="240" w:lineRule="auto"/>
              <w:jc w:val="center"/>
              <w:rPr>
                <w:rFonts w:ascii="Times New Roman" w:eastAsia="Times New Roman" w:hAnsi="Times New Roman" w:cs="Times New Roman"/>
                <w:b/>
                <w:color w:val="FF0000"/>
                <w:sz w:val="28"/>
                <w:szCs w:val="28"/>
                <w:lang w:eastAsia="ar-SA"/>
              </w:rPr>
            </w:pPr>
            <w:r w:rsidRPr="00DE4521">
              <w:rPr>
                <w:rFonts w:ascii="Times New Roman" w:eastAsia="Times New Roman" w:hAnsi="Times New Roman" w:cs="Times New Roman"/>
                <w:b/>
                <w:color w:val="FF0000"/>
                <w:sz w:val="28"/>
                <w:szCs w:val="28"/>
                <w:lang w:eastAsia="ar-SA"/>
              </w:rPr>
              <w:t>0,96%</w:t>
            </w:r>
          </w:p>
        </w:tc>
        <w:tc>
          <w:tcPr>
            <w:tcW w:w="1405" w:type="dxa"/>
            <w:tcBorders>
              <w:left w:val="single" w:sz="12" w:space="0" w:color="auto"/>
              <w:right w:val="single" w:sz="18" w:space="0" w:color="auto"/>
            </w:tcBorders>
            <w:vAlign w:val="center"/>
          </w:tcPr>
          <w:p w14:paraId="5D9A8B0D" w14:textId="3DDFFC9E" w:rsidR="00672EF3" w:rsidRPr="00DE4521" w:rsidRDefault="00F73843" w:rsidP="00672EF3">
            <w:pPr>
              <w:suppressAutoHyphens/>
              <w:spacing w:after="0" w:line="240" w:lineRule="auto"/>
              <w:jc w:val="center"/>
              <w:rPr>
                <w:rFonts w:ascii="Times New Roman" w:eastAsia="Times New Roman" w:hAnsi="Times New Roman" w:cs="Times New Roman"/>
                <w:bCs/>
                <w:color w:val="FF0000"/>
                <w:sz w:val="24"/>
                <w:szCs w:val="24"/>
                <w:lang w:eastAsia="ar-SA"/>
              </w:rPr>
            </w:pPr>
            <w:r w:rsidRPr="00DE4521">
              <w:rPr>
                <w:rFonts w:ascii="Times New Roman" w:eastAsia="Times New Roman" w:hAnsi="Times New Roman" w:cs="Times New Roman"/>
                <w:bCs/>
                <w:color w:val="FF0000"/>
                <w:sz w:val="24"/>
                <w:szCs w:val="24"/>
                <w:lang w:eastAsia="ar-SA"/>
              </w:rPr>
              <w:t>104,5</w:t>
            </w:r>
          </w:p>
        </w:tc>
      </w:tr>
      <w:tr w:rsidR="00672EF3" w:rsidRPr="000A3ABD" w14:paraId="15BF6F9D" w14:textId="0CD55382" w:rsidTr="005C5990">
        <w:tc>
          <w:tcPr>
            <w:tcW w:w="3361" w:type="dxa"/>
            <w:tcBorders>
              <w:left w:val="single" w:sz="12" w:space="0" w:color="auto"/>
              <w:bottom w:val="single" w:sz="18" w:space="0" w:color="auto"/>
              <w:right w:val="single" w:sz="12" w:space="0" w:color="auto"/>
            </w:tcBorders>
            <w:shd w:val="clear" w:color="auto" w:fill="auto"/>
          </w:tcPr>
          <w:p w14:paraId="35A19908" w14:textId="77777777" w:rsidR="00672EF3" w:rsidRPr="000A3ABD" w:rsidRDefault="00672EF3" w:rsidP="00672EF3">
            <w:pPr>
              <w:suppressAutoHyphens/>
              <w:spacing w:after="0" w:line="240" w:lineRule="auto"/>
              <w:outlineLvl w:val="0"/>
              <w:rPr>
                <w:rFonts w:ascii="Times New Roman" w:eastAsia="Times New Roman" w:hAnsi="Times New Roman" w:cs="Times New Roman"/>
                <w:color w:val="000000" w:themeColor="text1"/>
                <w:lang w:eastAsia="ar-SA"/>
              </w:rPr>
            </w:pPr>
            <w:r w:rsidRPr="000A3ABD">
              <w:rPr>
                <w:rFonts w:ascii="Times New Roman" w:eastAsia="Times New Roman" w:hAnsi="Times New Roman" w:cs="Times New Roman"/>
                <w:color w:val="000000" w:themeColor="text1"/>
                <w:lang w:eastAsia="ar-SA"/>
              </w:rPr>
              <w:t>Граждане, подлежащие переселению с комплекса «Байконур»</w:t>
            </w:r>
          </w:p>
        </w:tc>
        <w:tc>
          <w:tcPr>
            <w:tcW w:w="1843" w:type="dxa"/>
            <w:tcBorders>
              <w:left w:val="single" w:sz="12" w:space="0" w:color="auto"/>
              <w:bottom w:val="single" w:sz="18" w:space="0" w:color="auto"/>
              <w:right w:val="single" w:sz="12" w:space="0" w:color="auto"/>
            </w:tcBorders>
            <w:shd w:val="clear" w:color="auto" w:fill="auto"/>
            <w:vAlign w:val="center"/>
          </w:tcPr>
          <w:p w14:paraId="1378A0D9" w14:textId="57FFC58D" w:rsidR="00672EF3" w:rsidRPr="000A3ABD" w:rsidRDefault="00502D40" w:rsidP="00672EF3">
            <w:pPr>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914**</w:t>
            </w:r>
          </w:p>
        </w:tc>
        <w:tc>
          <w:tcPr>
            <w:tcW w:w="1411" w:type="dxa"/>
            <w:tcBorders>
              <w:left w:val="single" w:sz="12" w:space="0" w:color="auto"/>
              <w:bottom w:val="single" w:sz="18" w:space="0" w:color="auto"/>
              <w:right w:val="single" w:sz="12" w:space="0" w:color="auto"/>
            </w:tcBorders>
            <w:vAlign w:val="center"/>
          </w:tcPr>
          <w:p w14:paraId="1836FD89" w14:textId="40542B0E" w:rsidR="00672EF3" w:rsidRPr="00502D40" w:rsidRDefault="00672EF3" w:rsidP="00502D40">
            <w:pPr>
              <w:suppressAutoHyphens/>
              <w:spacing w:after="0" w:line="240" w:lineRule="auto"/>
              <w:jc w:val="center"/>
              <w:outlineLvl w:val="0"/>
              <w:rPr>
                <w:rFonts w:ascii="Times New Roman" w:eastAsia="Times New Roman" w:hAnsi="Times New Roman" w:cs="Times New Roman"/>
                <w:color w:val="000000" w:themeColor="text1"/>
                <w:sz w:val="24"/>
                <w:szCs w:val="24"/>
                <w:lang w:eastAsia="ar-SA"/>
              </w:rPr>
            </w:pPr>
            <w:r w:rsidRPr="00502D40">
              <w:rPr>
                <w:rFonts w:ascii="Times New Roman" w:eastAsia="Times New Roman" w:hAnsi="Times New Roman" w:cs="Times New Roman"/>
                <w:sz w:val="24"/>
                <w:szCs w:val="24"/>
                <w:lang w:eastAsia="ar-SA"/>
              </w:rPr>
              <w:t>362</w:t>
            </w:r>
          </w:p>
        </w:tc>
        <w:tc>
          <w:tcPr>
            <w:tcW w:w="1634" w:type="dxa"/>
            <w:tcBorders>
              <w:left w:val="single" w:sz="12" w:space="0" w:color="auto"/>
              <w:bottom w:val="single" w:sz="18" w:space="0" w:color="auto"/>
              <w:right w:val="single" w:sz="12" w:space="0" w:color="auto"/>
            </w:tcBorders>
            <w:vAlign w:val="center"/>
          </w:tcPr>
          <w:p w14:paraId="6683E64F" w14:textId="36E9450B" w:rsidR="00672EF3" w:rsidRPr="00502D40" w:rsidRDefault="00F73843"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39,6%</w:t>
            </w:r>
          </w:p>
        </w:tc>
        <w:tc>
          <w:tcPr>
            <w:tcW w:w="1405" w:type="dxa"/>
            <w:tcBorders>
              <w:left w:val="single" w:sz="12" w:space="0" w:color="auto"/>
              <w:bottom w:val="single" w:sz="18" w:space="0" w:color="auto"/>
              <w:right w:val="single" w:sz="18" w:space="0" w:color="auto"/>
            </w:tcBorders>
            <w:vAlign w:val="center"/>
          </w:tcPr>
          <w:p w14:paraId="6EF15746" w14:textId="3BE5053A" w:rsidR="00672EF3" w:rsidRPr="00502D40" w:rsidRDefault="00F73843" w:rsidP="00672EF3">
            <w:pPr>
              <w:suppressAutoHyphens/>
              <w:spacing w:after="0" w:line="240" w:lineRule="auto"/>
              <w:jc w:val="center"/>
              <w:rPr>
                <w:rFonts w:ascii="Times New Roman" w:eastAsia="Times New Roman" w:hAnsi="Times New Roman" w:cs="Times New Roman"/>
                <w:bCs/>
                <w:color w:val="000000" w:themeColor="text1"/>
                <w:sz w:val="24"/>
                <w:szCs w:val="24"/>
                <w:lang w:eastAsia="ar-SA"/>
              </w:rPr>
            </w:pPr>
            <w:r>
              <w:rPr>
                <w:rFonts w:ascii="Times New Roman" w:eastAsia="Times New Roman" w:hAnsi="Times New Roman" w:cs="Times New Roman"/>
                <w:bCs/>
                <w:color w:val="000000" w:themeColor="text1"/>
                <w:sz w:val="24"/>
                <w:szCs w:val="24"/>
                <w:lang w:eastAsia="ar-SA"/>
              </w:rPr>
              <w:t>2,5</w:t>
            </w:r>
          </w:p>
        </w:tc>
      </w:tr>
    </w:tbl>
    <w:p w14:paraId="6C299826" w14:textId="7CDF525E" w:rsidR="00D742B9" w:rsidRDefault="00D742B9" w:rsidP="00D742B9">
      <w:pPr>
        <w:suppressAutoHyphens/>
        <w:spacing w:after="0" w:line="240" w:lineRule="auto"/>
        <w:ind w:firstLine="567"/>
        <w:jc w:val="both"/>
        <w:rPr>
          <w:rFonts w:ascii="Times New Roman" w:eastAsia="Times New Roman" w:hAnsi="Times New Roman" w:cs="Times New Roman"/>
          <w:sz w:val="20"/>
          <w:szCs w:val="20"/>
          <w:lang w:eastAsia="ar-SA"/>
        </w:rPr>
      </w:pPr>
      <w:r w:rsidRPr="000A3ABD">
        <w:rPr>
          <w:rFonts w:ascii="Times New Roman" w:eastAsia="Times New Roman" w:hAnsi="Times New Roman" w:cs="Times New Roman"/>
          <w:lang w:eastAsia="ar-SA"/>
        </w:rPr>
        <w:t xml:space="preserve">&lt;*&gt; </w:t>
      </w:r>
      <w:r w:rsidRPr="00D742B9">
        <w:rPr>
          <w:rFonts w:ascii="Times New Roman" w:eastAsia="Times New Roman" w:hAnsi="Times New Roman" w:cs="Times New Roman"/>
          <w:sz w:val="28"/>
          <w:szCs w:val="28"/>
          <w:lang w:eastAsia="ar-SA"/>
        </w:rPr>
        <w:t xml:space="preserve">- </w:t>
      </w:r>
      <w:r w:rsidR="000A3ABD">
        <w:rPr>
          <w:rFonts w:ascii="Times New Roman" w:eastAsia="Times New Roman" w:hAnsi="Times New Roman" w:cs="Times New Roman"/>
          <w:sz w:val="20"/>
          <w:szCs w:val="20"/>
          <w:lang w:eastAsia="ar-SA"/>
        </w:rPr>
        <w:t>количество граждан, изъявивших желание получить ГЖС в 2022 году (согласно данным, представленным силовыми ведомствами);</w:t>
      </w:r>
    </w:p>
    <w:p w14:paraId="1272AA4F" w14:textId="21DDDDD3" w:rsidR="000A3ABD" w:rsidRPr="00502D40" w:rsidRDefault="00502D40" w:rsidP="00D742B9">
      <w:pPr>
        <w:suppressAutoHyphens/>
        <w:spacing w:after="0" w:line="240" w:lineRule="auto"/>
        <w:ind w:firstLine="567"/>
        <w:jc w:val="both"/>
        <w:rPr>
          <w:rFonts w:ascii="Times New Roman" w:eastAsia="Times New Roman" w:hAnsi="Times New Roman" w:cs="Times New Roman"/>
          <w:sz w:val="20"/>
          <w:szCs w:val="20"/>
          <w:lang w:eastAsia="ar-SA"/>
        </w:rPr>
      </w:pPr>
      <w:r w:rsidRPr="00502D40">
        <w:rPr>
          <w:rFonts w:ascii="Times New Roman" w:eastAsia="Times New Roman" w:hAnsi="Times New Roman" w:cs="Times New Roman"/>
          <w:sz w:val="20"/>
          <w:szCs w:val="20"/>
          <w:lang w:eastAsia="ar-SA"/>
        </w:rPr>
        <w:t>&lt;**&gt;</w:t>
      </w:r>
      <w:r>
        <w:rPr>
          <w:rFonts w:ascii="Times New Roman" w:eastAsia="Times New Roman" w:hAnsi="Times New Roman" w:cs="Times New Roman"/>
          <w:sz w:val="20"/>
          <w:szCs w:val="20"/>
          <w:lang w:eastAsia="ar-SA"/>
        </w:rPr>
        <w:t xml:space="preserve"> - количество граждан, состоящих на учете нуждающихся в жилье (согласно данным, представленным уполномоченными исполнительными органами субъектов Российской Федерации, органами местного самоуправления ЗАТО и Администрацией г. Байконур в рамках инвентаризации </w:t>
      </w:r>
      <w:r w:rsidR="005C5990">
        <w:rPr>
          <w:rFonts w:ascii="Times New Roman" w:eastAsia="Times New Roman" w:hAnsi="Times New Roman" w:cs="Times New Roman"/>
          <w:sz w:val="20"/>
          <w:szCs w:val="20"/>
          <w:lang w:eastAsia="ar-SA"/>
        </w:rPr>
        <w:t xml:space="preserve">очереди </w:t>
      </w:r>
      <w:r>
        <w:rPr>
          <w:rFonts w:ascii="Times New Roman" w:eastAsia="Times New Roman" w:hAnsi="Times New Roman" w:cs="Times New Roman"/>
          <w:sz w:val="20"/>
          <w:szCs w:val="20"/>
          <w:lang w:eastAsia="ar-SA"/>
        </w:rPr>
        <w:t>данных категорий граждан, проведенной Минстроем России).</w:t>
      </w:r>
    </w:p>
    <w:p w14:paraId="67BF8300" w14:textId="17D66E94" w:rsidR="00502D40" w:rsidRPr="00502D40" w:rsidRDefault="00502D40" w:rsidP="00D742B9">
      <w:pPr>
        <w:suppressAutoHyphens/>
        <w:spacing w:after="0" w:line="240" w:lineRule="auto"/>
        <w:ind w:firstLine="567"/>
        <w:jc w:val="both"/>
        <w:rPr>
          <w:rFonts w:ascii="Times New Roman" w:eastAsia="Times New Roman" w:hAnsi="Times New Roman" w:cs="Times New Roman"/>
          <w:sz w:val="20"/>
          <w:szCs w:val="20"/>
          <w:lang w:eastAsia="ar-SA"/>
        </w:rPr>
      </w:pPr>
      <w:r w:rsidRPr="00502D40">
        <w:rPr>
          <w:rFonts w:ascii="Times New Roman" w:eastAsia="Times New Roman" w:hAnsi="Times New Roman" w:cs="Times New Roman"/>
          <w:sz w:val="20"/>
          <w:szCs w:val="20"/>
          <w:lang w:eastAsia="ar-SA"/>
        </w:rPr>
        <w:t xml:space="preserve">&lt;***&gt; - </w:t>
      </w:r>
      <w:r>
        <w:rPr>
          <w:rFonts w:ascii="Times New Roman" w:eastAsia="Times New Roman" w:hAnsi="Times New Roman" w:cs="Times New Roman"/>
          <w:sz w:val="20"/>
          <w:szCs w:val="20"/>
          <w:lang w:eastAsia="ar-SA"/>
        </w:rPr>
        <w:t>количество граждан, претендующих на получение жилищной субсидии, предусмотренной Федеральным законом от 25.10.2002 № 125-ФЗ (сведения представлены в Минстрой России в порядке, установленном пунктом 27 Положения, утвержденного постановлением Правительства Российской Федерации от 10.12.2002 № 879)</w:t>
      </w:r>
      <w:r w:rsidR="005C5990">
        <w:rPr>
          <w:rFonts w:ascii="Times New Roman" w:eastAsia="Times New Roman" w:hAnsi="Times New Roman" w:cs="Times New Roman"/>
          <w:sz w:val="20"/>
          <w:szCs w:val="20"/>
          <w:lang w:eastAsia="ar-SA"/>
        </w:rPr>
        <w:t>.</w:t>
      </w:r>
    </w:p>
    <w:p w14:paraId="12BED9E7" w14:textId="77777777" w:rsidR="00D742B9" w:rsidRPr="00D742B9" w:rsidRDefault="00D742B9" w:rsidP="00D742B9">
      <w:pPr>
        <w:suppressAutoHyphens/>
        <w:spacing w:after="0" w:line="240" w:lineRule="auto"/>
        <w:ind w:firstLine="567"/>
        <w:jc w:val="both"/>
        <w:rPr>
          <w:rFonts w:ascii="Times New Roman" w:eastAsia="Times New Roman" w:hAnsi="Times New Roman" w:cs="Times New Roman"/>
          <w:sz w:val="20"/>
          <w:szCs w:val="20"/>
          <w:lang w:eastAsia="ar-SA"/>
        </w:rPr>
      </w:pPr>
      <w:r w:rsidRPr="00D742B9">
        <w:rPr>
          <w:rFonts w:ascii="Times New Roman" w:eastAsia="Times New Roman" w:hAnsi="Times New Roman" w:cs="Times New Roman"/>
          <w:sz w:val="20"/>
          <w:szCs w:val="20"/>
          <w:lang w:eastAsia="ar-SA"/>
        </w:rPr>
        <w:t xml:space="preserve"> </w:t>
      </w:r>
    </w:p>
    <w:p w14:paraId="1588CC70" w14:textId="3BB7E6B8" w:rsidR="00D742B9" w:rsidRPr="00D742B9" w:rsidRDefault="00D742B9"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D742B9">
        <w:rPr>
          <w:rFonts w:ascii="Times New Roman" w:eastAsia="Times New Roman" w:hAnsi="Times New Roman" w:cs="Times New Roman"/>
          <w:sz w:val="28"/>
          <w:szCs w:val="28"/>
          <w:lang w:eastAsia="ar-SA"/>
        </w:rPr>
        <w:t xml:space="preserve">Низкие темпы финансирования Государственной программы в отношении </w:t>
      </w:r>
      <w:r w:rsidR="00F73843">
        <w:rPr>
          <w:rFonts w:ascii="Times New Roman" w:eastAsia="Times New Roman" w:hAnsi="Times New Roman" w:cs="Times New Roman"/>
          <w:sz w:val="28"/>
          <w:szCs w:val="28"/>
          <w:lang w:eastAsia="ar-SA"/>
        </w:rPr>
        <w:t>отдельных</w:t>
      </w:r>
      <w:r w:rsidRPr="00D742B9">
        <w:rPr>
          <w:rFonts w:ascii="Times New Roman" w:eastAsia="Times New Roman" w:hAnsi="Times New Roman" w:cs="Times New Roman"/>
          <w:sz w:val="28"/>
          <w:szCs w:val="28"/>
          <w:lang w:eastAsia="ar-SA"/>
        </w:rPr>
        <w:t xml:space="preserve"> категорий граждан </w:t>
      </w:r>
      <w:r w:rsidR="00F73843">
        <w:rPr>
          <w:rFonts w:ascii="Times New Roman" w:eastAsia="Times New Roman" w:hAnsi="Times New Roman" w:cs="Times New Roman"/>
          <w:sz w:val="28"/>
          <w:szCs w:val="28"/>
          <w:lang w:eastAsia="ar-SA"/>
        </w:rPr>
        <w:t>(менее 1</w:t>
      </w:r>
      <w:r w:rsidR="00AC7C9F">
        <w:rPr>
          <w:rFonts w:ascii="Times New Roman" w:eastAsia="Times New Roman" w:hAnsi="Times New Roman" w:cs="Times New Roman"/>
          <w:sz w:val="28"/>
          <w:szCs w:val="28"/>
          <w:lang w:eastAsia="ar-SA"/>
        </w:rPr>
        <w:t xml:space="preserve">,0 </w:t>
      </w:r>
      <w:r w:rsidR="00F73843">
        <w:rPr>
          <w:rFonts w:ascii="Times New Roman" w:eastAsia="Times New Roman" w:hAnsi="Times New Roman" w:cs="Times New Roman"/>
          <w:sz w:val="28"/>
          <w:szCs w:val="28"/>
          <w:lang w:eastAsia="ar-SA"/>
        </w:rPr>
        <w:t>% от заявляемой</w:t>
      </w:r>
      <w:r w:rsidR="005C5990">
        <w:rPr>
          <w:rFonts w:ascii="Times New Roman" w:eastAsia="Times New Roman" w:hAnsi="Times New Roman" w:cs="Times New Roman"/>
          <w:sz w:val="28"/>
          <w:szCs w:val="28"/>
          <w:lang w:eastAsia="ar-SA"/>
        </w:rPr>
        <w:t xml:space="preserve"> ежегодно </w:t>
      </w:r>
      <w:r w:rsidR="00F73843">
        <w:rPr>
          <w:rFonts w:ascii="Times New Roman" w:eastAsia="Times New Roman" w:hAnsi="Times New Roman" w:cs="Times New Roman"/>
          <w:sz w:val="28"/>
          <w:szCs w:val="28"/>
          <w:lang w:eastAsia="ar-SA"/>
        </w:rPr>
        <w:t xml:space="preserve"> потребности в ГЖС) </w:t>
      </w:r>
      <w:r w:rsidRPr="00D742B9">
        <w:rPr>
          <w:rFonts w:ascii="Times New Roman" w:eastAsia="Times New Roman" w:hAnsi="Times New Roman" w:cs="Times New Roman"/>
          <w:sz w:val="28"/>
          <w:szCs w:val="28"/>
          <w:lang w:eastAsia="ar-SA"/>
        </w:rPr>
        <w:t xml:space="preserve">не позволяют рассчитывать на улучшение ситуации с удовлетворением их потребности в сертификатах даже в средней перспективе (до 2030 года – срока окончания действия Государственной программы).  </w:t>
      </w:r>
    </w:p>
    <w:p w14:paraId="218DE728" w14:textId="77777777" w:rsidR="005C5990" w:rsidRDefault="00D742B9"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D742B9">
        <w:rPr>
          <w:rFonts w:ascii="Times New Roman" w:eastAsia="Times New Roman" w:hAnsi="Times New Roman" w:cs="Times New Roman"/>
          <w:sz w:val="28"/>
          <w:szCs w:val="28"/>
          <w:lang w:eastAsia="ar-SA"/>
        </w:rPr>
        <w:t xml:space="preserve">Особенно актуальной проблема недостаточного финансирования мероприятий по предоставлению государственных жилищных сертификатов является для </w:t>
      </w:r>
      <w:r w:rsidR="005C5990">
        <w:rPr>
          <w:rFonts w:ascii="Times New Roman" w:eastAsia="Times New Roman" w:hAnsi="Times New Roman" w:cs="Times New Roman"/>
          <w:sz w:val="28"/>
          <w:szCs w:val="28"/>
          <w:lang w:eastAsia="ar-SA"/>
        </w:rPr>
        <w:t>следующих категорий:</w:t>
      </w:r>
    </w:p>
    <w:p w14:paraId="571A02C6" w14:textId="77777777" w:rsidR="005C5990" w:rsidRDefault="00AC7C9F"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увольняемых военнослужащих и сотрудников правоохранительных органов</w:t>
      </w:r>
      <w:r w:rsidR="005C5990">
        <w:rPr>
          <w:rFonts w:ascii="Times New Roman" w:eastAsia="Times New Roman" w:hAnsi="Times New Roman" w:cs="Times New Roman"/>
          <w:sz w:val="28"/>
          <w:szCs w:val="28"/>
          <w:lang w:eastAsia="ar-SA"/>
        </w:rPr>
        <w:t>;</w:t>
      </w:r>
    </w:p>
    <w:p w14:paraId="74656CAF" w14:textId="77777777" w:rsidR="005C5990" w:rsidRDefault="00AC7C9F"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граждан, подлежащих отселению из закрытых военных городков и поселков учреждений с особыми условиями хозяйственной деятельности</w:t>
      </w:r>
      <w:r w:rsidR="005C5990">
        <w:rPr>
          <w:rFonts w:ascii="Times New Roman" w:eastAsia="Times New Roman" w:hAnsi="Times New Roman" w:cs="Times New Roman"/>
          <w:sz w:val="28"/>
          <w:szCs w:val="28"/>
          <w:lang w:eastAsia="ar-SA"/>
        </w:rPr>
        <w:t>;</w:t>
      </w:r>
    </w:p>
    <w:p w14:paraId="447FE417" w14:textId="77777777" w:rsidR="005C5990" w:rsidRDefault="00AC7C9F"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742B9" w:rsidRPr="00D742B9">
        <w:rPr>
          <w:rFonts w:ascii="Times New Roman" w:eastAsia="Times New Roman" w:hAnsi="Times New Roman" w:cs="Times New Roman"/>
          <w:sz w:val="28"/>
          <w:szCs w:val="28"/>
          <w:lang w:eastAsia="ar-SA"/>
        </w:rPr>
        <w:t>граждан, подлежащих переселению из ЗАТО</w:t>
      </w:r>
      <w:r w:rsidR="005C5990">
        <w:rPr>
          <w:rFonts w:ascii="Times New Roman" w:eastAsia="Times New Roman" w:hAnsi="Times New Roman" w:cs="Times New Roman"/>
          <w:sz w:val="28"/>
          <w:szCs w:val="28"/>
          <w:lang w:eastAsia="ar-SA"/>
        </w:rPr>
        <w:t>;</w:t>
      </w:r>
    </w:p>
    <w:p w14:paraId="179D9DAA" w14:textId="77777777" w:rsidR="005C5990" w:rsidRDefault="00D742B9"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D742B9">
        <w:rPr>
          <w:rFonts w:ascii="Times New Roman" w:eastAsia="Times New Roman" w:hAnsi="Times New Roman" w:cs="Times New Roman"/>
          <w:sz w:val="28"/>
          <w:szCs w:val="28"/>
          <w:lang w:eastAsia="ar-SA"/>
        </w:rPr>
        <w:lastRenderedPageBreak/>
        <w:t>граждан, выезжающих из районов Крайнего Севера и приравненных к ним местностей</w:t>
      </w:r>
      <w:r w:rsidR="00DE4521">
        <w:rPr>
          <w:rFonts w:ascii="Times New Roman" w:eastAsia="Times New Roman" w:hAnsi="Times New Roman" w:cs="Times New Roman"/>
          <w:sz w:val="28"/>
          <w:szCs w:val="28"/>
          <w:lang w:eastAsia="ar-SA"/>
        </w:rPr>
        <w:t xml:space="preserve">. </w:t>
      </w:r>
    </w:p>
    <w:p w14:paraId="3C178EA6" w14:textId="06EB845A" w:rsidR="00D742B9" w:rsidRPr="00D742B9" w:rsidRDefault="00DE4521"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этом </w:t>
      </w:r>
      <w:r w:rsidR="00D742B9" w:rsidRPr="00D742B9">
        <w:rPr>
          <w:rFonts w:ascii="Times New Roman" w:eastAsia="Times New Roman" w:hAnsi="Times New Roman" w:cs="Times New Roman"/>
          <w:sz w:val="28"/>
          <w:szCs w:val="28"/>
          <w:lang w:eastAsia="ar-SA"/>
        </w:rPr>
        <w:t xml:space="preserve">для </w:t>
      </w:r>
      <w:r>
        <w:rPr>
          <w:rFonts w:ascii="Times New Roman" w:eastAsia="Times New Roman" w:hAnsi="Times New Roman" w:cs="Times New Roman"/>
          <w:sz w:val="28"/>
          <w:szCs w:val="28"/>
          <w:lang w:eastAsia="ar-SA"/>
        </w:rPr>
        <w:t>переселенцев из ЗАТО, Байконура</w:t>
      </w:r>
      <w:r w:rsidR="005C5990">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закрытых городков и поселков </w:t>
      </w:r>
      <w:r w:rsidR="005C5990">
        <w:rPr>
          <w:rFonts w:ascii="Times New Roman" w:eastAsia="Times New Roman" w:hAnsi="Times New Roman" w:cs="Times New Roman"/>
          <w:sz w:val="28"/>
          <w:szCs w:val="28"/>
          <w:lang w:eastAsia="ar-SA"/>
        </w:rPr>
        <w:t xml:space="preserve">уголовно-исполнительной системы </w:t>
      </w:r>
      <w:r w:rsidR="0005474C">
        <w:rPr>
          <w:rFonts w:ascii="Times New Roman" w:eastAsia="Times New Roman" w:hAnsi="Times New Roman" w:cs="Times New Roman"/>
          <w:sz w:val="28"/>
          <w:szCs w:val="28"/>
          <w:lang w:eastAsia="ar-SA"/>
        </w:rPr>
        <w:t xml:space="preserve">механизм ГЖС </w:t>
      </w:r>
      <w:r w:rsidR="00D742B9" w:rsidRPr="00D742B9">
        <w:rPr>
          <w:rFonts w:ascii="Times New Roman" w:eastAsia="Times New Roman" w:hAnsi="Times New Roman" w:cs="Times New Roman"/>
          <w:sz w:val="28"/>
          <w:szCs w:val="28"/>
          <w:lang w:eastAsia="ar-SA"/>
        </w:rPr>
        <w:t>является единственным и безальтернативным способом решения жилищной проблемы при участии государства.</w:t>
      </w:r>
    </w:p>
    <w:p w14:paraId="3289D5A3" w14:textId="5EFBA2EA" w:rsidR="00D742B9" w:rsidRDefault="0005474C"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результате вопрос повышения эффективности данного способа жилищного обеспечения </w:t>
      </w:r>
      <w:r w:rsidR="005C5990">
        <w:rPr>
          <w:rFonts w:ascii="Times New Roman" w:eastAsia="Times New Roman" w:hAnsi="Times New Roman" w:cs="Times New Roman"/>
          <w:color w:val="000000" w:themeColor="text1"/>
          <w:sz w:val="28"/>
          <w:szCs w:val="28"/>
          <w:lang w:eastAsia="ru-RU"/>
        </w:rPr>
        <w:t xml:space="preserve">на практике, </w:t>
      </w:r>
      <w:r>
        <w:rPr>
          <w:rFonts w:ascii="Times New Roman" w:eastAsia="Times New Roman" w:hAnsi="Times New Roman" w:cs="Times New Roman"/>
          <w:color w:val="000000" w:themeColor="text1"/>
          <w:sz w:val="28"/>
          <w:szCs w:val="28"/>
          <w:lang w:eastAsia="ru-RU"/>
        </w:rPr>
        <w:t>в том числе связан с перспективой увеличения параметров его финансирования из федерального бюджета.</w:t>
      </w:r>
    </w:p>
    <w:p w14:paraId="54EA178C" w14:textId="77777777" w:rsidR="005C5990" w:rsidRDefault="005C5990"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p>
    <w:p w14:paraId="17108498" w14:textId="27820BBB" w:rsidR="0005474C" w:rsidRPr="00354796" w:rsidRDefault="0005474C" w:rsidP="00446560">
      <w:pPr>
        <w:suppressAutoHyphens/>
        <w:spacing w:after="0" w:line="312" w:lineRule="auto"/>
        <w:ind w:firstLine="567"/>
        <w:jc w:val="both"/>
        <w:rPr>
          <w:rFonts w:ascii="Arial" w:eastAsia="Times New Roman" w:hAnsi="Arial" w:cs="Arial"/>
          <w:color w:val="000000" w:themeColor="text1"/>
          <w:sz w:val="28"/>
          <w:szCs w:val="28"/>
          <w:lang w:eastAsia="ru-RU"/>
        </w:rPr>
      </w:pPr>
      <w:r w:rsidRPr="00354796">
        <w:rPr>
          <w:rFonts w:ascii="Arial" w:eastAsia="Times New Roman" w:hAnsi="Arial" w:cs="Arial"/>
          <w:color w:val="000000" w:themeColor="text1"/>
          <w:sz w:val="28"/>
          <w:szCs w:val="28"/>
          <w:lang w:eastAsia="ru-RU"/>
        </w:rPr>
        <w:t>5.Необходимо расширить перечень научных организаций, которые могут принять участи</w:t>
      </w:r>
      <w:r w:rsidR="005C5990">
        <w:rPr>
          <w:rFonts w:ascii="Arial" w:eastAsia="Times New Roman" w:hAnsi="Arial" w:cs="Arial"/>
          <w:color w:val="000000" w:themeColor="text1"/>
          <w:sz w:val="28"/>
          <w:szCs w:val="28"/>
          <w:lang w:eastAsia="ru-RU"/>
        </w:rPr>
        <w:t>е</w:t>
      </w:r>
      <w:r w:rsidRPr="00354796">
        <w:rPr>
          <w:rFonts w:ascii="Arial" w:eastAsia="Times New Roman" w:hAnsi="Arial" w:cs="Arial"/>
          <w:color w:val="000000" w:themeColor="text1"/>
          <w:sz w:val="28"/>
          <w:szCs w:val="28"/>
          <w:lang w:eastAsia="ru-RU"/>
        </w:rPr>
        <w:t xml:space="preserve"> в мероприятиях по предоставлению ГЖС молодым ученым</w:t>
      </w:r>
      <w:r w:rsidR="00354796" w:rsidRPr="00354796">
        <w:rPr>
          <w:rFonts w:ascii="Arial" w:eastAsia="Times New Roman" w:hAnsi="Arial" w:cs="Arial"/>
          <w:color w:val="000000" w:themeColor="text1"/>
          <w:sz w:val="28"/>
          <w:szCs w:val="28"/>
          <w:lang w:eastAsia="ru-RU"/>
        </w:rPr>
        <w:t>, а также изменить условия и порядок предоставления социальных выплат гражданам данной категории.</w:t>
      </w:r>
    </w:p>
    <w:p w14:paraId="069DAA54" w14:textId="10A04E4C" w:rsidR="00061E90" w:rsidRDefault="004C098F"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рамках действующей редакции Государственной программы право на получение ГЖС имеют только молодые ученые, трудовая деятельность которых связана с научными организациями, подведомственными Минобрнауки России. При этом «за бортом» оказания государственной финансовой поддержки в улучшении жилищных условий оказались сотрудники </w:t>
      </w:r>
      <w:r w:rsidR="00061E90">
        <w:rPr>
          <w:rFonts w:ascii="Times New Roman" w:eastAsia="Times New Roman" w:hAnsi="Times New Roman" w:cs="Times New Roman"/>
          <w:color w:val="000000" w:themeColor="text1"/>
          <w:sz w:val="28"/>
          <w:szCs w:val="28"/>
          <w:lang w:eastAsia="ru-RU"/>
        </w:rPr>
        <w:t xml:space="preserve">не подведомственных Минобрнауки России </w:t>
      </w:r>
      <w:r>
        <w:rPr>
          <w:rFonts w:ascii="Times New Roman" w:eastAsia="Times New Roman" w:hAnsi="Times New Roman" w:cs="Times New Roman"/>
          <w:color w:val="000000" w:themeColor="text1"/>
          <w:sz w:val="28"/>
          <w:szCs w:val="28"/>
          <w:lang w:eastAsia="ru-RU"/>
        </w:rPr>
        <w:t>научных организаций и организаций высшего профессионального образования</w:t>
      </w:r>
      <w:r w:rsidR="00061E90">
        <w:rPr>
          <w:rFonts w:ascii="Times New Roman" w:eastAsia="Times New Roman" w:hAnsi="Times New Roman" w:cs="Times New Roman"/>
          <w:color w:val="000000" w:themeColor="text1"/>
          <w:sz w:val="28"/>
          <w:szCs w:val="28"/>
          <w:lang w:eastAsia="ru-RU"/>
        </w:rPr>
        <w:t xml:space="preserve">, которые внесли не меньший вклад в развитие </w:t>
      </w:r>
      <w:r w:rsidR="005C5990">
        <w:rPr>
          <w:rFonts w:ascii="Times New Roman" w:eastAsia="Times New Roman" w:hAnsi="Times New Roman" w:cs="Times New Roman"/>
          <w:color w:val="000000" w:themeColor="text1"/>
          <w:sz w:val="28"/>
          <w:szCs w:val="28"/>
          <w:lang w:eastAsia="ru-RU"/>
        </w:rPr>
        <w:t>о</w:t>
      </w:r>
      <w:r w:rsidR="00061E90">
        <w:rPr>
          <w:rFonts w:ascii="Times New Roman" w:eastAsia="Times New Roman" w:hAnsi="Times New Roman" w:cs="Times New Roman"/>
          <w:color w:val="000000" w:themeColor="text1"/>
          <w:sz w:val="28"/>
          <w:szCs w:val="28"/>
          <w:lang w:eastAsia="ru-RU"/>
        </w:rPr>
        <w:t>течественной науки и представляют собой перспективный потенциал ее развития на ближнюю и среднюю перспективу. Государство не менее заинтересовано в сохранении данных ученых для России и не допущении их миграции за ее пределы. Механизм ГЖС в данном случае является одним из наиболее действенных способов мотивации перспективных научных кадров для осуществления своей деятельности на благо отечественной науки.</w:t>
      </w:r>
    </w:p>
    <w:p w14:paraId="7E4C5E4F" w14:textId="59BD67AE" w:rsidR="00061E90" w:rsidRDefault="00061E90"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Учитывая изложенное, Минстрою России совместно с заинтересованными федеральными органами исполнительной власти целесообразно:</w:t>
      </w:r>
    </w:p>
    <w:p w14:paraId="63557A11" w14:textId="1FCD553E" w:rsidR="00061E90" w:rsidRDefault="00061E90"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1.Расширить перечень научных организаций, которые могут принять </w:t>
      </w:r>
      <w:r w:rsidR="006E43C2">
        <w:rPr>
          <w:rFonts w:ascii="Times New Roman" w:eastAsia="Times New Roman" w:hAnsi="Times New Roman" w:cs="Times New Roman"/>
          <w:color w:val="000000" w:themeColor="text1"/>
          <w:sz w:val="28"/>
          <w:szCs w:val="28"/>
          <w:lang w:eastAsia="ru-RU"/>
        </w:rPr>
        <w:t>участие в мероприятиях Государственной программы, включив в них все научные организаци</w:t>
      </w:r>
      <w:r w:rsidR="005C5990">
        <w:rPr>
          <w:rFonts w:ascii="Times New Roman" w:eastAsia="Times New Roman" w:hAnsi="Times New Roman" w:cs="Times New Roman"/>
          <w:color w:val="000000" w:themeColor="text1"/>
          <w:sz w:val="28"/>
          <w:szCs w:val="28"/>
          <w:lang w:eastAsia="ru-RU"/>
        </w:rPr>
        <w:t>и</w:t>
      </w:r>
      <w:r w:rsidR="006E43C2">
        <w:rPr>
          <w:rFonts w:ascii="Times New Roman" w:eastAsia="Times New Roman" w:hAnsi="Times New Roman" w:cs="Times New Roman"/>
          <w:color w:val="000000" w:themeColor="text1"/>
          <w:sz w:val="28"/>
          <w:szCs w:val="28"/>
          <w:lang w:eastAsia="ru-RU"/>
        </w:rPr>
        <w:t xml:space="preserve"> и организации высшего профессионального образования вне зависимости от ведомственной принадлежности.</w:t>
      </w:r>
    </w:p>
    <w:p w14:paraId="13E29AE8" w14:textId="234BFE06" w:rsidR="006E43C2" w:rsidRDefault="006E43C2"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w:t>
      </w:r>
      <w:r w:rsidR="00B05D7B">
        <w:rPr>
          <w:rFonts w:ascii="Times New Roman" w:eastAsia="Times New Roman" w:hAnsi="Times New Roman" w:cs="Times New Roman"/>
          <w:color w:val="000000" w:themeColor="text1"/>
          <w:sz w:val="28"/>
          <w:szCs w:val="28"/>
          <w:lang w:eastAsia="ru-RU"/>
        </w:rPr>
        <w:t>Проработать и утвердить систему критериальной оценки научной деятельности молодых ученых, которая позволит создать специальный рейтинг молодых научных работников, непосредственно влияющий на очередность и, в том числе</w:t>
      </w:r>
      <w:r w:rsidR="005C5990">
        <w:rPr>
          <w:rFonts w:ascii="Times New Roman" w:eastAsia="Times New Roman" w:hAnsi="Times New Roman" w:cs="Times New Roman"/>
          <w:color w:val="000000" w:themeColor="text1"/>
          <w:sz w:val="28"/>
          <w:szCs w:val="28"/>
          <w:lang w:eastAsia="ru-RU"/>
        </w:rPr>
        <w:t>,</w:t>
      </w:r>
      <w:r w:rsidR="00B05D7B">
        <w:rPr>
          <w:rFonts w:ascii="Times New Roman" w:eastAsia="Times New Roman" w:hAnsi="Times New Roman" w:cs="Times New Roman"/>
          <w:color w:val="000000" w:themeColor="text1"/>
          <w:sz w:val="28"/>
          <w:szCs w:val="28"/>
          <w:lang w:eastAsia="ru-RU"/>
        </w:rPr>
        <w:t xml:space="preserve"> размер оказываемой государственной поддержки в улучшении жилищных условий.</w:t>
      </w:r>
    </w:p>
    <w:p w14:paraId="78505182" w14:textId="77777777" w:rsidR="00A1189C" w:rsidRDefault="00A1189C"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p>
    <w:p w14:paraId="6F9DD4D0" w14:textId="3BF79B79" w:rsidR="00E521D2" w:rsidRPr="00E521D2" w:rsidRDefault="00CD7E83" w:rsidP="00446560">
      <w:pPr>
        <w:suppressAutoHyphens/>
        <w:spacing w:after="0" w:line="312" w:lineRule="auto"/>
        <w:ind w:firstLine="567"/>
        <w:jc w:val="both"/>
        <w:rPr>
          <w:rFonts w:ascii="Times New Roman" w:eastAsia="Times New Roman" w:hAnsi="Times New Roman" w:cs="Times New Roman"/>
          <w:b/>
          <w:bCs/>
          <w:color w:val="000000" w:themeColor="text1"/>
          <w:sz w:val="28"/>
          <w:szCs w:val="28"/>
          <w:lang w:eastAsia="ru-RU"/>
        </w:rPr>
      </w:pPr>
      <w:r w:rsidRPr="00E521D2">
        <w:rPr>
          <w:rFonts w:ascii="Times New Roman" w:eastAsia="Times New Roman" w:hAnsi="Times New Roman" w:cs="Times New Roman"/>
          <w:b/>
          <w:bCs/>
          <w:color w:val="000000" w:themeColor="text1"/>
          <w:sz w:val="28"/>
          <w:szCs w:val="28"/>
          <w:lang w:eastAsia="ru-RU"/>
        </w:rPr>
        <w:t xml:space="preserve">2.2. ОБЕСПЕЧЕНИЕ ЖИЛЬЕМ ГРАЖДАН – УЧАСТНИКОВ </w:t>
      </w:r>
      <w:r>
        <w:rPr>
          <w:rFonts w:ascii="Times New Roman" w:eastAsia="Times New Roman" w:hAnsi="Times New Roman" w:cs="Times New Roman"/>
          <w:b/>
          <w:bCs/>
          <w:color w:val="000000" w:themeColor="text1"/>
          <w:sz w:val="28"/>
          <w:szCs w:val="28"/>
          <w:lang w:eastAsia="ru-RU"/>
        </w:rPr>
        <w:br/>
      </w:r>
      <w:r w:rsidRPr="00E521D2">
        <w:rPr>
          <w:rFonts w:ascii="Times New Roman" w:eastAsia="Times New Roman" w:hAnsi="Times New Roman" w:cs="Times New Roman"/>
          <w:b/>
          <w:bCs/>
          <w:color w:val="000000" w:themeColor="text1"/>
          <w:sz w:val="28"/>
          <w:szCs w:val="28"/>
          <w:lang w:eastAsia="ru-RU"/>
        </w:rPr>
        <w:t>КПМ «ВГО» В РАМКАХ СУБСИДИЙ, ВЫДЕЛЯЕМЫХ НА УСЛОВИЯХ СОФИНАНСИРОВАНИЯ ИЗ ФЕДЕРАЛЬНОГО БЮДЖЕТА БЮДЖЕТАМ СУБЪЕКТОВ РОССИЙСКОЙ ФЕДЕРАЦИИ.</w:t>
      </w:r>
    </w:p>
    <w:p w14:paraId="0B5DACD0" w14:textId="77777777" w:rsidR="00E521D2" w:rsidRDefault="00E521D2" w:rsidP="00446560">
      <w:pPr>
        <w:suppressAutoHyphens/>
        <w:spacing w:after="0" w:line="312" w:lineRule="auto"/>
        <w:ind w:firstLine="567"/>
        <w:jc w:val="both"/>
        <w:rPr>
          <w:rFonts w:ascii="Times New Roman" w:eastAsia="Times New Roman" w:hAnsi="Times New Roman" w:cs="Times New Roman"/>
          <w:color w:val="000000" w:themeColor="text1"/>
          <w:sz w:val="28"/>
          <w:szCs w:val="28"/>
          <w:lang w:eastAsia="ru-RU"/>
        </w:rPr>
      </w:pPr>
    </w:p>
    <w:p w14:paraId="65FC5C2A" w14:textId="4642697C" w:rsidR="00E521D2" w:rsidRPr="00361D47" w:rsidRDefault="00361D47" w:rsidP="00446560">
      <w:pPr>
        <w:suppressAutoHyphens/>
        <w:spacing w:after="0" w:line="312" w:lineRule="auto"/>
        <w:ind w:firstLine="567"/>
        <w:jc w:val="both"/>
        <w:rPr>
          <w:rFonts w:ascii="Times New Roman" w:hAnsi="Times New Roman"/>
          <w:b/>
          <w:bCs/>
          <w:color w:val="000000" w:themeColor="text1"/>
          <w:spacing w:val="2"/>
          <w:sz w:val="28"/>
          <w:szCs w:val="28"/>
        </w:rPr>
      </w:pPr>
      <w:r w:rsidRPr="00361D47">
        <w:rPr>
          <w:rFonts w:ascii="Times New Roman" w:hAnsi="Times New Roman"/>
          <w:b/>
          <w:bCs/>
          <w:color w:val="000000" w:themeColor="text1"/>
          <w:spacing w:val="2"/>
          <w:sz w:val="28"/>
          <w:szCs w:val="28"/>
        </w:rPr>
        <w:t>2.2.1. Обеспечение жильем молодых семей.</w:t>
      </w:r>
    </w:p>
    <w:p w14:paraId="6EB2E916" w14:textId="77777777" w:rsidR="00361D47" w:rsidRDefault="00361D47" w:rsidP="00446560">
      <w:pPr>
        <w:suppressAutoHyphens/>
        <w:spacing w:after="0" w:line="312" w:lineRule="auto"/>
        <w:ind w:firstLine="567"/>
        <w:jc w:val="both"/>
        <w:rPr>
          <w:rFonts w:ascii="Times New Roman" w:hAnsi="Times New Roman"/>
          <w:color w:val="000000" w:themeColor="text1"/>
          <w:spacing w:val="2"/>
          <w:sz w:val="28"/>
          <w:szCs w:val="28"/>
        </w:rPr>
      </w:pPr>
    </w:p>
    <w:p w14:paraId="111739D7" w14:textId="15DE01A5" w:rsidR="007266E2" w:rsidRDefault="00DE09D0"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В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году для оказания государственной финансовой поддержки </w:t>
      </w:r>
      <w:r w:rsidRPr="001B3D7F">
        <w:rPr>
          <w:rFonts w:ascii="Times New Roman" w:eastAsia="Times New Roman" w:hAnsi="Times New Roman" w:cs="Times New Roman"/>
          <w:sz w:val="28"/>
          <w:szCs w:val="28"/>
          <w:lang w:eastAsia="ar-SA"/>
        </w:rPr>
        <w:br/>
        <w:t xml:space="preserve">в приобретении жилых помещений молодым семьям в рамках </w:t>
      </w:r>
      <w:r w:rsidR="007266E2">
        <w:rPr>
          <w:rFonts w:ascii="Times New Roman" w:eastAsia="Times New Roman" w:hAnsi="Times New Roman" w:cs="Times New Roman"/>
          <w:sz w:val="28"/>
          <w:szCs w:val="28"/>
          <w:lang w:eastAsia="ar-SA"/>
        </w:rPr>
        <w:t>КПМ «ВГО»</w:t>
      </w:r>
      <w:r w:rsidRPr="001B3D7F">
        <w:rPr>
          <w:rFonts w:ascii="Times New Roman" w:eastAsia="Times New Roman" w:hAnsi="Times New Roman" w:cs="Times New Roman"/>
          <w:sz w:val="28"/>
          <w:szCs w:val="28"/>
          <w:lang w:eastAsia="ar-SA"/>
        </w:rPr>
        <w:t xml:space="preserve"> региональным бюджетам из федерального бюджета предоставлен</w:t>
      </w:r>
      <w:r w:rsidR="005C5990">
        <w:rPr>
          <w:rFonts w:ascii="Times New Roman" w:eastAsia="Times New Roman" w:hAnsi="Times New Roman" w:cs="Times New Roman"/>
          <w:sz w:val="28"/>
          <w:szCs w:val="28"/>
          <w:lang w:eastAsia="ar-SA"/>
        </w:rPr>
        <w:t>ы</w:t>
      </w:r>
      <w:r w:rsidRPr="001B3D7F">
        <w:rPr>
          <w:rFonts w:ascii="Times New Roman" w:eastAsia="Times New Roman" w:hAnsi="Times New Roman" w:cs="Times New Roman"/>
          <w:sz w:val="28"/>
          <w:szCs w:val="28"/>
          <w:lang w:eastAsia="ar-SA"/>
        </w:rPr>
        <w:t xml:space="preserve"> субсиди</w:t>
      </w:r>
      <w:r w:rsidR="005C5990">
        <w:rPr>
          <w:rFonts w:ascii="Times New Roman" w:eastAsia="Times New Roman" w:hAnsi="Times New Roman" w:cs="Times New Roman"/>
          <w:sz w:val="28"/>
          <w:szCs w:val="28"/>
          <w:lang w:eastAsia="ar-SA"/>
        </w:rPr>
        <w:t>и</w:t>
      </w:r>
      <w:r w:rsidRPr="001B3D7F">
        <w:rPr>
          <w:rFonts w:ascii="Times New Roman" w:eastAsia="Times New Roman" w:hAnsi="Times New Roman" w:cs="Times New Roman"/>
          <w:sz w:val="28"/>
          <w:szCs w:val="28"/>
          <w:lang w:eastAsia="ar-SA"/>
        </w:rPr>
        <w:t xml:space="preserve"> в </w:t>
      </w:r>
      <w:r w:rsidR="005C5990">
        <w:rPr>
          <w:rFonts w:ascii="Times New Roman" w:eastAsia="Times New Roman" w:hAnsi="Times New Roman" w:cs="Times New Roman"/>
          <w:sz w:val="28"/>
          <w:szCs w:val="28"/>
          <w:lang w:eastAsia="ar-SA"/>
        </w:rPr>
        <w:t xml:space="preserve">суммарном </w:t>
      </w:r>
      <w:r w:rsidRPr="001B3D7F">
        <w:rPr>
          <w:rFonts w:ascii="Times New Roman" w:eastAsia="Times New Roman" w:hAnsi="Times New Roman" w:cs="Times New Roman"/>
          <w:sz w:val="28"/>
          <w:szCs w:val="28"/>
          <w:lang w:eastAsia="ar-SA"/>
        </w:rPr>
        <w:t xml:space="preserve">объеме </w:t>
      </w:r>
      <w:r w:rsidRPr="005300A9">
        <w:rPr>
          <w:rFonts w:ascii="Times New Roman" w:eastAsia="Times New Roman" w:hAnsi="Times New Roman" w:cs="Times New Roman"/>
          <w:sz w:val="28"/>
          <w:szCs w:val="28"/>
          <w:lang w:eastAsia="ar-SA"/>
        </w:rPr>
        <w:t>4</w:t>
      </w:r>
      <w:r>
        <w:rPr>
          <w:rFonts w:ascii="Times New Roman" w:eastAsia="Times New Roman" w:hAnsi="Times New Roman" w:cs="Times New Roman"/>
          <w:sz w:val="28"/>
          <w:szCs w:val="28"/>
          <w:lang w:eastAsia="ar-SA"/>
        </w:rPr>
        <w:t> </w:t>
      </w:r>
      <w:r w:rsidRPr="005300A9">
        <w:rPr>
          <w:rFonts w:ascii="Times New Roman" w:eastAsia="Times New Roman" w:hAnsi="Times New Roman" w:cs="Times New Roman"/>
          <w:sz w:val="28"/>
          <w:szCs w:val="28"/>
          <w:lang w:eastAsia="ar-SA"/>
        </w:rPr>
        <w:t>53</w:t>
      </w:r>
      <w:r w:rsidR="007266E2">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млн. рублей. Объем консолидированного бюджета мероприятий по обеспечению жильем молодых семей (с учетом средств регионального и муниципального бюджетов) </w:t>
      </w:r>
      <w:r w:rsidR="005C5990">
        <w:rPr>
          <w:rFonts w:ascii="Times New Roman" w:eastAsia="Times New Roman" w:hAnsi="Times New Roman" w:cs="Times New Roman"/>
          <w:sz w:val="28"/>
          <w:szCs w:val="28"/>
          <w:lang w:eastAsia="ar-SA"/>
        </w:rPr>
        <w:t xml:space="preserve">при этом </w:t>
      </w:r>
      <w:r w:rsidRPr="001B3D7F">
        <w:rPr>
          <w:rFonts w:ascii="Times New Roman" w:eastAsia="Times New Roman" w:hAnsi="Times New Roman" w:cs="Times New Roman"/>
          <w:sz w:val="28"/>
          <w:szCs w:val="28"/>
          <w:lang w:eastAsia="ar-SA"/>
        </w:rPr>
        <w:t xml:space="preserve">составил </w:t>
      </w:r>
      <w:r w:rsidR="005C5990">
        <w:rPr>
          <w:rFonts w:ascii="Times New Roman" w:eastAsia="Times New Roman" w:hAnsi="Times New Roman" w:cs="Times New Roman"/>
          <w:sz w:val="28"/>
          <w:szCs w:val="28"/>
          <w:lang w:eastAsia="ar-SA"/>
        </w:rPr>
        <w:br/>
      </w:r>
      <w:r w:rsidR="00187E5D">
        <w:rPr>
          <w:rFonts w:ascii="Times New Roman" w:eastAsia="Times New Roman" w:hAnsi="Times New Roman" w:cs="Times New Roman"/>
          <w:sz w:val="28"/>
          <w:szCs w:val="28"/>
          <w:lang w:eastAsia="ar-SA"/>
        </w:rPr>
        <w:t>9 655</w:t>
      </w:r>
      <w:r>
        <w:rPr>
          <w:rFonts w:ascii="Times New Roman" w:eastAsia="Times New Roman" w:hAnsi="Times New Roman" w:cs="Times New Roman"/>
          <w:sz w:val="28"/>
          <w:szCs w:val="28"/>
          <w:lang w:eastAsia="ar-SA"/>
        </w:rPr>
        <w:t>,</w:t>
      </w:r>
      <w:r w:rsidR="00187E5D">
        <w:rPr>
          <w:rFonts w:ascii="Times New Roman" w:eastAsia="Times New Roman" w:hAnsi="Times New Roman" w:cs="Times New Roman"/>
          <w:sz w:val="28"/>
          <w:szCs w:val="28"/>
          <w:lang w:eastAsia="ar-SA"/>
        </w:rPr>
        <w:t>9</w:t>
      </w:r>
      <w:r w:rsidRPr="001B3D7F">
        <w:rPr>
          <w:rFonts w:ascii="Times New Roman" w:eastAsia="Times New Roman" w:hAnsi="Times New Roman" w:cs="Times New Roman"/>
          <w:sz w:val="28"/>
          <w:szCs w:val="28"/>
          <w:lang w:eastAsia="ar-SA"/>
        </w:rPr>
        <w:t xml:space="preserve"> млн. рублей. В рамках указанных средств социальные выплаты на приобретение жилых помещений получили </w:t>
      </w:r>
      <w:r>
        <w:rPr>
          <w:rFonts w:ascii="Times New Roman" w:eastAsia="Times New Roman" w:hAnsi="Times New Roman" w:cs="Times New Roman"/>
          <w:sz w:val="28"/>
          <w:szCs w:val="28"/>
          <w:lang w:eastAsia="ar-SA"/>
        </w:rPr>
        <w:t>14,</w:t>
      </w:r>
      <w:r w:rsidR="00187E5D">
        <w:rPr>
          <w:rFonts w:ascii="Times New Roman" w:eastAsia="Times New Roman" w:hAnsi="Times New Roman" w:cs="Times New Roman"/>
          <w:sz w:val="28"/>
          <w:szCs w:val="28"/>
          <w:lang w:eastAsia="ar-SA"/>
        </w:rPr>
        <w:t>3</w:t>
      </w:r>
      <w:r w:rsidRPr="001B3D7F">
        <w:rPr>
          <w:rFonts w:ascii="Times New Roman" w:eastAsia="Times New Roman" w:hAnsi="Times New Roman" w:cs="Times New Roman"/>
          <w:sz w:val="28"/>
          <w:szCs w:val="28"/>
          <w:lang w:eastAsia="ar-SA"/>
        </w:rPr>
        <w:t xml:space="preserve"> тыс. молодых семей</w:t>
      </w:r>
      <w:r w:rsidR="005C5990">
        <w:rPr>
          <w:rFonts w:ascii="Times New Roman" w:eastAsia="Times New Roman" w:hAnsi="Times New Roman" w:cs="Times New Roman"/>
          <w:sz w:val="28"/>
          <w:szCs w:val="28"/>
          <w:lang w:eastAsia="ar-SA"/>
        </w:rPr>
        <w:t>.</w:t>
      </w:r>
    </w:p>
    <w:tbl>
      <w:tblPr>
        <w:tblW w:w="9163" w:type="dxa"/>
        <w:tblLook w:val="04A0" w:firstRow="1" w:lastRow="0" w:firstColumn="1" w:lastColumn="0" w:noHBand="0" w:noVBand="1"/>
      </w:tblPr>
      <w:tblGrid>
        <w:gridCol w:w="580"/>
        <w:gridCol w:w="3243"/>
        <w:gridCol w:w="978"/>
        <w:gridCol w:w="1006"/>
        <w:gridCol w:w="1655"/>
        <w:gridCol w:w="1701"/>
      </w:tblGrid>
      <w:tr w:rsidR="00187E5D" w:rsidRPr="007266E2" w14:paraId="4A17D67A" w14:textId="77777777" w:rsidTr="00187E5D">
        <w:trPr>
          <w:trHeight w:val="600"/>
        </w:trPr>
        <w:tc>
          <w:tcPr>
            <w:tcW w:w="580" w:type="dxa"/>
            <w:vMerge w:val="restart"/>
            <w:tcBorders>
              <w:top w:val="single" w:sz="18" w:space="0" w:color="auto"/>
              <w:left w:val="single" w:sz="18" w:space="0" w:color="auto"/>
              <w:right w:val="single" w:sz="12" w:space="0" w:color="auto"/>
            </w:tcBorders>
            <w:shd w:val="clear" w:color="000000" w:fill="FFFFFF"/>
            <w:vAlign w:val="center"/>
            <w:hideMark/>
          </w:tcPr>
          <w:p w14:paraId="41129D4B" w14:textId="3AFC337C"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п/п</w:t>
            </w:r>
          </w:p>
        </w:tc>
        <w:tc>
          <w:tcPr>
            <w:tcW w:w="3243" w:type="dxa"/>
            <w:vMerge w:val="restart"/>
            <w:tcBorders>
              <w:top w:val="single" w:sz="18" w:space="0" w:color="auto"/>
              <w:left w:val="single" w:sz="12" w:space="0" w:color="auto"/>
              <w:right w:val="single" w:sz="12" w:space="0" w:color="auto"/>
            </w:tcBorders>
            <w:shd w:val="clear" w:color="000000" w:fill="FFFFFF"/>
            <w:vAlign w:val="center"/>
            <w:hideMark/>
          </w:tcPr>
          <w:p w14:paraId="02292BC7" w14:textId="0AE5A18C"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субъекта Российской Федерации</w:t>
            </w:r>
          </w:p>
        </w:tc>
        <w:tc>
          <w:tcPr>
            <w:tcW w:w="1984" w:type="dxa"/>
            <w:gridSpan w:val="2"/>
            <w:tcBorders>
              <w:top w:val="single" w:sz="18" w:space="0" w:color="auto"/>
              <w:left w:val="single" w:sz="12" w:space="0" w:color="auto"/>
              <w:bottom w:val="single" w:sz="4" w:space="0" w:color="auto"/>
              <w:right w:val="single" w:sz="12" w:space="0" w:color="auto"/>
            </w:tcBorders>
            <w:shd w:val="clear" w:color="000000" w:fill="FFFFFF"/>
            <w:vAlign w:val="center"/>
          </w:tcPr>
          <w:p w14:paraId="76218317" w14:textId="2681FFBB"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Параметры выдачи свидетельств</w:t>
            </w:r>
          </w:p>
        </w:tc>
        <w:tc>
          <w:tcPr>
            <w:tcW w:w="3356" w:type="dxa"/>
            <w:gridSpan w:val="2"/>
            <w:tcBorders>
              <w:top w:val="single" w:sz="18" w:space="0" w:color="auto"/>
              <w:left w:val="single" w:sz="12" w:space="0" w:color="auto"/>
              <w:bottom w:val="single" w:sz="4" w:space="0" w:color="auto"/>
              <w:right w:val="single" w:sz="18" w:space="0" w:color="auto"/>
            </w:tcBorders>
            <w:shd w:val="clear" w:color="000000" w:fill="FFFFFF"/>
            <w:vAlign w:val="center"/>
          </w:tcPr>
          <w:p w14:paraId="1B05D70D" w14:textId="23E931A1"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Параметры финансирования (консолидированного бюджета), тыс. рублей</w:t>
            </w:r>
          </w:p>
        </w:tc>
      </w:tr>
      <w:tr w:rsidR="00187E5D" w:rsidRPr="007266E2" w14:paraId="0F1FD940" w14:textId="77777777" w:rsidTr="00187E5D">
        <w:trPr>
          <w:trHeight w:val="332"/>
        </w:trPr>
        <w:tc>
          <w:tcPr>
            <w:tcW w:w="580" w:type="dxa"/>
            <w:vMerge/>
            <w:tcBorders>
              <w:left w:val="single" w:sz="18" w:space="0" w:color="auto"/>
              <w:bottom w:val="single" w:sz="18" w:space="0" w:color="auto"/>
              <w:right w:val="single" w:sz="12" w:space="0" w:color="auto"/>
            </w:tcBorders>
            <w:shd w:val="clear" w:color="000000" w:fill="FFFFFF"/>
            <w:vAlign w:val="center"/>
          </w:tcPr>
          <w:p w14:paraId="14F08336" w14:textId="77777777"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p>
        </w:tc>
        <w:tc>
          <w:tcPr>
            <w:tcW w:w="3243" w:type="dxa"/>
            <w:vMerge/>
            <w:tcBorders>
              <w:left w:val="single" w:sz="12" w:space="0" w:color="auto"/>
              <w:bottom w:val="single" w:sz="18" w:space="0" w:color="auto"/>
              <w:right w:val="single" w:sz="12" w:space="0" w:color="auto"/>
            </w:tcBorders>
            <w:shd w:val="clear" w:color="000000" w:fill="FFFFFF"/>
            <w:vAlign w:val="center"/>
          </w:tcPr>
          <w:p w14:paraId="69E66BAE" w14:textId="77777777" w:rsidR="00187E5D"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p>
        </w:tc>
        <w:tc>
          <w:tcPr>
            <w:tcW w:w="978" w:type="dxa"/>
            <w:tcBorders>
              <w:top w:val="single" w:sz="4" w:space="0" w:color="auto"/>
              <w:left w:val="single" w:sz="12" w:space="0" w:color="auto"/>
              <w:bottom w:val="single" w:sz="18" w:space="0" w:color="auto"/>
              <w:right w:val="single" w:sz="4" w:space="0" w:color="auto"/>
            </w:tcBorders>
            <w:shd w:val="clear" w:color="000000" w:fill="FFFFFF"/>
            <w:vAlign w:val="center"/>
          </w:tcPr>
          <w:p w14:paraId="47BDF3D6" w14:textId="0CF91D5A"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p>
        </w:tc>
        <w:tc>
          <w:tcPr>
            <w:tcW w:w="1006" w:type="dxa"/>
            <w:tcBorders>
              <w:top w:val="single" w:sz="4" w:space="0" w:color="auto"/>
              <w:left w:val="nil"/>
              <w:bottom w:val="single" w:sz="18" w:space="0" w:color="auto"/>
              <w:right w:val="single" w:sz="12" w:space="0" w:color="auto"/>
            </w:tcBorders>
            <w:shd w:val="clear" w:color="000000" w:fill="FFFFFF"/>
            <w:vAlign w:val="center"/>
          </w:tcPr>
          <w:p w14:paraId="5D403BB9" w14:textId="0213D5C1"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c>
          <w:tcPr>
            <w:tcW w:w="1655" w:type="dxa"/>
            <w:tcBorders>
              <w:top w:val="single" w:sz="4" w:space="0" w:color="auto"/>
              <w:left w:val="single" w:sz="12" w:space="0" w:color="auto"/>
              <w:bottom w:val="single" w:sz="18" w:space="0" w:color="auto"/>
              <w:right w:val="single" w:sz="4" w:space="0" w:color="auto"/>
            </w:tcBorders>
            <w:shd w:val="clear" w:color="000000" w:fill="FFFFFF"/>
            <w:vAlign w:val="center"/>
          </w:tcPr>
          <w:p w14:paraId="04400007" w14:textId="3573F551"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p>
        </w:tc>
        <w:tc>
          <w:tcPr>
            <w:tcW w:w="1701" w:type="dxa"/>
            <w:tcBorders>
              <w:top w:val="single" w:sz="4" w:space="0" w:color="auto"/>
              <w:left w:val="nil"/>
              <w:bottom w:val="single" w:sz="18" w:space="0" w:color="auto"/>
              <w:right w:val="single" w:sz="18" w:space="0" w:color="auto"/>
            </w:tcBorders>
            <w:shd w:val="clear" w:color="000000" w:fill="FFFFFF"/>
            <w:vAlign w:val="center"/>
          </w:tcPr>
          <w:p w14:paraId="264DBB86" w14:textId="090C4FB0"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r>
      <w:tr w:rsidR="00187E5D" w:rsidRPr="007266E2" w14:paraId="1E711132" w14:textId="77777777" w:rsidTr="00187E5D">
        <w:trPr>
          <w:trHeight w:val="407"/>
        </w:trPr>
        <w:tc>
          <w:tcPr>
            <w:tcW w:w="3823" w:type="dxa"/>
            <w:gridSpan w:val="2"/>
            <w:tcBorders>
              <w:top w:val="single" w:sz="18" w:space="0" w:color="auto"/>
              <w:left w:val="single" w:sz="18" w:space="0" w:color="auto"/>
              <w:bottom w:val="single" w:sz="4" w:space="0" w:color="auto"/>
              <w:right w:val="single" w:sz="12" w:space="0" w:color="auto"/>
            </w:tcBorders>
            <w:shd w:val="clear" w:color="000000" w:fill="FFFFFF"/>
            <w:vAlign w:val="center"/>
            <w:hideMark/>
          </w:tcPr>
          <w:p w14:paraId="5B6B270E" w14:textId="5FC7CB7C"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ВСЕГО</w:t>
            </w:r>
          </w:p>
        </w:tc>
        <w:tc>
          <w:tcPr>
            <w:tcW w:w="978" w:type="dxa"/>
            <w:tcBorders>
              <w:top w:val="single" w:sz="18" w:space="0" w:color="auto"/>
              <w:left w:val="single" w:sz="12" w:space="0" w:color="auto"/>
              <w:bottom w:val="single" w:sz="4" w:space="0" w:color="auto"/>
              <w:right w:val="single" w:sz="4" w:space="0" w:color="auto"/>
            </w:tcBorders>
            <w:shd w:val="clear" w:color="000000" w:fill="FFFFFF"/>
            <w:vAlign w:val="center"/>
            <w:hideMark/>
          </w:tcPr>
          <w:p w14:paraId="38C633A8" w14:textId="77777777"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14 178</w:t>
            </w:r>
          </w:p>
        </w:tc>
        <w:tc>
          <w:tcPr>
            <w:tcW w:w="1006" w:type="dxa"/>
            <w:tcBorders>
              <w:top w:val="single" w:sz="18" w:space="0" w:color="auto"/>
              <w:left w:val="nil"/>
              <w:bottom w:val="single" w:sz="4" w:space="0" w:color="auto"/>
              <w:right w:val="single" w:sz="12" w:space="0" w:color="auto"/>
            </w:tcBorders>
            <w:shd w:val="clear" w:color="000000" w:fill="FFFFFF"/>
            <w:vAlign w:val="center"/>
            <w:hideMark/>
          </w:tcPr>
          <w:p w14:paraId="26B87944" w14:textId="77777777"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14 291</w:t>
            </w:r>
          </w:p>
        </w:tc>
        <w:tc>
          <w:tcPr>
            <w:tcW w:w="1655" w:type="dxa"/>
            <w:tcBorders>
              <w:top w:val="single" w:sz="18" w:space="0" w:color="auto"/>
              <w:left w:val="single" w:sz="12" w:space="0" w:color="auto"/>
              <w:bottom w:val="single" w:sz="4" w:space="0" w:color="auto"/>
              <w:right w:val="single" w:sz="4" w:space="0" w:color="auto"/>
            </w:tcBorders>
            <w:shd w:val="clear" w:color="000000" w:fill="FFFFFF"/>
            <w:vAlign w:val="center"/>
            <w:hideMark/>
          </w:tcPr>
          <w:p w14:paraId="0E10F940" w14:textId="1E0C7867"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14 188 005,3</w:t>
            </w:r>
          </w:p>
        </w:tc>
        <w:tc>
          <w:tcPr>
            <w:tcW w:w="1701" w:type="dxa"/>
            <w:tcBorders>
              <w:top w:val="single" w:sz="18" w:space="0" w:color="auto"/>
              <w:left w:val="nil"/>
              <w:bottom w:val="single" w:sz="4" w:space="0" w:color="auto"/>
              <w:right w:val="single" w:sz="18" w:space="0" w:color="auto"/>
            </w:tcBorders>
            <w:shd w:val="clear" w:color="000000" w:fill="FFFFFF"/>
            <w:vAlign w:val="center"/>
            <w:hideMark/>
          </w:tcPr>
          <w:p w14:paraId="3C36D408" w14:textId="087886AC" w:rsidR="00187E5D" w:rsidRPr="007266E2" w:rsidRDefault="00187E5D" w:rsidP="00187E5D">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14 089 212,</w:t>
            </w:r>
            <w:r>
              <w:rPr>
                <w:rFonts w:ascii="Times New Roman" w:eastAsia="Times New Roman" w:hAnsi="Times New Roman" w:cs="Times New Roman"/>
                <w:b/>
                <w:bCs/>
                <w:color w:val="000000"/>
                <w:sz w:val="24"/>
                <w:szCs w:val="24"/>
                <w:lang w:eastAsia="ru-RU"/>
              </w:rPr>
              <w:t>9</w:t>
            </w:r>
          </w:p>
        </w:tc>
      </w:tr>
      <w:tr w:rsidR="00187E5D" w:rsidRPr="007266E2" w14:paraId="7CE342D9" w14:textId="77777777" w:rsidTr="00187E5D">
        <w:trPr>
          <w:trHeight w:val="357"/>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2AD804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51F3130"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Адыгея (Адыгея)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8AEA8A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181</w:t>
            </w:r>
          </w:p>
        </w:tc>
        <w:tc>
          <w:tcPr>
            <w:tcW w:w="1006" w:type="dxa"/>
            <w:tcBorders>
              <w:top w:val="nil"/>
              <w:left w:val="nil"/>
              <w:bottom w:val="single" w:sz="4" w:space="0" w:color="auto"/>
              <w:right w:val="single" w:sz="12" w:space="0" w:color="auto"/>
            </w:tcBorders>
            <w:shd w:val="clear" w:color="000000" w:fill="FFFFFF"/>
            <w:noWrap/>
            <w:vAlign w:val="center"/>
            <w:hideMark/>
          </w:tcPr>
          <w:p w14:paraId="7F87BFB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5D2B52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164 566,34</w:t>
            </w:r>
          </w:p>
        </w:tc>
        <w:tc>
          <w:tcPr>
            <w:tcW w:w="1701" w:type="dxa"/>
            <w:tcBorders>
              <w:top w:val="nil"/>
              <w:left w:val="nil"/>
              <w:bottom w:val="single" w:sz="4" w:space="0" w:color="auto"/>
              <w:right w:val="single" w:sz="18" w:space="0" w:color="auto"/>
            </w:tcBorders>
            <w:shd w:val="clear" w:color="000000" w:fill="FFFFFF"/>
            <w:noWrap/>
            <w:vAlign w:val="center"/>
            <w:hideMark/>
          </w:tcPr>
          <w:p w14:paraId="4F7CAC1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165 600,31</w:t>
            </w:r>
          </w:p>
        </w:tc>
      </w:tr>
      <w:tr w:rsidR="00187E5D" w:rsidRPr="007266E2" w14:paraId="72F50D88"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588842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141C539"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Алтай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337F06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32</w:t>
            </w:r>
          </w:p>
        </w:tc>
        <w:tc>
          <w:tcPr>
            <w:tcW w:w="1006" w:type="dxa"/>
            <w:tcBorders>
              <w:top w:val="nil"/>
              <w:left w:val="nil"/>
              <w:bottom w:val="single" w:sz="4" w:space="0" w:color="auto"/>
              <w:right w:val="single" w:sz="12" w:space="0" w:color="auto"/>
            </w:tcBorders>
            <w:shd w:val="clear" w:color="000000" w:fill="FFFFFF"/>
            <w:noWrap/>
            <w:vAlign w:val="center"/>
            <w:hideMark/>
          </w:tcPr>
          <w:p w14:paraId="740D767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386295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16 558,38</w:t>
            </w:r>
          </w:p>
        </w:tc>
        <w:tc>
          <w:tcPr>
            <w:tcW w:w="1701" w:type="dxa"/>
            <w:tcBorders>
              <w:top w:val="nil"/>
              <w:left w:val="nil"/>
              <w:bottom w:val="single" w:sz="4" w:space="0" w:color="auto"/>
              <w:right w:val="single" w:sz="18" w:space="0" w:color="auto"/>
            </w:tcBorders>
            <w:shd w:val="clear" w:color="000000" w:fill="FFFFFF"/>
            <w:noWrap/>
            <w:vAlign w:val="center"/>
            <w:hideMark/>
          </w:tcPr>
          <w:p w14:paraId="0CECC95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16 558,38</w:t>
            </w:r>
          </w:p>
        </w:tc>
      </w:tr>
      <w:tr w:rsidR="00187E5D" w:rsidRPr="007266E2" w14:paraId="42780C9A"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E150F1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8EFF85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Башкортостан</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916CA1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259</w:t>
            </w:r>
          </w:p>
        </w:tc>
        <w:tc>
          <w:tcPr>
            <w:tcW w:w="1006" w:type="dxa"/>
            <w:tcBorders>
              <w:top w:val="nil"/>
              <w:left w:val="nil"/>
              <w:bottom w:val="single" w:sz="4" w:space="0" w:color="auto"/>
              <w:right w:val="single" w:sz="12" w:space="0" w:color="auto"/>
            </w:tcBorders>
            <w:shd w:val="clear" w:color="000000" w:fill="FFFFFF"/>
            <w:noWrap/>
            <w:vAlign w:val="center"/>
            <w:hideMark/>
          </w:tcPr>
          <w:p w14:paraId="3A52CB5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54E8D7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372 768,33</w:t>
            </w:r>
          </w:p>
        </w:tc>
        <w:tc>
          <w:tcPr>
            <w:tcW w:w="1701" w:type="dxa"/>
            <w:tcBorders>
              <w:top w:val="nil"/>
              <w:left w:val="nil"/>
              <w:bottom w:val="single" w:sz="4" w:space="0" w:color="auto"/>
              <w:right w:val="single" w:sz="18" w:space="0" w:color="auto"/>
            </w:tcBorders>
            <w:shd w:val="clear" w:color="000000" w:fill="FFFFFF"/>
            <w:noWrap/>
            <w:vAlign w:val="center"/>
            <w:hideMark/>
          </w:tcPr>
          <w:p w14:paraId="0194BF3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364 404,23</w:t>
            </w:r>
          </w:p>
        </w:tc>
      </w:tr>
      <w:tr w:rsidR="00187E5D" w:rsidRPr="007266E2" w14:paraId="7CC4696E"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2883A3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F2D9C0F"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Бурятия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3C8A3A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141</w:t>
            </w:r>
          </w:p>
        </w:tc>
        <w:tc>
          <w:tcPr>
            <w:tcW w:w="1006" w:type="dxa"/>
            <w:tcBorders>
              <w:top w:val="nil"/>
              <w:left w:val="nil"/>
              <w:bottom w:val="single" w:sz="4" w:space="0" w:color="auto"/>
              <w:right w:val="single" w:sz="12" w:space="0" w:color="auto"/>
            </w:tcBorders>
            <w:shd w:val="clear" w:color="000000" w:fill="FFFFFF"/>
            <w:noWrap/>
            <w:vAlign w:val="center"/>
            <w:hideMark/>
          </w:tcPr>
          <w:p w14:paraId="233AD3A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2D55D1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104 757,20</w:t>
            </w:r>
          </w:p>
        </w:tc>
        <w:tc>
          <w:tcPr>
            <w:tcW w:w="1701" w:type="dxa"/>
            <w:tcBorders>
              <w:top w:val="nil"/>
              <w:left w:val="nil"/>
              <w:bottom w:val="single" w:sz="4" w:space="0" w:color="auto"/>
              <w:right w:val="single" w:sz="18" w:space="0" w:color="auto"/>
            </w:tcBorders>
            <w:shd w:val="clear" w:color="000000" w:fill="FFFFFF"/>
            <w:noWrap/>
            <w:vAlign w:val="center"/>
            <w:hideMark/>
          </w:tcPr>
          <w:p w14:paraId="6E603B0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104 757,20</w:t>
            </w:r>
          </w:p>
        </w:tc>
      </w:tr>
      <w:tr w:rsidR="00187E5D" w:rsidRPr="007266E2" w14:paraId="4D3718CF"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60D99A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2CD26F0"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Дагестан</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35B9BA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w:t>
            </w:r>
          </w:p>
        </w:tc>
        <w:tc>
          <w:tcPr>
            <w:tcW w:w="1006" w:type="dxa"/>
            <w:tcBorders>
              <w:top w:val="nil"/>
              <w:left w:val="nil"/>
              <w:bottom w:val="single" w:sz="4" w:space="0" w:color="auto"/>
              <w:right w:val="single" w:sz="12" w:space="0" w:color="auto"/>
            </w:tcBorders>
            <w:shd w:val="clear" w:color="000000" w:fill="FFFFFF"/>
            <w:noWrap/>
            <w:vAlign w:val="center"/>
            <w:hideMark/>
          </w:tcPr>
          <w:p w14:paraId="5C6F470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404F74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23 610,50</w:t>
            </w:r>
          </w:p>
        </w:tc>
        <w:tc>
          <w:tcPr>
            <w:tcW w:w="1701" w:type="dxa"/>
            <w:tcBorders>
              <w:top w:val="nil"/>
              <w:left w:val="nil"/>
              <w:bottom w:val="single" w:sz="4" w:space="0" w:color="auto"/>
              <w:right w:val="single" w:sz="18" w:space="0" w:color="auto"/>
            </w:tcBorders>
            <w:shd w:val="clear" w:color="000000" w:fill="FFFFFF"/>
            <w:noWrap/>
            <w:vAlign w:val="center"/>
            <w:hideMark/>
          </w:tcPr>
          <w:p w14:paraId="3D8FB59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23 427,73</w:t>
            </w:r>
          </w:p>
        </w:tc>
      </w:tr>
      <w:tr w:rsidR="00187E5D" w:rsidRPr="007266E2" w14:paraId="0881591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5BF8FB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0F878F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Ингушетия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745FC7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006" w:type="dxa"/>
            <w:tcBorders>
              <w:top w:val="nil"/>
              <w:left w:val="nil"/>
              <w:bottom w:val="single" w:sz="4" w:space="0" w:color="auto"/>
              <w:right w:val="single" w:sz="12" w:space="0" w:color="auto"/>
            </w:tcBorders>
            <w:shd w:val="clear" w:color="000000" w:fill="FFFFFF"/>
            <w:noWrap/>
            <w:vAlign w:val="center"/>
            <w:hideMark/>
          </w:tcPr>
          <w:p w14:paraId="62F24AE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43131B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12 260,21</w:t>
            </w:r>
          </w:p>
        </w:tc>
        <w:tc>
          <w:tcPr>
            <w:tcW w:w="1701" w:type="dxa"/>
            <w:tcBorders>
              <w:top w:val="nil"/>
              <w:left w:val="nil"/>
              <w:bottom w:val="single" w:sz="4" w:space="0" w:color="auto"/>
              <w:right w:val="single" w:sz="18" w:space="0" w:color="auto"/>
            </w:tcBorders>
            <w:shd w:val="clear" w:color="000000" w:fill="FFFFFF"/>
            <w:noWrap/>
            <w:vAlign w:val="center"/>
            <w:hideMark/>
          </w:tcPr>
          <w:p w14:paraId="6E4C846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12 260,21</w:t>
            </w:r>
          </w:p>
        </w:tc>
      </w:tr>
      <w:tr w:rsidR="00187E5D" w:rsidRPr="007266E2" w14:paraId="7B1BD6E6" w14:textId="77777777" w:rsidTr="00AA00B5">
        <w:trPr>
          <w:trHeight w:val="4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54374D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7E6196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Кабардино-Балкарская Республика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16927D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1006" w:type="dxa"/>
            <w:tcBorders>
              <w:top w:val="nil"/>
              <w:left w:val="nil"/>
              <w:bottom w:val="single" w:sz="4" w:space="0" w:color="auto"/>
              <w:right w:val="single" w:sz="12" w:space="0" w:color="auto"/>
            </w:tcBorders>
            <w:shd w:val="clear" w:color="000000" w:fill="FFFFFF"/>
            <w:noWrap/>
            <w:vAlign w:val="center"/>
            <w:hideMark/>
          </w:tcPr>
          <w:p w14:paraId="3A2AF98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DB3FC1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49 840,04</w:t>
            </w:r>
          </w:p>
        </w:tc>
        <w:tc>
          <w:tcPr>
            <w:tcW w:w="1701" w:type="dxa"/>
            <w:tcBorders>
              <w:top w:val="nil"/>
              <w:left w:val="nil"/>
              <w:bottom w:val="single" w:sz="4" w:space="0" w:color="auto"/>
              <w:right w:val="single" w:sz="18" w:space="0" w:color="auto"/>
            </w:tcBorders>
            <w:shd w:val="clear" w:color="000000" w:fill="FFFFFF"/>
            <w:noWrap/>
            <w:vAlign w:val="center"/>
            <w:hideMark/>
          </w:tcPr>
          <w:p w14:paraId="1CDA3B2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49 840,00</w:t>
            </w:r>
          </w:p>
        </w:tc>
      </w:tr>
      <w:tr w:rsidR="00187E5D" w:rsidRPr="007266E2" w14:paraId="47E68DE5"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6103B4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7BFDBA7"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Калмыкия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65A780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55</w:t>
            </w:r>
          </w:p>
        </w:tc>
        <w:tc>
          <w:tcPr>
            <w:tcW w:w="1006" w:type="dxa"/>
            <w:tcBorders>
              <w:top w:val="nil"/>
              <w:left w:val="nil"/>
              <w:bottom w:val="single" w:sz="4" w:space="0" w:color="auto"/>
              <w:right w:val="single" w:sz="12" w:space="0" w:color="auto"/>
            </w:tcBorders>
            <w:shd w:val="clear" w:color="000000" w:fill="FFFFFF"/>
            <w:noWrap/>
            <w:vAlign w:val="center"/>
            <w:hideMark/>
          </w:tcPr>
          <w:p w14:paraId="17BC512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E823B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29 337,20</w:t>
            </w:r>
          </w:p>
        </w:tc>
        <w:tc>
          <w:tcPr>
            <w:tcW w:w="1701" w:type="dxa"/>
            <w:tcBorders>
              <w:top w:val="nil"/>
              <w:left w:val="nil"/>
              <w:bottom w:val="single" w:sz="4" w:space="0" w:color="auto"/>
              <w:right w:val="single" w:sz="18" w:space="0" w:color="auto"/>
            </w:tcBorders>
            <w:shd w:val="clear" w:color="000000" w:fill="FFFFFF"/>
            <w:noWrap/>
            <w:vAlign w:val="center"/>
            <w:hideMark/>
          </w:tcPr>
          <w:p w14:paraId="5530B04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31 333,80</w:t>
            </w:r>
          </w:p>
        </w:tc>
      </w:tr>
      <w:tr w:rsidR="00187E5D" w:rsidRPr="007266E2" w14:paraId="6F8B04AD" w14:textId="77777777" w:rsidTr="00187E5D">
        <w:trPr>
          <w:trHeight w:val="750"/>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2DE73B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lastRenderedPageBreak/>
              <w:t>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B091D8C"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Карачаево-Черкесская Республика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7BF726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135</w:t>
            </w:r>
          </w:p>
        </w:tc>
        <w:tc>
          <w:tcPr>
            <w:tcW w:w="1006" w:type="dxa"/>
            <w:tcBorders>
              <w:top w:val="nil"/>
              <w:left w:val="nil"/>
              <w:bottom w:val="single" w:sz="4" w:space="0" w:color="auto"/>
              <w:right w:val="single" w:sz="12" w:space="0" w:color="auto"/>
            </w:tcBorders>
            <w:shd w:val="clear" w:color="000000" w:fill="FFFFFF"/>
            <w:noWrap/>
            <w:vAlign w:val="center"/>
            <w:hideMark/>
          </w:tcPr>
          <w:p w14:paraId="5693CA0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EB96F3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177 045,76</w:t>
            </w:r>
          </w:p>
        </w:tc>
        <w:tc>
          <w:tcPr>
            <w:tcW w:w="1701" w:type="dxa"/>
            <w:tcBorders>
              <w:top w:val="nil"/>
              <w:left w:val="nil"/>
              <w:bottom w:val="single" w:sz="4" w:space="0" w:color="auto"/>
              <w:right w:val="single" w:sz="18" w:space="0" w:color="auto"/>
            </w:tcBorders>
            <w:shd w:val="clear" w:color="000000" w:fill="FFFFFF"/>
            <w:noWrap/>
            <w:vAlign w:val="center"/>
            <w:hideMark/>
          </w:tcPr>
          <w:p w14:paraId="2AED601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176 890,11</w:t>
            </w:r>
          </w:p>
        </w:tc>
      </w:tr>
      <w:tr w:rsidR="00187E5D" w:rsidRPr="007266E2" w14:paraId="793EB30B"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33F49E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E02C98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Карелия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BF9489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w:t>
            </w:r>
          </w:p>
        </w:tc>
        <w:tc>
          <w:tcPr>
            <w:tcW w:w="1006" w:type="dxa"/>
            <w:tcBorders>
              <w:top w:val="nil"/>
              <w:left w:val="nil"/>
              <w:bottom w:val="single" w:sz="4" w:space="0" w:color="auto"/>
              <w:right w:val="single" w:sz="12" w:space="0" w:color="auto"/>
            </w:tcBorders>
            <w:shd w:val="clear" w:color="000000" w:fill="FFFFFF"/>
            <w:noWrap/>
            <w:vAlign w:val="center"/>
            <w:hideMark/>
          </w:tcPr>
          <w:p w14:paraId="25634E2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DB9308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31 218,60</w:t>
            </w:r>
          </w:p>
        </w:tc>
        <w:tc>
          <w:tcPr>
            <w:tcW w:w="1701" w:type="dxa"/>
            <w:tcBorders>
              <w:top w:val="nil"/>
              <w:left w:val="nil"/>
              <w:bottom w:val="single" w:sz="4" w:space="0" w:color="auto"/>
              <w:right w:val="single" w:sz="18" w:space="0" w:color="auto"/>
            </w:tcBorders>
            <w:shd w:val="clear" w:color="000000" w:fill="FFFFFF"/>
            <w:noWrap/>
            <w:vAlign w:val="center"/>
            <w:hideMark/>
          </w:tcPr>
          <w:p w14:paraId="7486FA5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30 909,91</w:t>
            </w:r>
          </w:p>
        </w:tc>
      </w:tr>
      <w:tr w:rsidR="00187E5D" w:rsidRPr="007266E2" w14:paraId="09397AA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567AC4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549D0D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Коми</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BDD1A2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72</w:t>
            </w:r>
          </w:p>
        </w:tc>
        <w:tc>
          <w:tcPr>
            <w:tcW w:w="1006" w:type="dxa"/>
            <w:tcBorders>
              <w:top w:val="nil"/>
              <w:left w:val="nil"/>
              <w:bottom w:val="single" w:sz="4" w:space="0" w:color="auto"/>
              <w:right w:val="single" w:sz="12" w:space="0" w:color="auto"/>
            </w:tcBorders>
            <w:shd w:val="clear" w:color="000000" w:fill="FFFFFF"/>
            <w:noWrap/>
            <w:vAlign w:val="center"/>
            <w:hideMark/>
          </w:tcPr>
          <w:p w14:paraId="0C41FC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A90DC0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68 228,88</w:t>
            </w:r>
          </w:p>
        </w:tc>
        <w:tc>
          <w:tcPr>
            <w:tcW w:w="1701" w:type="dxa"/>
            <w:tcBorders>
              <w:top w:val="nil"/>
              <w:left w:val="nil"/>
              <w:bottom w:val="single" w:sz="4" w:space="0" w:color="auto"/>
              <w:right w:val="single" w:sz="18" w:space="0" w:color="auto"/>
            </w:tcBorders>
            <w:shd w:val="clear" w:color="000000" w:fill="FFFFFF"/>
            <w:noWrap/>
            <w:vAlign w:val="center"/>
            <w:hideMark/>
          </w:tcPr>
          <w:p w14:paraId="0254C5E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68 228,88</w:t>
            </w:r>
          </w:p>
        </w:tc>
      </w:tr>
      <w:tr w:rsidR="00187E5D" w:rsidRPr="007266E2" w14:paraId="69BF505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D23079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3E677FF"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Крым</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B96480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w:t>
            </w:r>
          </w:p>
        </w:tc>
        <w:tc>
          <w:tcPr>
            <w:tcW w:w="1006" w:type="dxa"/>
            <w:tcBorders>
              <w:top w:val="nil"/>
              <w:left w:val="nil"/>
              <w:bottom w:val="single" w:sz="4" w:space="0" w:color="auto"/>
              <w:right w:val="single" w:sz="12" w:space="0" w:color="auto"/>
            </w:tcBorders>
            <w:shd w:val="clear" w:color="000000" w:fill="FFFFFF"/>
            <w:noWrap/>
            <w:vAlign w:val="center"/>
            <w:hideMark/>
          </w:tcPr>
          <w:p w14:paraId="4F561EF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5EDDAB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12 180,84</w:t>
            </w:r>
          </w:p>
        </w:tc>
        <w:tc>
          <w:tcPr>
            <w:tcW w:w="1701" w:type="dxa"/>
            <w:tcBorders>
              <w:top w:val="nil"/>
              <w:left w:val="nil"/>
              <w:bottom w:val="single" w:sz="4" w:space="0" w:color="auto"/>
              <w:right w:val="single" w:sz="18" w:space="0" w:color="auto"/>
            </w:tcBorders>
            <w:shd w:val="clear" w:color="000000" w:fill="FFFFFF"/>
            <w:noWrap/>
            <w:vAlign w:val="center"/>
            <w:hideMark/>
          </w:tcPr>
          <w:p w14:paraId="00EB9BA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11 772,08</w:t>
            </w:r>
          </w:p>
        </w:tc>
      </w:tr>
      <w:tr w:rsidR="00187E5D" w:rsidRPr="007266E2" w14:paraId="4B382114"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B79674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B7B0B8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Марий Эл</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A75BE2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123</w:t>
            </w:r>
          </w:p>
        </w:tc>
        <w:tc>
          <w:tcPr>
            <w:tcW w:w="1006" w:type="dxa"/>
            <w:tcBorders>
              <w:top w:val="nil"/>
              <w:left w:val="nil"/>
              <w:bottom w:val="single" w:sz="4" w:space="0" w:color="auto"/>
              <w:right w:val="single" w:sz="12" w:space="0" w:color="auto"/>
            </w:tcBorders>
            <w:shd w:val="clear" w:color="000000" w:fill="FFFFFF"/>
            <w:noWrap/>
            <w:vAlign w:val="center"/>
            <w:hideMark/>
          </w:tcPr>
          <w:p w14:paraId="020D2AB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E2CD06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139 642,10</w:t>
            </w:r>
          </w:p>
        </w:tc>
        <w:tc>
          <w:tcPr>
            <w:tcW w:w="1701" w:type="dxa"/>
            <w:tcBorders>
              <w:top w:val="nil"/>
              <w:left w:val="nil"/>
              <w:bottom w:val="single" w:sz="4" w:space="0" w:color="auto"/>
              <w:right w:val="single" w:sz="18" w:space="0" w:color="auto"/>
            </w:tcBorders>
            <w:shd w:val="clear" w:color="000000" w:fill="FFFFFF"/>
            <w:noWrap/>
            <w:vAlign w:val="center"/>
            <w:hideMark/>
          </w:tcPr>
          <w:p w14:paraId="2843C70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139 642,10</w:t>
            </w:r>
          </w:p>
        </w:tc>
      </w:tr>
      <w:tr w:rsidR="00187E5D" w:rsidRPr="007266E2" w14:paraId="4623293C"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359D08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7A2E50C"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Мордовия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F39FB2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006" w:type="dxa"/>
            <w:tcBorders>
              <w:top w:val="nil"/>
              <w:left w:val="nil"/>
              <w:bottom w:val="single" w:sz="4" w:space="0" w:color="auto"/>
              <w:right w:val="single" w:sz="12" w:space="0" w:color="auto"/>
            </w:tcBorders>
            <w:shd w:val="clear" w:color="000000" w:fill="FFFFFF"/>
            <w:noWrap/>
            <w:vAlign w:val="center"/>
            <w:hideMark/>
          </w:tcPr>
          <w:p w14:paraId="1E65532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032B69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50 930,46</w:t>
            </w:r>
          </w:p>
        </w:tc>
        <w:tc>
          <w:tcPr>
            <w:tcW w:w="1701" w:type="dxa"/>
            <w:tcBorders>
              <w:top w:val="nil"/>
              <w:left w:val="nil"/>
              <w:bottom w:val="single" w:sz="4" w:space="0" w:color="auto"/>
              <w:right w:val="single" w:sz="18" w:space="0" w:color="auto"/>
            </w:tcBorders>
            <w:shd w:val="clear" w:color="000000" w:fill="FFFFFF"/>
            <w:noWrap/>
            <w:vAlign w:val="center"/>
            <w:hideMark/>
          </w:tcPr>
          <w:p w14:paraId="249368A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50 967,60</w:t>
            </w:r>
          </w:p>
        </w:tc>
      </w:tr>
      <w:tr w:rsidR="00187E5D" w:rsidRPr="007266E2" w14:paraId="1AFA97F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DF1B6B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CFB751A"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Саха (Якутия)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5C8527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411</w:t>
            </w:r>
          </w:p>
        </w:tc>
        <w:tc>
          <w:tcPr>
            <w:tcW w:w="1006" w:type="dxa"/>
            <w:tcBorders>
              <w:top w:val="nil"/>
              <w:left w:val="nil"/>
              <w:bottom w:val="single" w:sz="4" w:space="0" w:color="auto"/>
              <w:right w:val="single" w:sz="12" w:space="0" w:color="auto"/>
            </w:tcBorders>
            <w:shd w:val="clear" w:color="000000" w:fill="FFFFFF"/>
            <w:noWrap/>
            <w:vAlign w:val="center"/>
            <w:hideMark/>
          </w:tcPr>
          <w:p w14:paraId="511182C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7D26EA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491 940,07</w:t>
            </w:r>
          </w:p>
        </w:tc>
        <w:tc>
          <w:tcPr>
            <w:tcW w:w="1701" w:type="dxa"/>
            <w:tcBorders>
              <w:top w:val="nil"/>
              <w:left w:val="nil"/>
              <w:bottom w:val="single" w:sz="4" w:space="0" w:color="auto"/>
              <w:right w:val="single" w:sz="18" w:space="0" w:color="auto"/>
            </w:tcBorders>
            <w:shd w:val="clear" w:color="000000" w:fill="FFFFFF"/>
            <w:noWrap/>
            <w:vAlign w:val="center"/>
            <w:hideMark/>
          </w:tcPr>
          <w:p w14:paraId="4EEAA64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482 130,46</w:t>
            </w:r>
          </w:p>
        </w:tc>
      </w:tr>
      <w:tr w:rsidR="00187E5D" w:rsidRPr="007266E2" w14:paraId="7D3FE8FF" w14:textId="77777777" w:rsidTr="00AA00B5">
        <w:trPr>
          <w:trHeight w:val="517"/>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AA496D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73C04E9" w14:textId="643C7DC0"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 xml:space="preserve">Республика Северная </w:t>
            </w:r>
            <w:r w:rsidR="00187E5D">
              <w:rPr>
                <w:rFonts w:ascii="Times New Roman" w:eastAsia="Times New Roman" w:hAnsi="Times New Roman" w:cs="Times New Roman"/>
                <w:color w:val="000000"/>
                <w:sz w:val="24"/>
                <w:szCs w:val="24"/>
                <w:lang w:eastAsia="ru-RU"/>
              </w:rPr>
              <w:br/>
            </w:r>
            <w:r w:rsidRPr="007266E2">
              <w:rPr>
                <w:rFonts w:ascii="Times New Roman" w:eastAsia="Times New Roman" w:hAnsi="Times New Roman" w:cs="Times New Roman"/>
                <w:color w:val="000000"/>
                <w:sz w:val="24"/>
                <w:szCs w:val="24"/>
                <w:lang w:eastAsia="ru-RU"/>
              </w:rPr>
              <w:t>Осетия – Алания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4951EB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137</w:t>
            </w:r>
          </w:p>
        </w:tc>
        <w:tc>
          <w:tcPr>
            <w:tcW w:w="1006" w:type="dxa"/>
            <w:tcBorders>
              <w:top w:val="nil"/>
              <w:left w:val="nil"/>
              <w:bottom w:val="single" w:sz="4" w:space="0" w:color="auto"/>
              <w:right w:val="single" w:sz="12" w:space="0" w:color="auto"/>
            </w:tcBorders>
            <w:shd w:val="clear" w:color="000000" w:fill="FFFFFF"/>
            <w:noWrap/>
            <w:vAlign w:val="center"/>
            <w:hideMark/>
          </w:tcPr>
          <w:p w14:paraId="37C7EB3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B9727D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143 835,02</w:t>
            </w:r>
          </w:p>
        </w:tc>
        <w:tc>
          <w:tcPr>
            <w:tcW w:w="1701" w:type="dxa"/>
            <w:tcBorders>
              <w:top w:val="nil"/>
              <w:left w:val="nil"/>
              <w:bottom w:val="single" w:sz="4" w:space="0" w:color="auto"/>
              <w:right w:val="single" w:sz="18" w:space="0" w:color="auto"/>
            </w:tcBorders>
            <w:shd w:val="clear" w:color="000000" w:fill="FFFFFF"/>
            <w:noWrap/>
            <w:vAlign w:val="center"/>
            <w:hideMark/>
          </w:tcPr>
          <w:p w14:paraId="40E0704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142 222,53</w:t>
            </w:r>
          </w:p>
        </w:tc>
      </w:tr>
      <w:tr w:rsidR="00187E5D" w:rsidRPr="007266E2" w14:paraId="2DFEB1F2" w14:textId="77777777" w:rsidTr="00AA00B5">
        <w:trPr>
          <w:trHeight w:val="613"/>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7DA67F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0D4175F"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Татарстан (Татарстан)</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39175C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50</w:t>
            </w:r>
          </w:p>
        </w:tc>
        <w:tc>
          <w:tcPr>
            <w:tcW w:w="1006" w:type="dxa"/>
            <w:tcBorders>
              <w:top w:val="nil"/>
              <w:left w:val="nil"/>
              <w:bottom w:val="single" w:sz="4" w:space="0" w:color="auto"/>
              <w:right w:val="single" w:sz="12" w:space="0" w:color="auto"/>
            </w:tcBorders>
            <w:shd w:val="clear" w:color="000000" w:fill="FFFFFF"/>
            <w:noWrap/>
            <w:vAlign w:val="center"/>
            <w:hideMark/>
          </w:tcPr>
          <w:p w14:paraId="0E5FF3B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216661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67 188,65</w:t>
            </w:r>
          </w:p>
        </w:tc>
        <w:tc>
          <w:tcPr>
            <w:tcW w:w="1701" w:type="dxa"/>
            <w:tcBorders>
              <w:top w:val="nil"/>
              <w:left w:val="nil"/>
              <w:bottom w:val="single" w:sz="4" w:space="0" w:color="auto"/>
              <w:right w:val="single" w:sz="18" w:space="0" w:color="auto"/>
            </w:tcBorders>
            <w:shd w:val="clear" w:color="000000" w:fill="FFFFFF"/>
            <w:noWrap/>
            <w:vAlign w:val="center"/>
            <w:hideMark/>
          </w:tcPr>
          <w:p w14:paraId="00573E5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67 134,17</w:t>
            </w:r>
          </w:p>
        </w:tc>
      </w:tr>
      <w:tr w:rsidR="00187E5D" w:rsidRPr="007266E2" w14:paraId="19BDA936"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EFD68C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AAA918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Тыва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C9E016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161</w:t>
            </w:r>
          </w:p>
        </w:tc>
        <w:tc>
          <w:tcPr>
            <w:tcW w:w="1006" w:type="dxa"/>
            <w:tcBorders>
              <w:top w:val="nil"/>
              <w:left w:val="nil"/>
              <w:bottom w:val="single" w:sz="4" w:space="0" w:color="auto"/>
              <w:right w:val="single" w:sz="12" w:space="0" w:color="auto"/>
            </w:tcBorders>
            <w:shd w:val="clear" w:color="000000" w:fill="FFFFFF"/>
            <w:noWrap/>
            <w:vAlign w:val="center"/>
            <w:hideMark/>
          </w:tcPr>
          <w:p w14:paraId="54A95F2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0B5448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136 605,42</w:t>
            </w:r>
          </w:p>
        </w:tc>
        <w:tc>
          <w:tcPr>
            <w:tcW w:w="1701" w:type="dxa"/>
            <w:tcBorders>
              <w:top w:val="nil"/>
              <w:left w:val="nil"/>
              <w:bottom w:val="single" w:sz="4" w:space="0" w:color="auto"/>
              <w:right w:val="single" w:sz="18" w:space="0" w:color="auto"/>
            </w:tcBorders>
            <w:shd w:val="clear" w:color="000000" w:fill="FFFFFF"/>
            <w:noWrap/>
            <w:vAlign w:val="center"/>
            <w:hideMark/>
          </w:tcPr>
          <w:p w14:paraId="45138AB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136 605,42</w:t>
            </w:r>
          </w:p>
        </w:tc>
      </w:tr>
      <w:tr w:rsidR="00187E5D" w:rsidRPr="007266E2" w14:paraId="2F18D92C"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C113E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CA800C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Удмуртская Республика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432EE1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64</w:t>
            </w:r>
          </w:p>
        </w:tc>
        <w:tc>
          <w:tcPr>
            <w:tcW w:w="1006" w:type="dxa"/>
            <w:tcBorders>
              <w:top w:val="nil"/>
              <w:left w:val="nil"/>
              <w:bottom w:val="single" w:sz="4" w:space="0" w:color="auto"/>
              <w:right w:val="single" w:sz="12" w:space="0" w:color="auto"/>
            </w:tcBorders>
            <w:shd w:val="clear" w:color="000000" w:fill="FFFFFF"/>
            <w:noWrap/>
            <w:vAlign w:val="center"/>
            <w:hideMark/>
          </w:tcPr>
          <w:p w14:paraId="20E3F43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41CCD5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57 758,58</w:t>
            </w:r>
          </w:p>
        </w:tc>
        <w:tc>
          <w:tcPr>
            <w:tcW w:w="1701" w:type="dxa"/>
            <w:tcBorders>
              <w:top w:val="nil"/>
              <w:left w:val="nil"/>
              <w:bottom w:val="single" w:sz="4" w:space="0" w:color="auto"/>
              <w:right w:val="single" w:sz="18" w:space="0" w:color="auto"/>
            </w:tcBorders>
            <w:shd w:val="clear" w:color="000000" w:fill="FFFFFF"/>
            <w:noWrap/>
            <w:vAlign w:val="center"/>
            <w:hideMark/>
          </w:tcPr>
          <w:p w14:paraId="3FFEDAB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57 758,58</w:t>
            </w:r>
          </w:p>
        </w:tc>
      </w:tr>
      <w:tr w:rsidR="00187E5D" w:rsidRPr="007266E2" w14:paraId="1819A17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750462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D9FFF7E"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Республика Хакасия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E19368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w:t>
            </w:r>
          </w:p>
        </w:tc>
        <w:tc>
          <w:tcPr>
            <w:tcW w:w="1006" w:type="dxa"/>
            <w:tcBorders>
              <w:top w:val="nil"/>
              <w:left w:val="nil"/>
              <w:bottom w:val="single" w:sz="4" w:space="0" w:color="auto"/>
              <w:right w:val="single" w:sz="12" w:space="0" w:color="auto"/>
            </w:tcBorders>
            <w:shd w:val="clear" w:color="000000" w:fill="FFFFFF"/>
            <w:noWrap/>
            <w:vAlign w:val="center"/>
            <w:hideMark/>
          </w:tcPr>
          <w:p w14:paraId="384DA3E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59573A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13 153,70</w:t>
            </w:r>
          </w:p>
        </w:tc>
        <w:tc>
          <w:tcPr>
            <w:tcW w:w="1701" w:type="dxa"/>
            <w:tcBorders>
              <w:top w:val="nil"/>
              <w:left w:val="nil"/>
              <w:bottom w:val="single" w:sz="4" w:space="0" w:color="auto"/>
              <w:right w:val="single" w:sz="18" w:space="0" w:color="auto"/>
            </w:tcBorders>
            <w:shd w:val="clear" w:color="000000" w:fill="FFFFFF"/>
            <w:noWrap/>
            <w:vAlign w:val="center"/>
            <w:hideMark/>
          </w:tcPr>
          <w:p w14:paraId="2182203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12 695,75</w:t>
            </w:r>
          </w:p>
        </w:tc>
      </w:tr>
      <w:tr w:rsidR="00187E5D" w:rsidRPr="007266E2" w14:paraId="5CACF694"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A54056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46042F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Чеченская Республика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BF5016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359</w:t>
            </w:r>
          </w:p>
        </w:tc>
        <w:tc>
          <w:tcPr>
            <w:tcW w:w="1006" w:type="dxa"/>
            <w:tcBorders>
              <w:top w:val="nil"/>
              <w:left w:val="nil"/>
              <w:bottom w:val="single" w:sz="4" w:space="0" w:color="auto"/>
              <w:right w:val="single" w:sz="12" w:space="0" w:color="auto"/>
            </w:tcBorders>
            <w:shd w:val="clear" w:color="000000" w:fill="FFFFFF"/>
            <w:noWrap/>
            <w:vAlign w:val="center"/>
            <w:hideMark/>
          </w:tcPr>
          <w:p w14:paraId="71447F6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BD84CD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427 215,79</w:t>
            </w:r>
          </w:p>
        </w:tc>
        <w:tc>
          <w:tcPr>
            <w:tcW w:w="1701" w:type="dxa"/>
            <w:tcBorders>
              <w:top w:val="nil"/>
              <w:left w:val="nil"/>
              <w:bottom w:val="single" w:sz="4" w:space="0" w:color="auto"/>
              <w:right w:val="single" w:sz="18" w:space="0" w:color="auto"/>
            </w:tcBorders>
            <w:shd w:val="clear" w:color="000000" w:fill="FFFFFF"/>
            <w:noWrap/>
            <w:vAlign w:val="center"/>
            <w:hideMark/>
          </w:tcPr>
          <w:p w14:paraId="640987D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427 215,79</w:t>
            </w:r>
          </w:p>
        </w:tc>
      </w:tr>
      <w:tr w:rsidR="00187E5D" w:rsidRPr="007266E2" w14:paraId="025C19DF" w14:textId="77777777" w:rsidTr="00AA00B5">
        <w:trPr>
          <w:trHeight w:val="447"/>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27C83C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DD928DD"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Чувашская Республика – Чувашия</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F01749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483</w:t>
            </w:r>
          </w:p>
        </w:tc>
        <w:tc>
          <w:tcPr>
            <w:tcW w:w="1006" w:type="dxa"/>
            <w:tcBorders>
              <w:top w:val="nil"/>
              <w:left w:val="nil"/>
              <w:bottom w:val="single" w:sz="4" w:space="0" w:color="auto"/>
              <w:right w:val="single" w:sz="12" w:space="0" w:color="auto"/>
            </w:tcBorders>
            <w:shd w:val="clear" w:color="000000" w:fill="FFFFFF"/>
            <w:noWrap/>
            <w:vAlign w:val="center"/>
            <w:hideMark/>
          </w:tcPr>
          <w:p w14:paraId="75E2713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B1E12D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384 987,93</w:t>
            </w:r>
          </w:p>
        </w:tc>
        <w:tc>
          <w:tcPr>
            <w:tcW w:w="1701" w:type="dxa"/>
            <w:tcBorders>
              <w:top w:val="nil"/>
              <w:left w:val="nil"/>
              <w:bottom w:val="single" w:sz="4" w:space="0" w:color="auto"/>
              <w:right w:val="single" w:sz="18" w:space="0" w:color="auto"/>
            </w:tcBorders>
            <w:shd w:val="clear" w:color="000000" w:fill="FFFFFF"/>
            <w:noWrap/>
            <w:vAlign w:val="center"/>
            <w:hideMark/>
          </w:tcPr>
          <w:p w14:paraId="1BC57D1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384 657,98</w:t>
            </w:r>
          </w:p>
        </w:tc>
      </w:tr>
      <w:tr w:rsidR="00187E5D" w:rsidRPr="007266E2" w14:paraId="63687945"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2593C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48343CA"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Алтайский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ACC783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654</w:t>
            </w:r>
          </w:p>
        </w:tc>
        <w:tc>
          <w:tcPr>
            <w:tcW w:w="1006" w:type="dxa"/>
            <w:tcBorders>
              <w:top w:val="nil"/>
              <w:left w:val="nil"/>
              <w:bottom w:val="single" w:sz="4" w:space="0" w:color="auto"/>
              <w:right w:val="single" w:sz="12" w:space="0" w:color="auto"/>
            </w:tcBorders>
            <w:shd w:val="clear" w:color="000000" w:fill="FFFFFF"/>
            <w:noWrap/>
            <w:vAlign w:val="center"/>
            <w:hideMark/>
          </w:tcPr>
          <w:p w14:paraId="212DD6E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6999FA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511 378,50</w:t>
            </w:r>
          </w:p>
        </w:tc>
        <w:tc>
          <w:tcPr>
            <w:tcW w:w="1701" w:type="dxa"/>
            <w:tcBorders>
              <w:top w:val="nil"/>
              <w:left w:val="nil"/>
              <w:bottom w:val="single" w:sz="4" w:space="0" w:color="auto"/>
              <w:right w:val="single" w:sz="18" w:space="0" w:color="auto"/>
            </w:tcBorders>
            <w:shd w:val="clear" w:color="000000" w:fill="FFFFFF"/>
            <w:noWrap/>
            <w:vAlign w:val="center"/>
            <w:hideMark/>
          </w:tcPr>
          <w:p w14:paraId="7E8F882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511 702,64</w:t>
            </w:r>
          </w:p>
        </w:tc>
      </w:tr>
      <w:tr w:rsidR="00187E5D" w:rsidRPr="007266E2" w14:paraId="2F8F553C"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A01323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AEF71BE"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Забайкальский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EEB6E1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380</w:t>
            </w:r>
          </w:p>
        </w:tc>
        <w:tc>
          <w:tcPr>
            <w:tcW w:w="1006" w:type="dxa"/>
            <w:tcBorders>
              <w:top w:val="nil"/>
              <w:left w:val="nil"/>
              <w:bottom w:val="single" w:sz="4" w:space="0" w:color="auto"/>
              <w:right w:val="single" w:sz="12" w:space="0" w:color="auto"/>
            </w:tcBorders>
            <w:shd w:val="clear" w:color="000000" w:fill="FFFFFF"/>
            <w:noWrap/>
            <w:vAlign w:val="center"/>
            <w:hideMark/>
          </w:tcPr>
          <w:p w14:paraId="18EB9A6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370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18E919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209 329,52</w:t>
            </w:r>
          </w:p>
        </w:tc>
        <w:tc>
          <w:tcPr>
            <w:tcW w:w="1701" w:type="dxa"/>
            <w:tcBorders>
              <w:top w:val="nil"/>
              <w:left w:val="nil"/>
              <w:bottom w:val="single" w:sz="4" w:space="0" w:color="auto"/>
              <w:right w:val="single" w:sz="18" w:space="0" w:color="auto"/>
            </w:tcBorders>
            <w:shd w:val="clear" w:color="000000" w:fill="FFFFFF"/>
            <w:noWrap/>
            <w:vAlign w:val="center"/>
            <w:hideMark/>
          </w:tcPr>
          <w:p w14:paraId="7575497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207 183,99</w:t>
            </w:r>
          </w:p>
        </w:tc>
      </w:tr>
      <w:tr w:rsidR="00187E5D" w:rsidRPr="007266E2" w14:paraId="26CFDFBB"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8C5A8E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1ED720C"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Камчатский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D3CFED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78</w:t>
            </w:r>
          </w:p>
        </w:tc>
        <w:tc>
          <w:tcPr>
            <w:tcW w:w="1006" w:type="dxa"/>
            <w:tcBorders>
              <w:top w:val="nil"/>
              <w:left w:val="nil"/>
              <w:bottom w:val="single" w:sz="4" w:space="0" w:color="auto"/>
              <w:right w:val="single" w:sz="12" w:space="0" w:color="auto"/>
            </w:tcBorders>
            <w:shd w:val="clear" w:color="000000" w:fill="FFFFFF"/>
            <w:noWrap/>
            <w:vAlign w:val="center"/>
            <w:hideMark/>
          </w:tcPr>
          <w:p w14:paraId="3808643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4F8F54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122 055,88</w:t>
            </w:r>
          </w:p>
        </w:tc>
        <w:tc>
          <w:tcPr>
            <w:tcW w:w="1701" w:type="dxa"/>
            <w:tcBorders>
              <w:top w:val="nil"/>
              <w:left w:val="nil"/>
              <w:bottom w:val="single" w:sz="4" w:space="0" w:color="auto"/>
              <w:right w:val="single" w:sz="18" w:space="0" w:color="auto"/>
            </w:tcBorders>
            <w:shd w:val="clear" w:color="000000" w:fill="FFFFFF"/>
            <w:noWrap/>
            <w:vAlign w:val="center"/>
            <w:hideMark/>
          </w:tcPr>
          <w:p w14:paraId="4DE6B58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122 055,88</w:t>
            </w:r>
          </w:p>
        </w:tc>
      </w:tr>
      <w:tr w:rsidR="00187E5D" w:rsidRPr="007266E2" w14:paraId="4D29121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0FC6C5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7A3E96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Краснодарский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63D886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423</w:t>
            </w:r>
          </w:p>
        </w:tc>
        <w:tc>
          <w:tcPr>
            <w:tcW w:w="1006" w:type="dxa"/>
            <w:tcBorders>
              <w:top w:val="nil"/>
              <w:left w:val="nil"/>
              <w:bottom w:val="single" w:sz="4" w:space="0" w:color="auto"/>
              <w:right w:val="single" w:sz="12" w:space="0" w:color="auto"/>
            </w:tcBorders>
            <w:shd w:val="clear" w:color="000000" w:fill="FFFFFF"/>
            <w:noWrap/>
            <w:vAlign w:val="center"/>
            <w:hideMark/>
          </w:tcPr>
          <w:p w14:paraId="41A7BB6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424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ACD374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491 962,09</w:t>
            </w:r>
          </w:p>
        </w:tc>
        <w:tc>
          <w:tcPr>
            <w:tcW w:w="1701" w:type="dxa"/>
            <w:tcBorders>
              <w:top w:val="nil"/>
              <w:left w:val="nil"/>
              <w:bottom w:val="single" w:sz="4" w:space="0" w:color="auto"/>
              <w:right w:val="single" w:sz="18" w:space="0" w:color="auto"/>
            </w:tcBorders>
            <w:shd w:val="clear" w:color="000000" w:fill="FFFFFF"/>
            <w:noWrap/>
            <w:vAlign w:val="center"/>
            <w:hideMark/>
          </w:tcPr>
          <w:p w14:paraId="0DCEAF5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482 186,43</w:t>
            </w:r>
          </w:p>
        </w:tc>
      </w:tr>
      <w:tr w:rsidR="00187E5D" w:rsidRPr="007266E2" w14:paraId="59E69AB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BA8D24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696DAC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Красноярский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4541C5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207</w:t>
            </w:r>
          </w:p>
        </w:tc>
        <w:tc>
          <w:tcPr>
            <w:tcW w:w="1006" w:type="dxa"/>
            <w:tcBorders>
              <w:top w:val="nil"/>
              <w:left w:val="nil"/>
              <w:bottom w:val="single" w:sz="4" w:space="0" w:color="auto"/>
              <w:right w:val="single" w:sz="12" w:space="0" w:color="auto"/>
            </w:tcBorders>
            <w:shd w:val="clear" w:color="000000" w:fill="FFFFFF"/>
            <w:noWrap/>
            <w:vAlign w:val="center"/>
            <w:hideMark/>
          </w:tcPr>
          <w:p w14:paraId="59CF64A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45660D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204 072,76</w:t>
            </w:r>
          </w:p>
        </w:tc>
        <w:tc>
          <w:tcPr>
            <w:tcW w:w="1701" w:type="dxa"/>
            <w:tcBorders>
              <w:top w:val="nil"/>
              <w:left w:val="nil"/>
              <w:bottom w:val="single" w:sz="4" w:space="0" w:color="auto"/>
              <w:right w:val="single" w:sz="18" w:space="0" w:color="auto"/>
            </w:tcBorders>
            <w:shd w:val="clear" w:color="000000" w:fill="FFFFFF"/>
            <w:noWrap/>
            <w:vAlign w:val="center"/>
            <w:hideMark/>
          </w:tcPr>
          <w:p w14:paraId="00CD2A9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204 069,76</w:t>
            </w:r>
          </w:p>
        </w:tc>
      </w:tr>
      <w:tr w:rsidR="00187E5D" w:rsidRPr="007266E2" w14:paraId="2653764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ECA7ED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970653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Пермский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7E8569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303</w:t>
            </w:r>
          </w:p>
        </w:tc>
        <w:tc>
          <w:tcPr>
            <w:tcW w:w="1006" w:type="dxa"/>
            <w:tcBorders>
              <w:top w:val="nil"/>
              <w:left w:val="nil"/>
              <w:bottom w:val="single" w:sz="4" w:space="0" w:color="auto"/>
              <w:right w:val="single" w:sz="12" w:space="0" w:color="auto"/>
            </w:tcBorders>
            <w:shd w:val="clear" w:color="000000" w:fill="FFFFFF"/>
            <w:noWrap/>
            <w:vAlign w:val="center"/>
            <w:hideMark/>
          </w:tcPr>
          <w:p w14:paraId="174E7D4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277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928DCE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359 168,29</w:t>
            </w:r>
          </w:p>
        </w:tc>
        <w:tc>
          <w:tcPr>
            <w:tcW w:w="1701" w:type="dxa"/>
            <w:tcBorders>
              <w:top w:val="nil"/>
              <w:left w:val="nil"/>
              <w:bottom w:val="single" w:sz="4" w:space="0" w:color="auto"/>
              <w:right w:val="single" w:sz="18" w:space="0" w:color="auto"/>
            </w:tcBorders>
            <w:shd w:val="clear" w:color="000000" w:fill="FFFFFF"/>
            <w:noWrap/>
            <w:vAlign w:val="center"/>
            <w:hideMark/>
          </w:tcPr>
          <w:p w14:paraId="6FAEF75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358 604,88</w:t>
            </w:r>
          </w:p>
        </w:tc>
      </w:tr>
      <w:tr w:rsidR="00187E5D" w:rsidRPr="007266E2" w14:paraId="2735BADE"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AED927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71948DC"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Приморский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00CE12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207</w:t>
            </w:r>
          </w:p>
        </w:tc>
        <w:tc>
          <w:tcPr>
            <w:tcW w:w="1006" w:type="dxa"/>
            <w:tcBorders>
              <w:top w:val="nil"/>
              <w:left w:val="nil"/>
              <w:bottom w:val="single" w:sz="4" w:space="0" w:color="auto"/>
              <w:right w:val="single" w:sz="12" w:space="0" w:color="auto"/>
            </w:tcBorders>
            <w:shd w:val="clear" w:color="000000" w:fill="FFFFFF"/>
            <w:noWrap/>
            <w:vAlign w:val="center"/>
            <w:hideMark/>
          </w:tcPr>
          <w:p w14:paraId="6927A9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210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1AEF1D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340 939,12</w:t>
            </w:r>
          </w:p>
        </w:tc>
        <w:tc>
          <w:tcPr>
            <w:tcW w:w="1701" w:type="dxa"/>
            <w:tcBorders>
              <w:top w:val="nil"/>
              <w:left w:val="nil"/>
              <w:bottom w:val="single" w:sz="4" w:space="0" w:color="auto"/>
              <w:right w:val="single" w:sz="18" w:space="0" w:color="auto"/>
            </w:tcBorders>
            <w:shd w:val="clear" w:color="000000" w:fill="FFFFFF"/>
            <w:noWrap/>
            <w:vAlign w:val="center"/>
            <w:hideMark/>
          </w:tcPr>
          <w:p w14:paraId="1F80B1E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334 981,02</w:t>
            </w:r>
          </w:p>
        </w:tc>
      </w:tr>
      <w:tr w:rsidR="00187E5D" w:rsidRPr="007266E2" w14:paraId="67FC0578"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34EA93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BBEA9A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Ставропольский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C7E48A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155</w:t>
            </w:r>
          </w:p>
        </w:tc>
        <w:tc>
          <w:tcPr>
            <w:tcW w:w="1006" w:type="dxa"/>
            <w:tcBorders>
              <w:top w:val="nil"/>
              <w:left w:val="nil"/>
              <w:bottom w:val="single" w:sz="4" w:space="0" w:color="auto"/>
              <w:right w:val="single" w:sz="12" w:space="0" w:color="auto"/>
            </w:tcBorders>
            <w:shd w:val="clear" w:color="000000" w:fill="FFFFFF"/>
            <w:noWrap/>
            <w:vAlign w:val="center"/>
            <w:hideMark/>
          </w:tcPr>
          <w:p w14:paraId="03B4F26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FC314F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153 770,15</w:t>
            </w:r>
          </w:p>
        </w:tc>
        <w:tc>
          <w:tcPr>
            <w:tcW w:w="1701" w:type="dxa"/>
            <w:tcBorders>
              <w:top w:val="nil"/>
              <w:left w:val="nil"/>
              <w:bottom w:val="single" w:sz="4" w:space="0" w:color="auto"/>
              <w:right w:val="single" w:sz="18" w:space="0" w:color="auto"/>
            </w:tcBorders>
            <w:shd w:val="clear" w:color="000000" w:fill="FFFFFF"/>
            <w:noWrap/>
            <w:vAlign w:val="center"/>
            <w:hideMark/>
          </w:tcPr>
          <w:p w14:paraId="0A07CAC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153 738,06</w:t>
            </w:r>
          </w:p>
        </w:tc>
      </w:tr>
      <w:tr w:rsidR="00187E5D" w:rsidRPr="007266E2" w14:paraId="4251E790"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A6AB51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AB328A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Хабаровский край</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62B3F9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302</w:t>
            </w:r>
          </w:p>
        </w:tc>
        <w:tc>
          <w:tcPr>
            <w:tcW w:w="1006" w:type="dxa"/>
            <w:tcBorders>
              <w:top w:val="nil"/>
              <w:left w:val="nil"/>
              <w:bottom w:val="single" w:sz="4" w:space="0" w:color="auto"/>
              <w:right w:val="single" w:sz="12" w:space="0" w:color="auto"/>
            </w:tcBorders>
            <w:shd w:val="clear" w:color="000000" w:fill="FFFFFF"/>
            <w:noWrap/>
            <w:vAlign w:val="center"/>
            <w:hideMark/>
          </w:tcPr>
          <w:p w14:paraId="04339B9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AE49C8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369 437,79</w:t>
            </w:r>
          </w:p>
        </w:tc>
        <w:tc>
          <w:tcPr>
            <w:tcW w:w="1701" w:type="dxa"/>
            <w:tcBorders>
              <w:top w:val="nil"/>
              <w:left w:val="nil"/>
              <w:bottom w:val="single" w:sz="4" w:space="0" w:color="auto"/>
              <w:right w:val="single" w:sz="18" w:space="0" w:color="auto"/>
            </w:tcBorders>
            <w:shd w:val="clear" w:color="000000" w:fill="FFFFFF"/>
            <w:noWrap/>
            <w:vAlign w:val="center"/>
            <w:hideMark/>
          </w:tcPr>
          <w:p w14:paraId="3F55315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370 619,45</w:t>
            </w:r>
          </w:p>
        </w:tc>
      </w:tr>
      <w:tr w:rsidR="00187E5D" w:rsidRPr="007266E2" w14:paraId="2494980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B2D51C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4A84B83"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Амурская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765CE3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1006" w:type="dxa"/>
            <w:tcBorders>
              <w:top w:val="nil"/>
              <w:left w:val="nil"/>
              <w:bottom w:val="single" w:sz="4" w:space="0" w:color="auto"/>
              <w:right w:val="single" w:sz="12" w:space="0" w:color="auto"/>
            </w:tcBorders>
            <w:shd w:val="clear" w:color="000000" w:fill="FFFFFF"/>
            <w:noWrap/>
            <w:vAlign w:val="center"/>
            <w:hideMark/>
          </w:tcPr>
          <w:p w14:paraId="17A4BD9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609365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38 964,93</w:t>
            </w:r>
          </w:p>
        </w:tc>
        <w:tc>
          <w:tcPr>
            <w:tcW w:w="1701" w:type="dxa"/>
            <w:tcBorders>
              <w:top w:val="nil"/>
              <w:left w:val="nil"/>
              <w:bottom w:val="single" w:sz="4" w:space="0" w:color="auto"/>
              <w:right w:val="single" w:sz="18" w:space="0" w:color="auto"/>
            </w:tcBorders>
            <w:shd w:val="clear" w:color="000000" w:fill="FFFFFF"/>
            <w:noWrap/>
            <w:vAlign w:val="center"/>
            <w:hideMark/>
          </w:tcPr>
          <w:p w14:paraId="4A75CF0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38 964,93</w:t>
            </w:r>
          </w:p>
        </w:tc>
      </w:tr>
      <w:tr w:rsidR="00187E5D" w:rsidRPr="007266E2" w14:paraId="7D07E7DB"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3987BB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BCEE00A"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Архангельская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A75C14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160</w:t>
            </w:r>
          </w:p>
        </w:tc>
        <w:tc>
          <w:tcPr>
            <w:tcW w:w="1006" w:type="dxa"/>
            <w:tcBorders>
              <w:top w:val="nil"/>
              <w:left w:val="nil"/>
              <w:bottom w:val="single" w:sz="4" w:space="0" w:color="auto"/>
              <w:right w:val="single" w:sz="12" w:space="0" w:color="auto"/>
            </w:tcBorders>
            <w:shd w:val="clear" w:color="000000" w:fill="FFFFFF"/>
            <w:noWrap/>
            <w:vAlign w:val="center"/>
            <w:hideMark/>
          </w:tcPr>
          <w:p w14:paraId="62841B2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113868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157 192,64</w:t>
            </w:r>
          </w:p>
        </w:tc>
        <w:tc>
          <w:tcPr>
            <w:tcW w:w="1701" w:type="dxa"/>
            <w:tcBorders>
              <w:top w:val="nil"/>
              <w:left w:val="nil"/>
              <w:bottom w:val="single" w:sz="4" w:space="0" w:color="auto"/>
              <w:right w:val="single" w:sz="18" w:space="0" w:color="auto"/>
            </w:tcBorders>
            <w:shd w:val="clear" w:color="000000" w:fill="FFFFFF"/>
            <w:noWrap/>
            <w:vAlign w:val="center"/>
            <w:hideMark/>
          </w:tcPr>
          <w:p w14:paraId="651BF80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157 192,46</w:t>
            </w:r>
          </w:p>
        </w:tc>
      </w:tr>
      <w:tr w:rsidR="00187E5D" w:rsidRPr="007266E2" w14:paraId="219D3060"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356BFC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207516A"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Астраханская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DCB24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w:t>
            </w:r>
          </w:p>
        </w:tc>
        <w:tc>
          <w:tcPr>
            <w:tcW w:w="1006" w:type="dxa"/>
            <w:tcBorders>
              <w:top w:val="nil"/>
              <w:left w:val="nil"/>
              <w:bottom w:val="single" w:sz="4" w:space="0" w:color="auto"/>
              <w:right w:val="single" w:sz="12" w:space="0" w:color="auto"/>
            </w:tcBorders>
            <w:shd w:val="clear" w:color="000000" w:fill="FFFFFF"/>
            <w:noWrap/>
            <w:vAlign w:val="center"/>
            <w:hideMark/>
          </w:tcPr>
          <w:p w14:paraId="4543356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E64D5D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18 967,41</w:t>
            </w:r>
          </w:p>
        </w:tc>
        <w:tc>
          <w:tcPr>
            <w:tcW w:w="1701" w:type="dxa"/>
            <w:tcBorders>
              <w:top w:val="nil"/>
              <w:left w:val="nil"/>
              <w:bottom w:val="single" w:sz="4" w:space="0" w:color="auto"/>
              <w:right w:val="single" w:sz="18" w:space="0" w:color="auto"/>
            </w:tcBorders>
            <w:shd w:val="clear" w:color="000000" w:fill="FFFFFF"/>
            <w:noWrap/>
            <w:vAlign w:val="center"/>
            <w:hideMark/>
          </w:tcPr>
          <w:p w14:paraId="3D6D352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21 712,59</w:t>
            </w:r>
          </w:p>
        </w:tc>
      </w:tr>
      <w:tr w:rsidR="00187E5D" w:rsidRPr="007266E2" w14:paraId="00F6D27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6559B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D3A97E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Белгородская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BE220B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541</w:t>
            </w:r>
          </w:p>
        </w:tc>
        <w:tc>
          <w:tcPr>
            <w:tcW w:w="1006" w:type="dxa"/>
            <w:tcBorders>
              <w:top w:val="nil"/>
              <w:left w:val="nil"/>
              <w:bottom w:val="single" w:sz="4" w:space="0" w:color="auto"/>
              <w:right w:val="single" w:sz="12" w:space="0" w:color="auto"/>
            </w:tcBorders>
            <w:shd w:val="clear" w:color="000000" w:fill="FFFFFF"/>
            <w:noWrap/>
            <w:vAlign w:val="center"/>
            <w:hideMark/>
          </w:tcPr>
          <w:p w14:paraId="7D0D848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541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AA2723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531 964,60</w:t>
            </w:r>
          </w:p>
        </w:tc>
        <w:tc>
          <w:tcPr>
            <w:tcW w:w="1701" w:type="dxa"/>
            <w:tcBorders>
              <w:top w:val="nil"/>
              <w:left w:val="nil"/>
              <w:bottom w:val="single" w:sz="4" w:space="0" w:color="auto"/>
              <w:right w:val="single" w:sz="18" w:space="0" w:color="auto"/>
            </w:tcBorders>
            <w:shd w:val="clear" w:color="000000" w:fill="FFFFFF"/>
            <w:noWrap/>
            <w:vAlign w:val="center"/>
            <w:hideMark/>
          </w:tcPr>
          <w:p w14:paraId="1505220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530 796,52</w:t>
            </w:r>
          </w:p>
        </w:tc>
      </w:tr>
      <w:tr w:rsidR="00187E5D" w:rsidRPr="007266E2" w14:paraId="3D90B37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7F4DEF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81BA63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Брянская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7C47F8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64</w:t>
            </w:r>
          </w:p>
        </w:tc>
        <w:tc>
          <w:tcPr>
            <w:tcW w:w="1006" w:type="dxa"/>
            <w:tcBorders>
              <w:top w:val="nil"/>
              <w:left w:val="nil"/>
              <w:bottom w:val="single" w:sz="4" w:space="0" w:color="auto"/>
              <w:right w:val="single" w:sz="12" w:space="0" w:color="auto"/>
            </w:tcBorders>
            <w:shd w:val="clear" w:color="000000" w:fill="FFFFFF"/>
            <w:noWrap/>
            <w:vAlign w:val="center"/>
            <w:hideMark/>
          </w:tcPr>
          <w:p w14:paraId="585E5E8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75D9E2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56 521,97</w:t>
            </w:r>
          </w:p>
        </w:tc>
        <w:tc>
          <w:tcPr>
            <w:tcW w:w="1701" w:type="dxa"/>
            <w:tcBorders>
              <w:top w:val="nil"/>
              <w:left w:val="nil"/>
              <w:bottom w:val="single" w:sz="4" w:space="0" w:color="auto"/>
              <w:right w:val="single" w:sz="18" w:space="0" w:color="auto"/>
            </w:tcBorders>
            <w:shd w:val="clear" w:color="000000" w:fill="FFFFFF"/>
            <w:noWrap/>
            <w:vAlign w:val="center"/>
            <w:hideMark/>
          </w:tcPr>
          <w:p w14:paraId="1D89766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56 632,42</w:t>
            </w:r>
          </w:p>
        </w:tc>
      </w:tr>
      <w:tr w:rsidR="00187E5D" w:rsidRPr="007266E2" w14:paraId="2D7196F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3410EA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1DD032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Владимирская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6CDBB4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194</w:t>
            </w:r>
          </w:p>
        </w:tc>
        <w:tc>
          <w:tcPr>
            <w:tcW w:w="1006" w:type="dxa"/>
            <w:tcBorders>
              <w:top w:val="nil"/>
              <w:left w:val="nil"/>
              <w:bottom w:val="single" w:sz="4" w:space="0" w:color="auto"/>
              <w:right w:val="single" w:sz="12" w:space="0" w:color="auto"/>
            </w:tcBorders>
            <w:shd w:val="clear" w:color="000000" w:fill="FFFFFF"/>
            <w:noWrap/>
            <w:vAlign w:val="center"/>
            <w:hideMark/>
          </w:tcPr>
          <w:p w14:paraId="0D95F4F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CE3C30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164 106,85</w:t>
            </w:r>
          </w:p>
        </w:tc>
        <w:tc>
          <w:tcPr>
            <w:tcW w:w="1701" w:type="dxa"/>
            <w:tcBorders>
              <w:top w:val="nil"/>
              <w:left w:val="nil"/>
              <w:bottom w:val="single" w:sz="4" w:space="0" w:color="auto"/>
              <w:right w:val="single" w:sz="18" w:space="0" w:color="auto"/>
            </w:tcBorders>
            <w:shd w:val="clear" w:color="000000" w:fill="FFFFFF"/>
            <w:noWrap/>
            <w:vAlign w:val="center"/>
            <w:hideMark/>
          </w:tcPr>
          <w:p w14:paraId="58BEDEA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162 499,59</w:t>
            </w:r>
          </w:p>
        </w:tc>
      </w:tr>
      <w:tr w:rsidR="00187E5D" w:rsidRPr="007266E2" w14:paraId="01F237D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9B8A4A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B921D6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Волгоградская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F7E8D7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304</w:t>
            </w:r>
          </w:p>
        </w:tc>
        <w:tc>
          <w:tcPr>
            <w:tcW w:w="1006" w:type="dxa"/>
            <w:tcBorders>
              <w:top w:val="nil"/>
              <w:left w:val="nil"/>
              <w:bottom w:val="single" w:sz="4" w:space="0" w:color="auto"/>
              <w:right w:val="single" w:sz="12" w:space="0" w:color="auto"/>
            </w:tcBorders>
            <w:shd w:val="clear" w:color="000000" w:fill="FFFFFF"/>
            <w:noWrap/>
            <w:vAlign w:val="center"/>
            <w:hideMark/>
          </w:tcPr>
          <w:p w14:paraId="6506365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A60A51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191 198,36</w:t>
            </w:r>
          </w:p>
        </w:tc>
        <w:tc>
          <w:tcPr>
            <w:tcW w:w="1701" w:type="dxa"/>
            <w:tcBorders>
              <w:top w:val="nil"/>
              <w:left w:val="nil"/>
              <w:bottom w:val="single" w:sz="4" w:space="0" w:color="auto"/>
              <w:right w:val="single" w:sz="18" w:space="0" w:color="auto"/>
            </w:tcBorders>
            <w:shd w:val="clear" w:color="000000" w:fill="FFFFFF"/>
            <w:noWrap/>
            <w:vAlign w:val="center"/>
            <w:hideMark/>
          </w:tcPr>
          <w:p w14:paraId="28A94CC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191 191,45</w:t>
            </w:r>
          </w:p>
        </w:tc>
      </w:tr>
      <w:tr w:rsidR="00187E5D" w:rsidRPr="007266E2" w14:paraId="078529E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45527F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1EC22E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Вологодская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B03CA6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56</w:t>
            </w:r>
          </w:p>
        </w:tc>
        <w:tc>
          <w:tcPr>
            <w:tcW w:w="1006" w:type="dxa"/>
            <w:tcBorders>
              <w:top w:val="nil"/>
              <w:left w:val="nil"/>
              <w:bottom w:val="single" w:sz="4" w:space="0" w:color="auto"/>
              <w:right w:val="single" w:sz="12" w:space="0" w:color="auto"/>
            </w:tcBorders>
            <w:shd w:val="clear" w:color="000000" w:fill="FFFFFF"/>
            <w:noWrap/>
            <w:vAlign w:val="center"/>
            <w:hideMark/>
          </w:tcPr>
          <w:p w14:paraId="4B791DD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58</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079EEE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47 187,43</w:t>
            </w:r>
          </w:p>
        </w:tc>
        <w:tc>
          <w:tcPr>
            <w:tcW w:w="1701" w:type="dxa"/>
            <w:tcBorders>
              <w:top w:val="nil"/>
              <w:left w:val="nil"/>
              <w:bottom w:val="single" w:sz="4" w:space="0" w:color="auto"/>
              <w:right w:val="single" w:sz="18" w:space="0" w:color="auto"/>
            </w:tcBorders>
            <w:shd w:val="clear" w:color="000000" w:fill="FFFFFF"/>
            <w:noWrap/>
            <w:vAlign w:val="center"/>
            <w:hideMark/>
          </w:tcPr>
          <w:p w14:paraId="60CF308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48 553,29</w:t>
            </w:r>
          </w:p>
        </w:tc>
      </w:tr>
      <w:tr w:rsidR="00187E5D" w:rsidRPr="007266E2" w14:paraId="6D42F121"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AA60C3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F30614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Воронежская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E10572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455</w:t>
            </w:r>
          </w:p>
        </w:tc>
        <w:tc>
          <w:tcPr>
            <w:tcW w:w="1006" w:type="dxa"/>
            <w:tcBorders>
              <w:top w:val="nil"/>
              <w:left w:val="nil"/>
              <w:bottom w:val="single" w:sz="4" w:space="0" w:color="auto"/>
              <w:right w:val="single" w:sz="12" w:space="0" w:color="auto"/>
            </w:tcBorders>
            <w:shd w:val="clear" w:color="000000" w:fill="FFFFFF"/>
            <w:noWrap/>
            <w:vAlign w:val="center"/>
            <w:hideMark/>
          </w:tcPr>
          <w:p w14:paraId="43EB565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455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65C412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262 483,91</w:t>
            </w:r>
          </w:p>
        </w:tc>
        <w:tc>
          <w:tcPr>
            <w:tcW w:w="1701" w:type="dxa"/>
            <w:tcBorders>
              <w:top w:val="nil"/>
              <w:left w:val="nil"/>
              <w:bottom w:val="single" w:sz="4" w:space="0" w:color="auto"/>
              <w:right w:val="single" w:sz="18" w:space="0" w:color="auto"/>
            </w:tcBorders>
            <w:shd w:val="clear" w:color="000000" w:fill="FFFFFF"/>
            <w:noWrap/>
            <w:vAlign w:val="center"/>
            <w:hideMark/>
          </w:tcPr>
          <w:p w14:paraId="0C3BCD6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262 483,91</w:t>
            </w:r>
          </w:p>
        </w:tc>
      </w:tr>
      <w:tr w:rsidR="00187E5D" w:rsidRPr="007266E2" w14:paraId="5CF17958"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C29789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E0457EE"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Ивановская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7AE10D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w:t>
            </w:r>
          </w:p>
        </w:tc>
        <w:tc>
          <w:tcPr>
            <w:tcW w:w="1006" w:type="dxa"/>
            <w:tcBorders>
              <w:top w:val="nil"/>
              <w:left w:val="nil"/>
              <w:bottom w:val="single" w:sz="4" w:space="0" w:color="auto"/>
              <w:right w:val="single" w:sz="12" w:space="0" w:color="auto"/>
            </w:tcBorders>
            <w:shd w:val="clear" w:color="000000" w:fill="FFFFFF"/>
            <w:noWrap/>
            <w:vAlign w:val="center"/>
            <w:hideMark/>
          </w:tcPr>
          <w:p w14:paraId="5BC8D79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304246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19 217,81</w:t>
            </w:r>
          </w:p>
        </w:tc>
        <w:tc>
          <w:tcPr>
            <w:tcW w:w="1701" w:type="dxa"/>
            <w:tcBorders>
              <w:top w:val="nil"/>
              <w:left w:val="nil"/>
              <w:bottom w:val="single" w:sz="4" w:space="0" w:color="auto"/>
              <w:right w:val="single" w:sz="18" w:space="0" w:color="auto"/>
            </w:tcBorders>
            <w:shd w:val="clear" w:color="000000" w:fill="FFFFFF"/>
            <w:noWrap/>
            <w:vAlign w:val="center"/>
            <w:hideMark/>
          </w:tcPr>
          <w:p w14:paraId="10F688F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19 026,58</w:t>
            </w:r>
          </w:p>
        </w:tc>
      </w:tr>
      <w:tr w:rsidR="00187E5D" w:rsidRPr="007266E2" w14:paraId="3482B23F"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6C90A5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99EC8F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Иркутская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B90239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588</w:t>
            </w:r>
          </w:p>
        </w:tc>
        <w:tc>
          <w:tcPr>
            <w:tcW w:w="1006" w:type="dxa"/>
            <w:tcBorders>
              <w:top w:val="nil"/>
              <w:left w:val="nil"/>
              <w:bottom w:val="single" w:sz="4" w:space="0" w:color="auto"/>
              <w:right w:val="single" w:sz="12" w:space="0" w:color="auto"/>
            </w:tcBorders>
            <w:shd w:val="clear" w:color="000000" w:fill="FFFFFF"/>
            <w:noWrap/>
            <w:vAlign w:val="center"/>
            <w:hideMark/>
          </w:tcPr>
          <w:p w14:paraId="23B12CD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623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F132D8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573 729,52</w:t>
            </w:r>
          </w:p>
        </w:tc>
        <w:tc>
          <w:tcPr>
            <w:tcW w:w="1701" w:type="dxa"/>
            <w:tcBorders>
              <w:top w:val="nil"/>
              <w:left w:val="nil"/>
              <w:bottom w:val="single" w:sz="4" w:space="0" w:color="auto"/>
              <w:right w:val="single" w:sz="18" w:space="0" w:color="auto"/>
            </w:tcBorders>
            <w:shd w:val="clear" w:color="000000" w:fill="FFFFFF"/>
            <w:noWrap/>
            <w:vAlign w:val="center"/>
            <w:hideMark/>
          </w:tcPr>
          <w:p w14:paraId="7DC61E3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571 992,39</w:t>
            </w:r>
          </w:p>
        </w:tc>
      </w:tr>
      <w:tr w:rsidR="00187E5D" w:rsidRPr="007266E2" w14:paraId="5777FC7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4FCFB9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84DC95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Калининградская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B3212D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95</w:t>
            </w:r>
          </w:p>
        </w:tc>
        <w:tc>
          <w:tcPr>
            <w:tcW w:w="1006" w:type="dxa"/>
            <w:tcBorders>
              <w:top w:val="nil"/>
              <w:left w:val="nil"/>
              <w:bottom w:val="single" w:sz="4" w:space="0" w:color="auto"/>
              <w:right w:val="single" w:sz="12" w:space="0" w:color="auto"/>
            </w:tcBorders>
            <w:shd w:val="clear" w:color="000000" w:fill="FFFFFF"/>
            <w:noWrap/>
            <w:vAlign w:val="center"/>
            <w:hideMark/>
          </w:tcPr>
          <w:p w14:paraId="7B0A25E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F5C567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97 044,63</w:t>
            </w:r>
          </w:p>
        </w:tc>
        <w:tc>
          <w:tcPr>
            <w:tcW w:w="1701" w:type="dxa"/>
            <w:tcBorders>
              <w:top w:val="nil"/>
              <w:left w:val="nil"/>
              <w:bottom w:val="single" w:sz="4" w:space="0" w:color="auto"/>
              <w:right w:val="single" w:sz="18" w:space="0" w:color="auto"/>
            </w:tcBorders>
            <w:shd w:val="clear" w:color="000000" w:fill="FFFFFF"/>
            <w:noWrap/>
            <w:vAlign w:val="center"/>
            <w:hideMark/>
          </w:tcPr>
          <w:p w14:paraId="246F28A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96 469,63</w:t>
            </w:r>
          </w:p>
        </w:tc>
      </w:tr>
      <w:tr w:rsidR="00187E5D" w:rsidRPr="007266E2" w14:paraId="0FA9B9B4"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11E35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lastRenderedPageBreak/>
              <w:t>44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EF68300"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Калужская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20C969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125</w:t>
            </w:r>
          </w:p>
        </w:tc>
        <w:tc>
          <w:tcPr>
            <w:tcW w:w="1006" w:type="dxa"/>
            <w:tcBorders>
              <w:top w:val="nil"/>
              <w:left w:val="nil"/>
              <w:bottom w:val="single" w:sz="4" w:space="0" w:color="auto"/>
              <w:right w:val="single" w:sz="12" w:space="0" w:color="auto"/>
            </w:tcBorders>
            <w:shd w:val="clear" w:color="000000" w:fill="FFFFFF"/>
            <w:noWrap/>
            <w:vAlign w:val="center"/>
            <w:hideMark/>
          </w:tcPr>
          <w:p w14:paraId="37FA78A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EF4397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147 181,98</w:t>
            </w:r>
          </w:p>
        </w:tc>
        <w:tc>
          <w:tcPr>
            <w:tcW w:w="1701" w:type="dxa"/>
            <w:tcBorders>
              <w:top w:val="nil"/>
              <w:left w:val="nil"/>
              <w:bottom w:val="single" w:sz="4" w:space="0" w:color="auto"/>
              <w:right w:val="single" w:sz="18" w:space="0" w:color="auto"/>
            </w:tcBorders>
            <w:shd w:val="clear" w:color="000000" w:fill="FFFFFF"/>
            <w:noWrap/>
            <w:vAlign w:val="center"/>
            <w:hideMark/>
          </w:tcPr>
          <w:p w14:paraId="1A4CCEE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133 962,41</w:t>
            </w:r>
          </w:p>
        </w:tc>
      </w:tr>
      <w:tr w:rsidR="00187E5D" w:rsidRPr="007266E2" w14:paraId="3B1C3DBB" w14:textId="77777777" w:rsidTr="00AA00B5">
        <w:trPr>
          <w:trHeight w:val="604"/>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D45DCB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C307C3E"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Кемеровская область - Кузбасс</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B1B3FC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80</w:t>
            </w:r>
          </w:p>
        </w:tc>
        <w:tc>
          <w:tcPr>
            <w:tcW w:w="1006" w:type="dxa"/>
            <w:tcBorders>
              <w:top w:val="nil"/>
              <w:left w:val="nil"/>
              <w:bottom w:val="single" w:sz="4" w:space="0" w:color="auto"/>
              <w:right w:val="single" w:sz="12" w:space="0" w:color="auto"/>
            </w:tcBorders>
            <w:shd w:val="clear" w:color="000000" w:fill="FFFFFF"/>
            <w:noWrap/>
            <w:vAlign w:val="center"/>
            <w:hideMark/>
          </w:tcPr>
          <w:p w14:paraId="0F6B56E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3F1445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80 229,54</w:t>
            </w:r>
          </w:p>
        </w:tc>
        <w:tc>
          <w:tcPr>
            <w:tcW w:w="1701" w:type="dxa"/>
            <w:tcBorders>
              <w:top w:val="nil"/>
              <w:left w:val="nil"/>
              <w:bottom w:val="single" w:sz="4" w:space="0" w:color="auto"/>
              <w:right w:val="single" w:sz="18" w:space="0" w:color="auto"/>
            </w:tcBorders>
            <w:shd w:val="clear" w:color="000000" w:fill="FFFFFF"/>
            <w:noWrap/>
            <w:vAlign w:val="center"/>
            <w:hideMark/>
          </w:tcPr>
          <w:p w14:paraId="79D6A8F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80 222,16</w:t>
            </w:r>
          </w:p>
        </w:tc>
      </w:tr>
      <w:tr w:rsidR="00187E5D" w:rsidRPr="007266E2" w14:paraId="7B12BCEF"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579057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ED3EB4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Кировская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2F66B2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1006" w:type="dxa"/>
            <w:tcBorders>
              <w:top w:val="nil"/>
              <w:left w:val="nil"/>
              <w:bottom w:val="single" w:sz="4" w:space="0" w:color="auto"/>
              <w:right w:val="single" w:sz="12" w:space="0" w:color="auto"/>
            </w:tcBorders>
            <w:shd w:val="clear" w:color="000000" w:fill="FFFFFF"/>
            <w:noWrap/>
            <w:vAlign w:val="center"/>
            <w:hideMark/>
          </w:tcPr>
          <w:p w14:paraId="32794E8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2C71E1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48 230,70</w:t>
            </w:r>
          </w:p>
        </w:tc>
        <w:tc>
          <w:tcPr>
            <w:tcW w:w="1701" w:type="dxa"/>
            <w:tcBorders>
              <w:top w:val="nil"/>
              <w:left w:val="nil"/>
              <w:bottom w:val="single" w:sz="4" w:space="0" w:color="auto"/>
              <w:right w:val="single" w:sz="18" w:space="0" w:color="auto"/>
            </w:tcBorders>
            <w:shd w:val="clear" w:color="000000" w:fill="FFFFFF"/>
            <w:noWrap/>
            <w:vAlign w:val="center"/>
            <w:hideMark/>
          </w:tcPr>
          <w:p w14:paraId="5BDAFC6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48 231,94</w:t>
            </w:r>
          </w:p>
        </w:tc>
      </w:tr>
      <w:tr w:rsidR="00187E5D" w:rsidRPr="007266E2" w14:paraId="56EFC646"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8E706C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1FBADC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Костромская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F46689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w:t>
            </w:r>
          </w:p>
        </w:tc>
        <w:tc>
          <w:tcPr>
            <w:tcW w:w="1006" w:type="dxa"/>
            <w:tcBorders>
              <w:top w:val="nil"/>
              <w:left w:val="nil"/>
              <w:bottom w:val="single" w:sz="4" w:space="0" w:color="auto"/>
              <w:right w:val="single" w:sz="12" w:space="0" w:color="auto"/>
            </w:tcBorders>
            <w:shd w:val="clear" w:color="000000" w:fill="FFFFFF"/>
            <w:noWrap/>
            <w:vAlign w:val="center"/>
            <w:hideMark/>
          </w:tcPr>
          <w:p w14:paraId="2B270C7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41555F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54 014,61</w:t>
            </w:r>
          </w:p>
        </w:tc>
        <w:tc>
          <w:tcPr>
            <w:tcW w:w="1701" w:type="dxa"/>
            <w:tcBorders>
              <w:top w:val="nil"/>
              <w:left w:val="nil"/>
              <w:bottom w:val="single" w:sz="4" w:space="0" w:color="auto"/>
              <w:right w:val="single" w:sz="18" w:space="0" w:color="auto"/>
            </w:tcBorders>
            <w:shd w:val="clear" w:color="000000" w:fill="FFFFFF"/>
            <w:noWrap/>
            <w:vAlign w:val="center"/>
            <w:hideMark/>
          </w:tcPr>
          <w:p w14:paraId="118FDBC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53 808,54</w:t>
            </w:r>
          </w:p>
        </w:tc>
      </w:tr>
      <w:tr w:rsidR="00187E5D" w:rsidRPr="007266E2" w14:paraId="51D1339A"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79648D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B763387"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Курганская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0A3BBC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006" w:type="dxa"/>
            <w:tcBorders>
              <w:top w:val="nil"/>
              <w:left w:val="nil"/>
              <w:bottom w:val="single" w:sz="4" w:space="0" w:color="auto"/>
              <w:right w:val="single" w:sz="12" w:space="0" w:color="auto"/>
            </w:tcBorders>
            <w:shd w:val="clear" w:color="000000" w:fill="FFFFFF"/>
            <w:noWrap/>
            <w:vAlign w:val="center"/>
            <w:hideMark/>
          </w:tcPr>
          <w:p w14:paraId="146887C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92CE09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13 563,06</w:t>
            </w:r>
          </w:p>
        </w:tc>
        <w:tc>
          <w:tcPr>
            <w:tcW w:w="1701" w:type="dxa"/>
            <w:tcBorders>
              <w:top w:val="nil"/>
              <w:left w:val="nil"/>
              <w:bottom w:val="single" w:sz="4" w:space="0" w:color="auto"/>
              <w:right w:val="single" w:sz="18" w:space="0" w:color="auto"/>
            </w:tcBorders>
            <w:shd w:val="clear" w:color="000000" w:fill="FFFFFF"/>
            <w:noWrap/>
            <w:vAlign w:val="center"/>
            <w:hideMark/>
          </w:tcPr>
          <w:p w14:paraId="19B1B74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13 563,06</w:t>
            </w:r>
          </w:p>
        </w:tc>
      </w:tr>
      <w:tr w:rsidR="00187E5D" w:rsidRPr="007266E2" w14:paraId="11020B0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1B56AB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7CCE60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Курская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AA1365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116</w:t>
            </w:r>
          </w:p>
        </w:tc>
        <w:tc>
          <w:tcPr>
            <w:tcW w:w="1006" w:type="dxa"/>
            <w:tcBorders>
              <w:top w:val="nil"/>
              <w:left w:val="nil"/>
              <w:bottom w:val="single" w:sz="4" w:space="0" w:color="auto"/>
              <w:right w:val="single" w:sz="12" w:space="0" w:color="auto"/>
            </w:tcBorders>
            <w:shd w:val="clear" w:color="000000" w:fill="FFFFFF"/>
            <w:noWrap/>
            <w:vAlign w:val="center"/>
            <w:hideMark/>
          </w:tcPr>
          <w:p w14:paraId="75AE905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4E4CA5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90 411,24</w:t>
            </w:r>
          </w:p>
        </w:tc>
        <w:tc>
          <w:tcPr>
            <w:tcW w:w="1701" w:type="dxa"/>
            <w:tcBorders>
              <w:top w:val="nil"/>
              <w:left w:val="nil"/>
              <w:bottom w:val="single" w:sz="4" w:space="0" w:color="auto"/>
              <w:right w:val="single" w:sz="18" w:space="0" w:color="auto"/>
            </w:tcBorders>
            <w:shd w:val="clear" w:color="000000" w:fill="FFFFFF"/>
            <w:noWrap/>
            <w:vAlign w:val="center"/>
            <w:hideMark/>
          </w:tcPr>
          <w:p w14:paraId="1833A9B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90 700,96</w:t>
            </w:r>
          </w:p>
        </w:tc>
      </w:tr>
      <w:tr w:rsidR="00187E5D" w:rsidRPr="007266E2" w14:paraId="310F8E7C"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66EAF1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F3FD62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Ленинградская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F06827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w:t>
            </w:r>
          </w:p>
        </w:tc>
        <w:tc>
          <w:tcPr>
            <w:tcW w:w="1006" w:type="dxa"/>
            <w:tcBorders>
              <w:top w:val="nil"/>
              <w:left w:val="nil"/>
              <w:bottom w:val="single" w:sz="4" w:space="0" w:color="auto"/>
              <w:right w:val="single" w:sz="12" w:space="0" w:color="auto"/>
            </w:tcBorders>
            <w:shd w:val="clear" w:color="000000" w:fill="FFFFFF"/>
            <w:noWrap/>
            <w:vAlign w:val="center"/>
            <w:hideMark/>
          </w:tcPr>
          <w:p w14:paraId="77C8A85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7EFBF0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126 046,83</w:t>
            </w:r>
          </w:p>
        </w:tc>
        <w:tc>
          <w:tcPr>
            <w:tcW w:w="1701" w:type="dxa"/>
            <w:tcBorders>
              <w:top w:val="nil"/>
              <w:left w:val="nil"/>
              <w:bottom w:val="single" w:sz="4" w:space="0" w:color="auto"/>
              <w:right w:val="single" w:sz="18" w:space="0" w:color="auto"/>
            </w:tcBorders>
            <w:shd w:val="clear" w:color="000000" w:fill="FFFFFF"/>
            <w:noWrap/>
            <w:vAlign w:val="center"/>
            <w:hideMark/>
          </w:tcPr>
          <w:p w14:paraId="7380D8F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125 822,29</w:t>
            </w:r>
          </w:p>
        </w:tc>
      </w:tr>
      <w:tr w:rsidR="00187E5D" w:rsidRPr="007266E2" w14:paraId="7E270001"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CDA0B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3F73EC2"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Липецкая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0F2F607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142</w:t>
            </w:r>
          </w:p>
        </w:tc>
        <w:tc>
          <w:tcPr>
            <w:tcW w:w="1006" w:type="dxa"/>
            <w:tcBorders>
              <w:top w:val="nil"/>
              <w:left w:val="nil"/>
              <w:bottom w:val="single" w:sz="4" w:space="0" w:color="auto"/>
              <w:right w:val="single" w:sz="12" w:space="0" w:color="auto"/>
            </w:tcBorders>
            <w:shd w:val="clear" w:color="000000" w:fill="FFFFFF"/>
            <w:noWrap/>
            <w:vAlign w:val="center"/>
            <w:hideMark/>
          </w:tcPr>
          <w:p w14:paraId="27953DE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373A97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154 821,90</w:t>
            </w:r>
          </w:p>
        </w:tc>
        <w:tc>
          <w:tcPr>
            <w:tcW w:w="1701" w:type="dxa"/>
            <w:tcBorders>
              <w:top w:val="nil"/>
              <w:left w:val="nil"/>
              <w:bottom w:val="single" w:sz="4" w:space="0" w:color="auto"/>
              <w:right w:val="single" w:sz="18" w:space="0" w:color="auto"/>
            </w:tcBorders>
            <w:shd w:val="clear" w:color="000000" w:fill="FFFFFF"/>
            <w:noWrap/>
            <w:vAlign w:val="center"/>
            <w:hideMark/>
          </w:tcPr>
          <w:p w14:paraId="273A2EE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154 821,90</w:t>
            </w:r>
          </w:p>
        </w:tc>
      </w:tr>
      <w:tr w:rsidR="00187E5D" w:rsidRPr="007266E2" w14:paraId="2C02328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938124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7215D6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Магаданская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608C95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150</w:t>
            </w:r>
          </w:p>
        </w:tc>
        <w:tc>
          <w:tcPr>
            <w:tcW w:w="1006" w:type="dxa"/>
            <w:tcBorders>
              <w:top w:val="nil"/>
              <w:left w:val="nil"/>
              <w:bottom w:val="single" w:sz="4" w:space="0" w:color="auto"/>
              <w:right w:val="single" w:sz="12" w:space="0" w:color="auto"/>
            </w:tcBorders>
            <w:shd w:val="clear" w:color="000000" w:fill="FFFFFF"/>
            <w:noWrap/>
            <w:vAlign w:val="center"/>
            <w:hideMark/>
          </w:tcPr>
          <w:p w14:paraId="6A215D7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D0C251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125 143,84</w:t>
            </w:r>
          </w:p>
        </w:tc>
        <w:tc>
          <w:tcPr>
            <w:tcW w:w="1701" w:type="dxa"/>
            <w:tcBorders>
              <w:top w:val="nil"/>
              <w:left w:val="nil"/>
              <w:bottom w:val="single" w:sz="4" w:space="0" w:color="auto"/>
              <w:right w:val="single" w:sz="18" w:space="0" w:color="auto"/>
            </w:tcBorders>
            <w:shd w:val="clear" w:color="000000" w:fill="FFFFFF"/>
            <w:noWrap/>
            <w:vAlign w:val="center"/>
            <w:hideMark/>
          </w:tcPr>
          <w:p w14:paraId="75F7519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124 534,98</w:t>
            </w:r>
          </w:p>
        </w:tc>
      </w:tr>
      <w:tr w:rsidR="00187E5D" w:rsidRPr="007266E2" w14:paraId="587B6A70"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B5A084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77FCDA2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Московская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A49A09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364</w:t>
            </w:r>
          </w:p>
        </w:tc>
        <w:tc>
          <w:tcPr>
            <w:tcW w:w="1006" w:type="dxa"/>
            <w:tcBorders>
              <w:top w:val="nil"/>
              <w:left w:val="nil"/>
              <w:bottom w:val="single" w:sz="4" w:space="0" w:color="auto"/>
              <w:right w:val="single" w:sz="12" w:space="0" w:color="auto"/>
            </w:tcBorders>
            <w:shd w:val="clear" w:color="000000" w:fill="FFFFFF"/>
            <w:noWrap/>
            <w:vAlign w:val="center"/>
            <w:hideMark/>
          </w:tcPr>
          <w:p w14:paraId="35A1E6D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365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F22A6B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618 252,40</w:t>
            </w:r>
          </w:p>
        </w:tc>
        <w:tc>
          <w:tcPr>
            <w:tcW w:w="1701" w:type="dxa"/>
            <w:tcBorders>
              <w:top w:val="nil"/>
              <w:left w:val="nil"/>
              <w:bottom w:val="single" w:sz="4" w:space="0" w:color="auto"/>
              <w:right w:val="single" w:sz="18" w:space="0" w:color="auto"/>
            </w:tcBorders>
            <w:shd w:val="clear" w:color="000000" w:fill="FFFFFF"/>
            <w:noWrap/>
            <w:vAlign w:val="center"/>
            <w:hideMark/>
          </w:tcPr>
          <w:p w14:paraId="0F62B30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618 126,20</w:t>
            </w:r>
          </w:p>
        </w:tc>
      </w:tr>
      <w:tr w:rsidR="00187E5D" w:rsidRPr="007266E2" w14:paraId="4B79451B"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1AF226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6C8A457"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Мурманская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A5550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95</w:t>
            </w:r>
          </w:p>
        </w:tc>
        <w:tc>
          <w:tcPr>
            <w:tcW w:w="1006" w:type="dxa"/>
            <w:tcBorders>
              <w:top w:val="nil"/>
              <w:left w:val="nil"/>
              <w:bottom w:val="single" w:sz="4" w:space="0" w:color="auto"/>
              <w:right w:val="single" w:sz="12" w:space="0" w:color="auto"/>
            </w:tcBorders>
            <w:shd w:val="clear" w:color="000000" w:fill="FFFFFF"/>
            <w:noWrap/>
            <w:vAlign w:val="center"/>
            <w:hideMark/>
          </w:tcPr>
          <w:p w14:paraId="160EA49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ACBE39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79 878,18</w:t>
            </w:r>
          </w:p>
        </w:tc>
        <w:tc>
          <w:tcPr>
            <w:tcW w:w="1701" w:type="dxa"/>
            <w:tcBorders>
              <w:top w:val="nil"/>
              <w:left w:val="nil"/>
              <w:bottom w:val="single" w:sz="4" w:space="0" w:color="auto"/>
              <w:right w:val="single" w:sz="18" w:space="0" w:color="auto"/>
            </w:tcBorders>
            <w:shd w:val="clear" w:color="000000" w:fill="FFFFFF"/>
            <w:noWrap/>
            <w:vAlign w:val="center"/>
            <w:hideMark/>
          </w:tcPr>
          <w:p w14:paraId="0AE6989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75 300,80</w:t>
            </w:r>
          </w:p>
        </w:tc>
      </w:tr>
      <w:tr w:rsidR="00187E5D" w:rsidRPr="007266E2" w14:paraId="12A1A7C1"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065CEBA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5C882FD"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Нижегородская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855F54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91</w:t>
            </w:r>
          </w:p>
        </w:tc>
        <w:tc>
          <w:tcPr>
            <w:tcW w:w="1006" w:type="dxa"/>
            <w:tcBorders>
              <w:top w:val="nil"/>
              <w:left w:val="nil"/>
              <w:bottom w:val="single" w:sz="4" w:space="0" w:color="auto"/>
              <w:right w:val="single" w:sz="12" w:space="0" w:color="auto"/>
            </w:tcBorders>
            <w:shd w:val="clear" w:color="000000" w:fill="FFFFFF"/>
            <w:noWrap/>
            <w:vAlign w:val="center"/>
            <w:hideMark/>
          </w:tcPr>
          <w:p w14:paraId="44AFAF0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2DACAF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107 700,77</w:t>
            </w:r>
          </w:p>
        </w:tc>
        <w:tc>
          <w:tcPr>
            <w:tcW w:w="1701" w:type="dxa"/>
            <w:tcBorders>
              <w:top w:val="nil"/>
              <w:left w:val="nil"/>
              <w:bottom w:val="single" w:sz="4" w:space="0" w:color="auto"/>
              <w:right w:val="single" w:sz="18" w:space="0" w:color="auto"/>
            </w:tcBorders>
            <w:shd w:val="clear" w:color="000000" w:fill="FFFFFF"/>
            <w:noWrap/>
            <w:vAlign w:val="center"/>
            <w:hideMark/>
          </w:tcPr>
          <w:p w14:paraId="3EA9C97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106 197,06</w:t>
            </w:r>
          </w:p>
        </w:tc>
      </w:tr>
      <w:tr w:rsidR="00187E5D" w:rsidRPr="007266E2" w14:paraId="64216F0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EAD575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AFBFE8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Новгородская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060E9D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w:t>
            </w:r>
          </w:p>
        </w:tc>
        <w:tc>
          <w:tcPr>
            <w:tcW w:w="1006" w:type="dxa"/>
            <w:tcBorders>
              <w:top w:val="nil"/>
              <w:left w:val="nil"/>
              <w:bottom w:val="single" w:sz="4" w:space="0" w:color="auto"/>
              <w:right w:val="single" w:sz="12" w:space="0" w:color="auto"/>
            </w:tcBorders>
            <w:shd w:val="clear" w:color="000000" w:fill="FFFFFF"/>
            <w:noWrap/>
            <w:vAlign w:val="center"/>
            <w:hideMark/>
          </w:tcPr>
          <w:p w14:paraId="50F7EB0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1FFF9D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52 844,93</w:t>
            </w:r>
          </w:p>
        </w:tc>
        <w:tc>
          <w:tcPr>
            <w:tcW w:w="1701" w:type="dxa"/>
            <w:tcBorders>
              <w:top w:val="nil"/>
              <w:left w:val="nil"/>
              <w:bottom w:val="single" w:sz="4" w:space="0" w:color="auto"/>
              <w:right w:val="single" w:sz="18" w:space="0" w:color="auto"/>
            </w:tcBorders>
            <w:shd w:val="clear" w:color="000000" w:fill="FFFFFF"/>
            <w:noWrap/>
            <w:vAlign w:val="center"/>
            <w:hideMark/>
          </w:tcPr>
          <w:p w14:paraId="642114A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52 844,93</w:t>
            </w:r>
          </w:p>
        </w:tc>
      </w:tr>
      <w:tr w:rsidR="00187E5D" w:rsidRPr="007266E2" w14:paraId="69E0F19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1AD5A1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2675DC3"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Новосибирская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284B71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62</w:t>
            </w:r>
          </w:p>
        </w:tc>
        <w:tc>
          <w:tcPr>
            <w:tcW w:w="1006" w:type="dxa"/>
            <w:tcBorders>
              <w:top w:val="nil"/>
              <w:left w:val="nil"/>
              <w:bottom w:val="single" w:sz="4" w:space="0" w:color="auto"/>
              <w:right w:val="single" w:sz="12" w:space="0" w:color="auto"/>
            </w:tcBorders>
            <w:shd w:val="clear" w:color="000000" w:fill="FFFFFF"/>
            <w:noWrap/>
            <w:vAlign w:val="center"/>
            <w:hideMark/>
          </w:tcPr>
          <w:p w14:paraId="6871B2F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CECA3F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77 529,88</w:t>
            </w:r>
          </w:p>
        </w:tc>
        <w:tc>
          <w:tcPr>
            <w:tcW w:w="1701" w:type="dxa"/>
            <w:tcBorders>
              <w:top w:val="nil"/>
              <w:left w:val="nil"/>
              <w:bottom w:val="single" w:sz="4" w:space="0" w:color="auto"/>
              <w:right w:val="single" w:sz="18" w:space="0" w:color="auto"/>
            </w:tcBorders>
            <w:shd w:val="clear" w:color="000000" w:fill="FFFFFF"/>
            <w:noWrap/>
            <w:vAlign w:val="center"/>
            <w:hideMark/>
          </w:tcPr>
          <w:p w14:paraId="4D5C52C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77 105,27</w:t>
            </w:r>
          </w:p>
        </w:tc>
      </w:tr>
      <w:tr w:rsidR="00187E5D" w:rsidRPr="007266E2" w14:paraId="0C5864D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75A1F2E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0F01361"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Омская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524687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90</w:t>
            </w:r>
          </w:p>
        </w:tc>
        <w:tc>
          <w:tcPr>
            <w:tcW w:w="1006" w:type="dxa"/>
            <w:tcBorders>
              <w:top w:val="nil"/>
              <w:left w:val="nil"/>
              <w:bottom w:val="single" w:sz="4" w:space="0" w:color="auto"/>
              <w:right w:val="single" w:sz="12" w:space="0" w:color="auto"/>
            </w:tcBorders>
            <w:shd w:val="clear" w:color="000000" w:fill="FFFFFF"/>
            <w:noWrap/>
            <w:vAlign w:val="center"/>
            <w:hideMark/>
          </w:tcPr>
          <w:p w14:paraId="10C9BE6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98</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269B6A3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82 232,02</w:t>
            </w:r>
          </w:p>
        </w:tc>
        <w:tc>
          <w:tcPr>
            <w:tcW w:w="1701" w:type="dxa"/>
            <w:tcBorders>
              <w:top w:val="nil"/>
              <w:left w:val="nil"/>
              <w:bottom w:val="single" w:sz="4" w:space="0" w:color="auto"/>
              <w:right w:val="single" w:sz="18" w:space="0" w:color="auto"/>
            </w:tcBorders>
            <w:shd w:val="clear" w:color="000000" w:fill="FFFFFF"/>
            <w:noWrap/>
            <w:vAlign w:val="center"/>
            <w:hideMark/>
          </w:tcPr>
          <w:p w14:paraId="3345805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81 791,88</w:t>
            </w:r>
          </w:p>
        </w:tc>
      </w:tr>
      <w:tr w:rsidR="00187E5D" w:rsidRPr="007266E2" w14:paraId="0A2AA4F2"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621558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7DB42E9"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Оренбургская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1A2ABD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437</w:t>
            </w:r>
          </w:p>
        </w:tc>
        <w:tc>
          <w:tcPr>
            <w:tcW w:w="1006" w:type="dxa"/>
            <w:tcBorders>
              <w:top w:val="nil"/>
              <w:left w:val="nil"/>
              <w:bottom w:val="single" w:sz="4" w:space="0" w:color="auto"/>
              <w:right w:val="single" w:sz="12" w:space="0" w:color="auto"/>
            </w:tcBorders>
            <w:shd w:val="clear" w:color="000000" w:fill="FFFFFF"/>
            <w:noWrap/>
            <w:vAlign w:val="center"/>
            <w:hideMark/>
          </w:tcPr>
          <w:p w14:paraId="08A6ACE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437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D44A98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353 354,40</w:t>
            </w:r>
          </w:p>
        </w:tc>
        <w:tc>
          <w:tcPr>
            <w:tcW w:w="1701" w:type="dxa"/>
            <w:tcBorders>
              <w:top w:val="nil"/>
              <w:left w:val="nil"/>
              <w:bottom w:val="single" w:sz="4" w:space="0" w:color="auto"/>
              <w:right w:val="single" w:sz="18" w:space="0" w:color="auto"/>
            </w:tcBorders>
            <w:shd w:val="clear" w:color="000000" w:fill="FFFFFF"/>
            <w:noWrap/>
            <w:vAlign w:val="center"/>
            <w:hideMark/>
          </w:tcPr>
          <w:p w14:paraId="4E28B16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353 170,75</w:t>
            </w:r>
          </w:p>
        </w:tc>
      </w:tr>
      <w:tr w:rsidR="00187E5D" w:rsidRPr="007266E2" w14:paraId="7ECD43BF"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1069A4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55A534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Орловская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53922A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1006" w:type="dxa"/>
            <w:tcBorders>
              <w:top w:val="nil"/>
              <w:left w:val="nil"/>
              <w:bottom w:val="single" w:sz="4" w:space="0" w:color="auto"/>
              <w:right w:val="single" w:sz="12" w:space="0" w:color="auto"/>
            </w:tcBorders>
            <w:shd w:val="clear" w:color="000000" w:fill="FFFFFF"/>
            <w:noWrap/>
            <w:vAlign w:val="center"/>
            <w:hideMark/>
          </w:tcPr>
          <w:p w14:paraId="3BF26CE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E48C1C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23 206,90</w:t>
            </w:r>
          </w:p>
        </w:tc>
        <w:tc>
          <w:tcPr>
            <w:tcW w:w="1701" w:type="dxa"/>
            <w:tcBorders>
              <w:top w:val="nil"/>
              <w:left w:val="nil"/>
              <w:bottom w:val="single" w:sz="4" w:space="0" w:color="auto"/>
              <w:right w:val="single" w:sz="18" w:space="0" w:color="auto"/>
            </w:tcBorders>
            <w:shd w:val="clear" w:color="000000" w:fill="FFFFFF"/>
            <w:noWrap/>
            <w:vAlign w:val="center"/>
            <w:hideMark/>
          </w:tcPr>
          <w:p w14:paraId="283E72F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22 979,29</w:t>
            </w:r>
          </w:p>
        </w:tc>
      </w:tr>
      <w:tr w:rsidR="00187E5D" w:rsidRPr="007266E2" w14:paraId="1923EA37"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3ACE44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ABF7029"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Пензенская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D3E96F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126</w:t>
            </w:r>
          </w:p>
        </w:tc>
        <w:tc>
          <w:tcPr>
            <w:tcW w:w="1006" w:type="dxa"/>
            <w:tcBorders>
              <w:top w:val="nil"/>
              <w:left w:val="nil"/>
              <w:bottom w:val="single" w:sz="4" w:space="0" w:color="auto"/>
              <w:right w:val="single" w:sz="12" w:space="0" w:color="auto"/>
            </w:tcBorders>
            <w:shd w:val="clear" w:color="000000" w:fill="FFFFFF"/>
            <w:noWrap/>
            <w:vAlign w:val="center"/>
            <w:hideMark/>
          </w:tcPr>
          <w:p w14:paraId="4532FCF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01F6B2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91 686,76</w:t>
            </w:r>
          </w:p>
        </w:tc>
        <w:tc>
          <w:tcPr>
            <w:tcW w:w="1701" w:type="dxa"/>
            <w:tcBorders>
              <w:top w:val="nil"/>
              <w:left w:val="nil"/>
              <w:bottom w:val="single" w:sz="4" w:space="0" w:color="auto"/>
              <w:right w:val="single" w:sz="18" w:space="0" w:color="auto"/>
            </w:tcBorders>
            <w:shd w:val="clear" w:color="000000" w:fill="FFFFFF"/>
            <w:noWrap/>
            <w:vAlign w:val="center"/>
            <w:hideMark/>
          </w:tcPr>
          <w:p w14:paraId="605E34F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89 532,32</w:t>
            </w:r>
          </w:p>
        </w:tc>
      </w:tr>
      <w:tr w:rsidR="00187E5D" w:rsidRPr="007266E2" w14:paraId="1DF156F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1DCEFB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3E4E7A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Псковская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F97663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62</w:t>
            </w:r>
          </w:p>
        </w:tc>
        <w:tc>
          <w:tcPr>
            <w:tcW w:w="1006" w:type="dxa"/>
            <w:tcBorders>
              <w:top w:val="nil"/>
              <w:left w:val="nil"/>
              <w:bottom w:val="single" w:sz="4" w:space="0" w:color="auto"/>
              <w:right w:val="single" w:sz="12" w:space="0" w:color="auto"/>
            </w:tcBorders>
            <w:shd w:val="clear" w:color="000000" w:fill="FFFFFF"/>
            <w:noWrap/>
            <w:vAlign w:val="center"/>
            <w:hideMark/>
          </w:tcPr>
          <w:p w14:paraId="4E38BAB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16113C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55 054,44</w:t>
            </w:r>
          </w:p>
        </w:tc>
        <w:tc>
          <w:tcPr>
            <w:tcW w:w="1701" w:type="dxa"/>
            <w:tcBorders>
              <w:top w:val="nil"/>
              <w:left w:val="nil"/>
              <w:bottom w:val="single" w:sz="4" w:space="0" w:color="auto"/>
              <w:right w:val="single" w:sz="18" w:space="0" w:color="auto"/>
            </w:tcBorders>
            <w:shd w:val="clear" w:color="000000" w:fill="FFFFFF"/>
            <w:noWrap/>
            <w:vAlign w:val="center"/>
            <w:hideMark/>
          </w:tcPr>
          <w:p w14:paraId="3440330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53 746,01</w:t>
            </w:r>
          </w:p>
        </w:tc>
      </w:tr>
      <w:tr w:rsidR="00187E5D" w:rsidRPr="007266E2" w14:paraId="72100E02"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EA17AD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3F2B71E"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Ростовская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167BD0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116</w:t>
            </w:r>
          </w:p>
        </w:tc>
        <w:tc>
          <w:tcPr>
            <w:tcW w:w="1006" w:type="dxa"/>
            <w:tcBorders>
              <w:top w:val="nil"/>
              <w:left w:val="nil"/>
              <w:bottom w:val="single" w:sz="4" w:space="0" w:color="auto"/>
              <w:right w:val="single" w:sz="12" w:space="0" w:color="auto"/>
            </w:tcBorders>
            <w:shd w:val="clear" w:color="000000" w:fill="FFFFFF"/>
            <w:noWrap/>
            <w:vAlign w:val="center"/>
            <w:hideMark/>
          </w:tcPr>
          <w:p w14:paraId="73CBD28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D58006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152 200,94</w:t>
            </w:r>
          </w:p>
        </w:tc>
        <w:tc>
          <w:tcPr>
            <w:tcW w:w="1701" w:type="dxa"/>
            <w:tcBorders>
              <w:top w:val="nil"/>
              <w:left w:val="nil"/>
              <w:bottom w:val="single" w:sz="4" w:space="0" w:color="auto"/>
              <w:right w:val="single" w:sz="18" w:space="0" w:color="auto"/>
            </w:tcBorders>
            <w:shd w:val="clear" w:color="000000" w:fill="FFFFFF"/>
            <w:noWrap/>
            <w:vAlign w:val="center"/>
            <w:hideMark/>
          </w:tcPr>
          <w:p w14:paraId="6414190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150 952,96</w:t>
            </w:r>
          </w:p>
        </w:tc>
      </w:tr>
      <w:tr w:rsidR="00187E5D" w:rsidRPr="007266E2" w14:paraId="0B597B3D"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CF649F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F80E159"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Рязанская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E51F1F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006" w:type="dxa"/>
            <w:tcBorders>
              <w:top w:val="nil"/>
              <w:left w:val="nil"/>
              <w:bottom w:val="single" w:sz="4" w:space="0" w:color="auto"/>
              <w:right w:val="single" w:sz="12" w:space="0" w:color="auto"/>
            </w:tcBorders>
            <w:shd w:val="clear" w:color="000000" w:fill="FFFFFF"/>
            <w:noWrap/>
            <w:vAlign w:val="center"/>
            <w:hideMark/>
          </w:tcPr>
          <w:p w14:paraId="38BC7A6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1AFB96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25 787,32</w:t>
            </w:r>
          </w:p>
        </w:tc>
        <w:tc>
          <w:tcPr>
            <w:tcW w:w="1701" w:type="dxa"/>
            <w:tcBorders>
              <w:top w:val="nil"/>
              <w:left w:val="nil"/>
              <w:bottom w:val="single" w:sz="4" w:space="0" w:color="auto"/>
              <w:right w:val="single" w:sz="18" w:space="0" w:color="auto"/>
            </w:tcBorders>
            <w:shd w:val="clear" w:color="000000" w:fill="FFFFFF"/>
            <w:noWrap/>
            <w:vAlign w:val="center"/>
            <w:hideMark/>
          </w:tcPr>
          <w:p w14:paraId="3D694A7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25 787,32</w:t>
            </w:r>
          </w:p>
        </w:tc>
      </w:tr>
      <w:tr w:rsidR="00187E5D" w:rsidRPr="007266E2" w14:paraId="552CDB5B"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02D990C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F92FB6D"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Самарская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4C4711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885</w:t>
            </w:r>
          </w:p>
        </w:tc>
        <w:tc>
          <w:tcPr>
            <w:tcW w:w="1006" w:type="dxa"/>
            <w:tcBorders>
              <w:top w:val="nil"/>
              <w:left w:val="nil"/>
              <w:bottom w:val="single" w:sz="4" w:space="0" w:color="auto"/>
              <w:right w:val="single" w:sz="12" w:space="0" w:color="auto"/>
            </w:tcBorders>
            <w:shd w:val="clear" w:color="000000" w:fill="FFFFFF"/>
            <w:noWrap/>
            <w:vAlign w:val="center"/>
            <w:hideMark/>
          </w:tcPr>
          <w:p w14:paraId="2F33973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885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93DB9D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776 494,33</w:t>
            </w:r>
          </w:p>
        </w:tc>
        <w:tc>
          <w:tcPr>
            <w:tcW w:w="1701" w:type="dxa"/>
            <w:tcBorders>
              <w:top w:val="nil"/>
              <w:left w:val="nil"/>
              <w:bottom w:val="single" w:sz="4" w:space="0" w:color="auto"/>
              <w:right w:val="single" w:sz="18" w:space="0" w:color="auto"/>
            </w:tcBorders>
            <w:shd w:val="clear" w:color="000000" w:fill="FFFFFF"/>
            <w:noWrap/>
            <w:vAlign w:val="center"/>
            <w:hideMark/>
          </w:tcPr>
          <w:p w14:paraId="000EDC7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769 612,87</w:t>
            </w:r>
          </w:p>
        </w:tc>
      </w:tr>
      <w:tr w:rsidR="00187E5D" w:rsidRPr="007266E2" w14:paraId="10B094F5"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4E8244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8C38BD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Саратовская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0D8496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85</w:t>
            </w:r>
          </w:p>
        </w:tc>
        <w:tc>
          <w:tcPr>
            <w:tcW w:w="1006" w:type="dxa"/>
            <w:tcBorders>
              <w:top w:val="nil"/>
              <w:left w:val="nil"/>
              <w:bottom w:val="single" w:sz="4" w:space="0" w:color="auto"/>
              <w:right w:val="single" w:sz="12" w:space="0" w:color="auto"/>
            </w:tcBorders>
            <w:shd w:val="clear" w:color="000000" w:fill="FFFFFF"/>
            <w:noWrap/>
            <w:vAlign w:val="center"/>
            <w:hideMark/>
          </w:tcPr>
          <w:p w14:paraId="5484411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70C1FF4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59 232,50</w:t>
            </w:r>
          </w:p>
        </w:tc>
        <w:tc>
          <w:tcPr>
            <w:tcW w:w="1701" w:type="dxa"/>
            <w:tcBorders>
              <w:top w:val="nil"/>
              <w:left w:val="nil"/>
              <w:bottom w:val="single" w:sz="4" w:space="0" w:color="auto"/>
              <w:right w:val="single" w:sz="18" w:space="0" w:color="auto"/>
            </w:tcBorders>
            <w:shd w:val="clear" w:color="000000" w:fill="FFFFFF"/>
            <w:noWrap/>
            <w:vAlign w:val="center"/>
            <w:hideMark/>
          </w:tcPr>
          <w:p w14:paraId="5D6BEEA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57 625,84</w:t>
            </w:r>
          </w:p>
        </w:tc>
      </w:tr>
      <w:tr w:rsidR="00187E5D" w:rsidRPr="007266E2" w14:paraId="09412F43"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14F254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4556643"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Сахалинская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B40F9E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006" w:type="dxa"/>
            <w:tcBorders>
              <w:top w:val="nil"/>
              <w:left w:val="nil"/>
              <w:bottom w:val="single" w:sz="4" w:space="0" w:color="auto"/>
              <w:right w:val="single" w:sz="12" w:space="0" w:color="auto"/>
            </w:tcBorders>
            <w:shd w:val="clear" w:color="000000" w:fill="FFFFFF"/>
            <w:noWrap/>
            <w:vAlign w:val="center"/>
            <w:hideMark/>
          </w:tcPr>
          <w:p w14:paraId="16BFB31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41</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34543B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94 359,96</w:t>
            </w:r>
          </w:p>
        </w:tc>
        <w:tc>
          <w:tcPr>
            <w:tcW w:w="1701" w:type="dxa"/>
            <w:tcBorders>
              <w:top w:val="nil"/>
              <w:left w:val="nil"/>
              <w:bottom w:val="single" w:sz="4" w:space="0" w:color="auto"/>
              <w:right w:val="single" w:sz="18" w:space="0" w:color="auto"/>
            </w:tcBorders>
            <w:shd w:val="clear" w:color="000000" w:fill="FFFFFF"/>
            <w:noWrap/>
            <w:vAlign w:val="center"/>
            <w:hideMark/>
          </w:tcPr>
          <w:p w14:paraId="23442B6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93 712,34</w:t>
            </w:r>
          </w:p>
        </w:tc>
      </w:tr>
      <w:tr w:rsidR="00187E5D" w:rsidRPr="007266E2" w14:paraId="37D5D5AE"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4BEDCF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68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92F5EA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Свердловская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94ED04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193</w:t>
            </w:r>
          </w:p>
        </w:tc>
        <w:tc>
          <w:tcPr>
            <w:tcW w:w="1006" w:type="dxa"/>
            <w:tcBorders>
              <w:top w:val="nil"/>
              <w:left w:val="nil"/>
              <w:bottom w:val="single" w:sz="4" w:space="0" w:color="auto"/>
              <w:right w:val="single" w:sz="12" w:space="0" w:color="auto"/>
            </w:tcBorders>
            <w:shd w:val="clear" w:color="000000" w:fill="FFFFFF"/>
            <w:noWrap/>
            <w:vAlign w:val="center"/>
            <w:hideMark/>
          </w:tcPr>
          <w:p w14:paraId="1F98588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2892A1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251 313,16</w:t>
            </w:r>
          </w:p>
        </w:tc>
        <w:tc>
          <w:tcPr>
            <w:tcW w:w="1701" w:type="dxa"/>
            <w:tcBorders>
              <w:top w:val="nil"/>
              <w:left w:val="nil"/>
              <w:bottom w:val="single" w:sz="4" w:space="0" w:color="auto"/>
              <w:right w:val="single" w:sz="18" w:space="0" w:color="auto"/>
            </w:tcBorders>
            <w:shd w:val="clear" w:color="000000" w:fill="FFFFFF"/>
            <w:noWrap/>
            <w:vAlign w:val="center"/>
            <w:hideMark/>
          </w:tcPr>
          <w:p w14:paraId="5321195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245 781,17</w:t>
            </w:r>
          </w:p>
        </w:tc>
      </w:tr>
      <w:tr w:rsidR="00187E5D" w:rsidRPr="007266E2" w14:paraId="64BF506F"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1733B18" w14:textId="77777777" w:rsidR="007266E2" w:rsidRPr="007266E2" w:rsidRDefault="007266E2" w:rsidP="00187E5D">
            <w:pPr>
              <w:spacing w:after="0" w:line="240" w:lineRule="auto"/>
              <w:jc w:val="center"/>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69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CAEDB1D" w14:textId="77777777" w:rsidR="007266E2" w:rsidRPr="007266E2" w:rsidRDefault="007266E2" w:rsidP="00187E5D">
            <w:pPr>
              <w:spacing w:after="0" w:line="240" w:lineRule="auto"/>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Смоленская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3B18C7BE" w14:textId="77777777" w:rsidR="007266E2" w:rsidRPr="007266E2" w:rsidRDefault="007266E2" w:rsidP="00187E5D">
            <w:pPr>
              <w:spacing w:after="0" w:line="240" w:lineRule="auto"/>
              <w:jc w:val="center"/>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29</w:t>
            </w:r>
          </w:p>
        </w:tc>
        <w:tc>
          <w:tcPr>
            <w:tcW w:w="1006" w:type="dxa"/>
            <w:tcBorders>
              <w:top w:val="nil"/>
              <w:left w:val="nil"/>
              <w:bottom w:val="single" w:sz="4" w:space="0" w:color="auto"/>
              <w:right w:val="single" w:sz="12" w:space="0" w:color="auto"/>
            </w:tcBorders>
            <w:shd w:val="clear" w:color="000000" w:fill="FFFFFF"/>
            <w:noWrap/>
            <w:vAlign w:val="center"/>
            <w:hideMark/>
          </w:tcPr>
          <w:p w14:paraId="40B3A68E" w14:textId="77777777" w:rsidR="007266E2" w:rsidRPr="007266E2" w:rsidRDefault="007266E2" w:rsidP="00187E5D">
            <w:pPr>
              <w:spacing w:after="0" w:line="240" w:lineRule="auto"/>
              <w:jc w:val="center"/>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30</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70969F5" w14:textId="77777777" w:rsidR="007266E2" w:rsidRPr="007266E2" w:rsidRDefault="007266E2" w:rsidP="00187E5D">
            <w:pPr>
              <w:spacing w:after="0" w:line="240" w:lineRule="auto"/>
              <w:jc w:val="center"/>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23 907,21</w:t>
            </w:r>
          </w:p>
        </w:tc>
        <w:tc>
          <w:tcPr>
            <w:tcW w:w="1701" w:type="dxa"/>
            <w:tcBorders>
              <w:top w:val="nil"/>
              <w:left w:val="nil"/>
              <w:bottom w:val="single" w:sz="4" w:space="0" w:color="auto"/>
              <w:right w:val="single" w:sz="18" w:space="0" w:color="auto"/>
            </w:tcBorders>
            <w:shd w:val="clear" w:color="000000" w:fill="FFFFFF"/>
            <w:noWrap/>
            <w:vAlign w:val="center"/>
            <w:hideMark/>
          </w:tcPr>
          <w:p w14:paraId="4F32A3B6" w14:textId="77777777" w:rsidR="007266E2" w:rsidRPr="007266E2" w:rsidRDefault="007266E2" w:rsidP="00187E5D">
            <w:pPr>
              <w:spacing w:after="0" w:line="240" w:lineRule="auto"/>
              <w:jc w:val="center"/>
              <w:rPr>
                <w:rFonts w:ascii="Times New Roman" w:eastAsia="Times New Roman" w:hAnsi="Times New Roman" w:cs="Times New Roman"/>
                <w:sz w:val="24"/>
                <w:szCs w:val="24"/>
                <w:lang w:eastAsia="ru-RU"/>
              </w:rPr>
            </w:pPr>
            <w:r w:rsidRPr="007266E2">
              <w:rPr>
                <w:rFonts w:ascii="Times New Roman" w:eastAsia="Times New Roman" w:hAnsi="Times New Roman" w:cs="Times New Roman"/>
                <w:sz w:val="24"/>
                <w:szCs w:val="24"/>
                <w:lang w:eastAsia="ru-RU"/>
              </w:rPr>
              <w:t>24 216,14</w:t>
            </w:r>
          </w:p>
        </w:tc>
      </w:tr>
      <w:tr w:rsidR="00187E5D" w:rsidRPr="007266E2" w14:paraId="5EA70610"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1A7DB1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31FB7BF"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Тамбовская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52D914B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262</w:t>
            </w:r>
          </w:p>
        </w:tc>
        <w:tc>
          <w:tcPr>
            <w:tcW w:w="1006" w:type="dxa"/>
            <w:tcBorders>
              <w:top w:val="nil"/>
              <w:left w:val="nil"/>
              <w:bottom w:val="single" w:sz="4" w:space="0" w:color="auto"/>
              <w:right w:val="single" w:sz="12" w:space="0" w:color="auto"/>
            </w:tcBorders>
            <w:shd w:val="clear" w:color="000000" w:fill="FFFFFF"/>
            <w:noWrap/>
            <w:vAlign w:val="center"/>
            <w:hideMark/>
          </w:tcPr>
          <w:p w14:paraId="6CFDAE9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267</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5B20A4F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242 982,58</w:t>
            </w:r>
          </w:p>
        </w:tc>
        <w:tc>
          <w:tcPr>
            <w:tcW w:w="1701" w:type="dxa"/>
            <w:tcBorders>
              <w:top w:val="nil"/>
              <w:left w:val="nil"/>
              <w:bottom w:val="single" w:sz="4" w:space="0" w:color="auto"/>
              <w:right w:val="single" w:sz="18" w:space="0" w:color="auto"/>
            </w:tcBorders>
            <w:shd w:val="clear" w:color="000000" w:fill="FFFFFF"/>
            <w:noWrap/>
            <w:vAlign w:val="center"/>
            <w:hideMark/>
          </w:tcPr>
          <w:p w14:paraId="0E6548D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242 774,41</w:t>
            </w:r>
          </w:p>
        </w:tc>
      </w:tr>
      <w:tr w:rsidR="00187E5D" w:rsidRPr="007266E2" w14:paraId="78040F3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8A07DF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00E1525"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Тверская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74E1C2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166</w:t>
            </w:r>
          </w:p>
        </w:tc>
        <w:tc>
          <w:tcPr>
            <w:tcW w:w="1006" w:type="dxa"/>
            <w:tcBorders>
              <w:top w:val="nil"/>
              <w:left w:val="nil"/>
              <w:bottom w:val="single" w:sz="4" w:space="0" w:color="auto"/>
              <w:right w:val="single" w:sz="12" w:space="0" w:color="auto"/>
            </w:tcBorders>
            <w:shd w:val="clear" w:color="000000" w:fill="FFFFFF"/>
            <w:noWrap/>
            <w:vAlign w:val="center"/>
            <w:hideMark/>
          </w:tcPr>
          <w:p w14:paraId="1A9B241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CC36B7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113 175,57</w:t>
            </w:r>
          </w:p>
        </w:tc>
        <w:tc>
          <w:tcPr>
            <w:tcW w:w="1701" w:type="dxa"/>
            <w:tcBorders>
              <w:top w:val="nil"/>
              <w:left w:val="nil"/>
              <w:bottom w:val="single" w:sz="4" w:space="0" w:color="auto"/>
              <w:right w:val="single" w:sz="18" w:space="0" w:color="auto"/>
            </w:tcBorders>
            <w:shd w:val="clear" w:color="000000" w:fill="FFFFFF"/>
            <w:noWrap/>
            <w:vAlign w:val="center"/>
            <w:hideMark/>
          </w:tcPr>
          <w:p w14:paraId="7FFF163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113 573,80</w:t>
            </w:r>
          </w:p>
        </w:tc>
      </w:tr>
      <w:tr w:rsidR="00187E5D" w:rsidRPr="007266E2" w14:paraId="645FC15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EC8F66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EA2325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Томская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F71709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165</w:t>
            </w:r>
          </w:p>
        </w:tc>
        <w:tc>
          <w:tcPr>
            <w:tcW w:w="1006" w:type="dxa"/>
            <w:tcBorders>
              <w:top w:val="nil"/>
              <w:left w:val="nil"/>
              <w:bottom w:val="single" w:sz="4" w:space="0" w:color="auto"/>
              <w:right w:val="single" w:sz="12" w:space="0" w:color="auto"/>
            </w:tcBorders>
            <w:shd w:val="clear" w:color="000000" w:fill="FFFFFF"/>
            <w:noWrap/>
            <w:vAlign w:val="center"/>
            <w:hideMark/>
          </w:tcPr>
          <w:p w14:paraId="3DFA4EC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166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6AC884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75 777,71</w:t>
            </w:r>
          </w:p>
        </w:tc>
        <w:tc>
          <w:tcPr>
            <w:tcW w:w="1701" w:type="dxa"/>
            <w:tcBorders>
              <w:top w:val="nil"/>
              <w:left w:val="nil"/>
              <w:bottom w:val="single" w:sz="4" w:space="0" w:color="auto"/>
              <w:right w:val="single" w:sz="18" w:space="0" w:color="auto"/>
            </w:tcBorders>
            <w:shd w:val="clear" w:color="000000" w:fill="FFFFFF"/>
            <w:noWrap/>
            <w:vAlign w:val="center"/>
            <w:hideMark/>
          </w:tcPr>
          <w:p w14:paraId="63F5B64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75 786,64</w:t>
            </w:r>
          </w:p>
        </w:tc>
      </w:tr>
      <w:tr w:rsidR="00187E5D" w:rsidRPr="007266E2" w14:paraId="6AC1D242"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8896C9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B16CC7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Тульская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4AEF09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406</w:t>
            </w:r>
          </w:p>
        </w:tc>
        <w:tc>
          <w:tcPr>
            <w:tcW w:w="1006" w:type="dxa"/>
            <w:tcBorders>
              <w:top w:val="nil"/>
              <w:left w:val="nil"/>
              <w:bottom w:val="single" w:sz="4" w:space="0" w:color="auto"/>
              <w:right w:val="single" w:sz="12" w:space="0" w:color="auto"/>
            </w:tcBorders>
            <w:shd w:val="clear" w:color="000000" w:fill="FFFFFF"/>
            <w:noWrap/>
            <w:vAlign w:val="center"/>
            <w:hideMark/>
          </w:tcPr>
          <w:p w14:paraId="1651626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406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B39833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342 576,22</w:t>
            </w:r>
          </w:p>
        </w:tc>
        <w:tc>
          <w:tcPr>
            <w:tcW w:w="1701" w:type="dxa"/>
            <w:tcBorders>
              <w:top w:val="nil"/>
              <w:left w:val="nil"/>
              <w:bottom w:val="single" w:sz="4" w:space="0" w:color="auto"/>
              <w:right w:val="single" w:sz="18" w:space="0" w:color="auto"/>
            </w:tcBorders>
            <w:shd w:val="clear" w:color="000000" w:fill="FFFFFF"/>
            <w:noWrap/>
            <w:vAlign w:val="center"/>
            <w:hideMark/>
          </w:tcPr>
          <w:p w14:paraId="786C388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342 259,78</w:t>
            </w:r>
          </w:p>
        </w:tc>
      </w:tr>
      <w:tr w:rsidR="00187E5D" w:rsidRPr="007266E2" w14:paraId="288D171C"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28AC1CC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74</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DD98A62"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Тюменская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4D9ECE5B"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487</w:t>
            </w:r>
          </w:p>
        </w:tc>
        <w:tc>
          <w:tcPr>
            <w:tcW w:w="1006" w:type="dxa"/>
            <w:tcBorders>
              <w:top w:val="nil"/>
              <w:left w:val="nil"/>
              <w:bottom w:val="single" w:sz="4" w:space="0" w:color="auto"/>
              <w:right w:val="single" w:sz="12" w:space="0" w:color="auto"/>
            </w:tcBorders>
            <w:shd w:val="clear" w:color="000000" w:fill="FFFFFF"/>
            <w:noWrap/>
            <w:vAlign w:val="center"/>
            <w:hideMark/>
          </w:tcPr>
          <w:p w14:paraId="605F638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499</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67A368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533 483,22</w:t>
            </w:r>
          </w:p>
        </w:tc>
        <w:tc>
          <w:tcPr>
            <w:tcW w:w="1701" w:type="dxa"/>
            <w:tcBorders>
              <w:top w:val="nil"/>
              <w:left w:val="nil"/>
              <w:bottom w:val="single" w:sz="4" w:space="0" w:color="auto"/>
              <w:right w:val="single" w:sz="18" w:space="0" w:color="auto"/>
            </w:tcBorders>
            <w:shd w:val="clear" w:color="000000" w:fill="FFFFFF"/>
            <w:noWrap/>
            <w:vAlign w:val="center"/>
            <w:hideMark/>
          </w:tcPr>
          <w:p w14:paraId="598A453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533 394,98</w:t>
            </w:r>
          </w:p>
        </w:tc>
      </w:tr>
      <w:tr w:rsidR="00187E5D" w:rsidRPr="007266E2" w14:paraId="0083CC8A"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47BC4A6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75</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D7EA12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Ульяновская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DF9A30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55</w:t>
            </w:r>
          </w:p>
        </w:tc>
        <w:tc>
          <w:tcPr>
            <w:tcW w:w="1006" w:type="dxa"/>
            <w:tcBorders>
              <w:top w:val="nil"/>
              <w:left w:val="nil"/>
              <w:bottom w:val="single" w:sz="4" w:space="0" w:color="auto"/>
              <w:right w:val="single" w:sz="12" w:space="0" w:color="auto"/>
            </w:tcBorders>
            <w:shd w:val="clear" w:color="000000" w:fill="FFFFFF"/>
            <w:noWrap/>
            <w:vAlign w:val="center"/>
            <w:hideMark/>
          </w:tcPr>
          <w:p w14:paraId="0CEEE93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52</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44753E3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38 761,69</w:t>
            </w:r>
          </w:p>
        </w:tc>
        <w:tc>
          <w:tcPr>
            <w:tcW w:w="1701" w:type="dxa"/>
            <w:tcBorders>
              <w:top w:val="nil"/>
              <w:left w:val="nil"/>
              <w:bottom w:val="single" w:sz="4" w:space="0" w:color="auto"/>
              <w:right w:val="single" w:sz="18" w:space="0" w:color="auto"/>
            </w:tcBorders>
            <w:shd w:val="clear" w:color="000000" w:fill="FFFFFF"/>
            <w:noWrap/>
            <w:vAlign w:val="center"/>
            <w:hideMark/>
          </w:tcPr>
          <w:p w14:paraId="60DFB08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35 089,74</w:t>
            </w:r>
          </w:p>
        </w:tc>
      </w:tr>
      <w:tr w:rsidR="00187E5D" w:rsidRPr="007266E2" w14:paraId="3D5DF319"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B4A850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76</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4DE2E8A"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Челябинская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AAC56F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395</w:t>
            </w:r>
          </w:p>
        </w:tc>
        <w:tc>
          <w:tcPr>
            <w:tcW w:w="1006" w:type="dxa"/>
            <w:tcBorders>
              <w:top w:val="nil"/>
              <w:left w:val="nil"/>
              <w:bottom w:val="single" w:sz="4" w:space="0" w:color="auto"/>
              <w:right w:val="single" w:sz="12" w:space="0" w:color="auto"/>
            </w:tcBorders>
            <w:shd w:val="clear" w:color="000000" w:fill="FFFFFF"/>
            <w:noWrap/>
            <w:vAlign w:val="center"/>
            <w:hideMark/>
          </w:tcPr>
          <w:p w14:paraId="70925FE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395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A7731D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281 634,43</w:t>
            </w:r>
          </w:p>
        </w:tc>
        <w:tc>
          <w:tcPr>
            <w:tcW w:w="1701" w:type="dxa"/>
            <w:tcBorders>
              <w:top w:val="nil"/>
              <w:left w:val="nil"/>
              <w:bottom w:val="single" w:sz="4" w:space="0" w:color="auto"/>
              <w:right w:val="single" w:sz="18" w:space="0" w:color="auto"/>
            </w:tcBorders>
            <w:shd w:val="clear" w:color="000000" w:fill="FFFFFF"/>
            <w:noWrap/>
            <w:vAlign w:val="center"/>
            <w:hideMark/>
          </w:tcPr>
          <w:p w14:paraId="09C09D4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274 788,69</w:t>
            </w:r>
          </w:p>
        </w:tc>
      </w:tr>
      <w:tr w:rsidR="00187E5D" w:rsidRPr="007266E2" w14:paraId="7DAC311A" w14:textId="77777777" w:rsidTr="00187E5D">
        <w:trPr>
          <w:trHeight w:val="3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843E52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77</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3FBB695B"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Ярославская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3C58D8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88</w:t>
            </w:r>
          </w:p>
        </w:tc>
        <w:tc>
          <w:tcPr>
            <w:tcW w:w="1006" w:type="dxa"/>
            <w:tcBorders>
              <w:top w:val="nil"/>
              <w:left w:val="nil"/>
              <w:bottom w:val="single" w:sz="4" w:space="0" w:color="auto"/>
              <w:right w:val="single" w:sz="12" w:space="0" w:color="auto"/>
            </w:tcBorders>
            <w:shd w:val="clear" w:color="000000" w:fill="FFFFFF"/>
            <w:noWrap/>
            <w:vAlign w:val="center"/>
            <w:hideMark/>
          </w:tcPr>
          <w:p w14:paraId="1CD2E96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95</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250F633"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80 293,10</w:t>
            </w:r>
          </w:p>
        </w:tc>
        <w:tc>
          <w:tcPr>
            <w:tcW w:w="1701" w:type="dxa"/>
            <w:tcBorders>
              <w:top w:val="nil"/>
              <w:left w:val="nil"/>
              <w:bottom w:val="single" w:sz="4" w:space="0" w:color="auto"/>
              <w:right w:val="single" w:sz="18" w:space="0" w:color="auto"/>
            </w:tcBorders>
            <w:shd w:val="clear" w:color="000000" w:fill="FFFFFF"/>
            <w:noWrap/>
            <w:vAlign w:val="center"/>
            <w:hideMark/>
          </w:tcPr>
          <w:p w14:paraId="5701DDF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75 079,52</w:t>
            </w:r>
          </w:p>
        </w:tc>
      </w:tr>
      <w:tr w:rsidR="00187E5D" w:rsidRPr="007266E2" w14:paraId="35857500" w14:textId="77777777" w:rsidTr="00AA00B5">
        <w:trPr>
          <w:trHeight w:val="575"/>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1E4A86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78</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4C1C8DD8"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город федерального значения Санкт-Петербург</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E7A73E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133</w:t>
            </w:r>
          </w:p>
        </w:tc>
        <w:tc>
          <w:tcPr>
            <w:tcW w:w="1006" w:type="dxa"/>
            <w:tcBorders>
              <w:top w:val="nil"/>
              <w:left w:val="nil"/>
              <w:bottom w:val="single" w:sz="4" w:space="0" w:color="auto"/>
              <w:right w:val="single" w:sz="12" w:space="0" w:color="auto"/>
            </w:tcBorders>
            <w:shd w:val="clear" w:color="000000" w:fill="FFFFFF"/>
            <w:noWrap/>
            <w:vAlign w:val="center"/>
            <w:hideMark/>
          </w:tcPr>
          <w:p w14:paraId="3ABE50D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133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230512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441 671,04</w:t>
            </w:r>
          </w:p>
        </w:tc>
        <w:tc>
          <w:tcPr>
            <w:tcW w:w="1701" w:type="dxa"/>
            <w:tcBorders>
              <w:top w:val="nil"/>
              <w:left w:val="nil"/>
              <w:bottom w:val="single" w:sz="4" w:space="0" w:color="auto"/>
              <w:right w:val="single" w:sz="18" w:space="0" w:color="auto"/>
            </w:tcBorders>
            <w:shd w:val="clear" w:color="000000" w:fill="FFFFFF"/>
            <w:noWrap/>
            <w:vAlign w:val="center"/>
            <w:hideMark/>
          </w:tcPr>
          <w:p w14:paraId="02A6011D"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441 655,48</w:t>
            </w:r>
          </w:p>
        </w:tc>
      </w:tr>
      <w:tr w:rsidR="00187E5D" w:rsidRPr="007266E2" w14:paraId="223807A1" w14:textId="77777777" w:rsidTr="00AA00B5">
        <w:trPr>
          <w:trHeight w:val="556"/>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BE6551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79</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2E5A7CBD"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город федерального значения Севастополь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60703966"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w:t>
            </w:r>
          </w:p>
        </w:tc>
        <w:tc>
          <w:tcPr>
            <w:tcW w:w="1006" w:type="dxa"/>
            <w:tcBorders>
              <w:top w:val="nil"/>
              <w:left w:val="nil"/>
              <w:bottom w:val="single" w:sz="4" w:space="0" w:color="auto"/>
              <w:right w:val="single" w:sz="12" w:space="0" w:color="auto"/>
            </w:tcBorders>
            <w:shd w:val="clear" w:color="000000" w:fill="FFFFFF"/>
            <w:noWrap/>
            <w:vAlign w:val="center"/>
            <w:hideMark/>
          </w:tcPr>
          <w:p w14:paraId="4C56D69F"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14</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3A74601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24 352,00</w:t>
            </w:r>
          </w:p>
        </w:tc>
        <w:tc>
          <w:tcPr>
            <w:tcW w:w="1701" w:type="dxa"/>
            <w:tcBorders>
              <w:top w:val="nil"/>
              <w:left w:val="nil"/>
              <w:bottom w:val="single" w:sz="4" w:space="0" w:color="auto"/>
              <w:right w:val="single" w:sz="18" w:space="0" w:color="auto"/>
            </w:tcBorders>
            <w:shd w:val="clear" w:color="000000" w:fill="FFFFFF"/>
            <w:noWrap/>
            <w:vAlign w:val="center"/>
            <w:hideMark/>
          </w:tcPr>
          <w:p w14:paraId="1D96188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23 196,50</w:t>
            </w:r>
          </w:p>
        </w:tc>
      </w:tr>
      <w:tr w:rsidR="00187E5D" w:rsidRPr="007266E2" w14:paraId="63BF4DA8" w14:textId="77777777" w:rsidTr="00AA00B5">
        <w:trPr>
          <w:trHeight w:val="652"/>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5A89666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lastRenderedPageBreak/>
              <w:t>80</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64298E99"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Еврейская автономная область</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29506AF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w:t>
            </w:r>
          </w:p>
        </w:tc>
        <w:tc>
          <w:tcPr>
            <w:tcW w:w="1006" w:type="dxa"/>
            <w:tcBorders>
              <w:top w:val="nil"/>
              <w:left w:val="nil"/>
              <w:bottom w:val="single" w:sz="4" w:space="0" w:color="auto"/>
              <w:right w:val="single" w:sz="12" w:space="0" w:color="auto"/>
            </w:tcBorders>
            <w:shd w:val="clear" w:color="000000" w:fill="FFFFFF"/>
            <w:noWrap/>
            <w:vAlign w:val="center"/>
            <w:hideMark/>
          </w:tcPr>
          <w:p w14:paraId="0D25128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26</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624380E1"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17 640,67</w:t>
            </w:r>
          </w:p>
        </w:tc>
        <w:tc>
          <w:tcPr>
            <w:tcW w:w="1701" w:type="dxa"/>
            <w:tcBorders>
              <w:top w:val="nil"/>
              <w:left w:val="nil"/>
              <w:bottom w:val="single" w:sz="4" w:space="0" w:color="auto"/>
              <w:right w:val="single" w:sz="18" w:space="0" w:color="auto"/>
            </w:tcBorders>
            <w:shd w:val="clear" w:color="000000" w:fill="FFFFFF"/>
            <w:noWrap/>
            <w:vAlign w:val="center"/>
            <w:hideMark/>
          </w:tcPr>
          <w:p w14:paraId="52B4236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15 974,03</w:t>
            </w:r>
          </w:p>
        </w:tc>
      </w:tr>
      <w:tr w:rsidR="00187E5D" w:rsidRPr="007266E2" w14:paraId="0EF061E4" w14:textId="77777777" w:rsidTr="00AA00B5">
        <w:trPr>
          <w:trHeight w:val="307"/>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D13100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81</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1F5BC3C0"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Ненецкий автономный округ</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1E716E59"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w:t>
            </w:r>
          </w:p>
        </w:tc>
        <w:tc>
          <w:tcPr>
            <w:tcW w:w="1006" w:type="dxa"/>
            <w:tcBorders>
              <w:top w:val="nil"/>
              <w:left w:val="nil"/>
              <w:bottom w:val="single" w:sz="4" w:space="0" w:color="auto"/>
              <w:right w:val="single" w:sz="12" w:space="0" w:color="auto"/>
            </w:tcBorders>
            <w:shd w:val="clear" w:color="000000" w:fill="FFFFFF"/>
            <w:noWrap/>
            <w:vAlign w:val="center"/>
            <w:hideMark/>
          </w:tcPr>
          <w:p w14:paraId="00A31EC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CDFA47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15 227,40</w:t>
            </w:r>
          </w:p>
        </w:tc>
        <w:tc>
          <w:tcPr>
            <w:tcW w:w="1701" w:type="dxa"/>
            <w:tcBorders>
              <w:top w:val="nil"/>
              <w:left w:val="nil"/>
              <w:bottom w:val="single" w:sz="4" w:space="0" w:color="auto"/>
              <w:right w:val="single" w:sz="18" w:space="0" w:color="auto"/>
            </w:tcBorders>
            <w:shd w:val="clear" w:color="000000" w:fill="FFFFFF"/>
            <w:noWrap/>
            <w:vAlign w:val="center"/>
            <w:hideMark/>
          </w:tcPr>
          <w:p w14:paraId="7AB50E3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15 007,83</w:t>
            </w:r>
          </w:p>
        </w:tc>
      </w:tr>
      <w:tr w:rsidR="00187E5D" w:rsidRPr="007266E2" w14:paraId="194B0188" w14:textId="77777777" w:rsidTr="00AA00B5">
        <w:trPr>
          <w:trHeight w:val="541"/>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36E81F5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82</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02078A07"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Ханты-Мансийский автономный округ – Югра</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646E93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218</w:t>
            </w:r>
          </w:p>
        </w:tc>
        <w:tc>
          <w:tcPr>
            <w:tcW w:w="1006" w:type="dxa"/>
            <w:tcBorders>
              <w:top w:val="nil"/>
              <w:left w:val="nil"/>
              <w:bottom w:val="single" w:sz="4" w:space="0" w:color="auto"/>
              <w:right w:val="single" w:sz="12" w:space="0" w:color="auto"/>
            </w:tcBorders>
            <w:shd w:val="clear" w:color="000000" w:fill="FFFFFF"/>
            <w:noWrap/>
            <w:vAlign w:val="center"/>
            <w:hideMark/>
          </w:tcPr>
          <w:p w14:paraId="196D9F14"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223</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1D7C8062"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277 051,89</w:t>
            </w:r>
          </w:p>
        </w:tc>
        <w:tc>
          <w:tcPr>
            <w:tcW w:w="1701" w:type="dxa"/>
            <w:tcBorders>
              <w:top w:val="nil"/>
              <w:left w:val="nil"/>
              <w:bottom w:val="single" w:sz="4" w:space="0" w:color="auto"/>
              <w:right w:val="single" w:sz="18" w:space="0" w:color="auto"/>
            </w:tcBorders>
            <w:shd w:val="clear" w:color="000000" w:fill="FFFFFF"/>
            <w:noWrap/>
            <w:vAlign w:val="center"/>
            <w:hideMark/>
          </w:tcPr>
          <w:p w14:paraId="4C55F955"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276 571,12</w:t>
            </w:r>
          </w:p>
        </w:tc>
      </w:tr>
      <w:tr w:rsidR="00187E5D" w:rsidRPr="007266E2" w14:paraId="1002E554" w14:textId="77777777" w:rsidTr="00187E5D">
        <w:trPr>
          <w:trHeight w:val="623"/>
        </w:trPr>
        <w:tc>
          <w:tcPr>
            <w:tcW w:w="580" w:type="dxa"/>
            <w:tcBorders>
              <w:top w:val="nil"/>
              <w:left w:val="single" w:sz="18" w:space="0" w:color="auto"/>
              <w:bottom w:val="single" w:sz="4" w:space="0" w:color="auto"/>
              <w:right w:val="single" w:sz="12" w:space="0" w:color="auto"/>
            </w:tcBorders>
            <w:shd w:val="clear" w:color="000000" w:fill="FFFFFF"/>
            <w:noWrap/>
            <w:vAlign w:val="center"/>
            <w:hideMark/>
          </w:tcPr>
          <w:p w14:paraId="6D86751A"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83</w:t>
            </w:r>
          </w:p>
        </w:tc>
        <w:tc>
          <w:tcPr>
            <w:tcW w:w="3243" w:type="dxa"/>
            <w:tcBorders>
              <w:top w:val="nil"/>
              <w:left w:val="single" w:sz="12" w:space="0" w:color="auto"/>
              <w:bottom w:val="single" w:sz="4" w:space="0" w:color="auto"/>
              <w:right w:val="single" w:sz="12" w:space="0" w:color="auto"/>
            </w:tcBorders>
            <w:shd w:val="clear" w:color="000000" w:fill="FFFFFF"/>
            <w:vAlign w:val="center"/>
            <w:hideMark/>
          </w:tcPr>
          <w:p w14:paraId="5A475736"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Чукотский автономный округ</w:t>
            </w:r>
          </w:p>
        </w:tc>
        <w:tc>
          <w:tcPr>
            <w:tcW w:w="978" w:type="dxa"/>
            <w:tcBorders>
              <w:top w:val="nil"/>
              <w:left w:val="single" w:sz="12" w:space="0" w:color="auto"/>
              <w:bottom w:val="single" w:sz="4" w:space="0" w:color="auto"/>
              <w:right w:val="single" w:sz="4" w:space="0" w:color="auto"/>
            </w:tcBorders>
            <w:shd w:val="clear" w:color="000000" w:fill="FFFFFF"/>
            <w:noWrap/>
            <w:vAlign w:val="center"/>
            <w:hideMark/>
          </w:tcPr>
          <w:p w14:paraId="7DE99AB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w:t>
            </w:r>
          </w:p>
        </w:tc>
        <w:tc>
          <w:tcPr>
            <w:tcW w:w="1006" w:type="dxa"/>
            <w:tcBorders>
              <w:top w:val="nil"/>
              <w:left w:val="nil"/>
              <w:bottom w:val="single" w:sz="4" w:space="0" w:color="auto"/>
              <w:right w:val="single" w:sz="12" w:space="0" w:color="auto"/>
            </w:tcBorders>
            <w:shd w:val="clear" w:color="000000" w:fill="FFFFFF"/>
            <w:noWrap/>
            <w:vAlign w:val="center"/>
            <w:hideMark/>
          </w:tcPr>
          <w:p w14:paraId="05E05D9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18</w:t>
            </w:r>
          </w:p>
        </w:tc>
        <w:tc>
          <w:tcPr>
            <w:tcW w:w="1655" w:type="dxa"/>
            <w:tcBorders>
              <w:top w:val="nil"/>
              <w:left w:val="single" w:sz="12" w:space="0" w:color="auto"/>
              <w:bottom w:val="single" w:sz="4" w:space="0" w:color="auto"/>
              <w:right w:val="single" w:sz="4" w:space="0" w:color="auto"/>
            </w:tcBorders>
            <w:shd w:val="clear" w:color="000000" w:fill="FFFFFF"/>
            <w:noWrap/>
            <w:vAlign w:val="center"/>
            <w:hideMark/>
          </w:tcPr>
          <w:p w14:paraId="0B73CCF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20 345,50</w:t>
            </w:r>
          </w:p>
        </w:tc>
        <w:tc>
          <w:tcPr>
            <w:tcW w:w="1701" w:type="dxa"/>
            <w:tcBorders>
              <w:top w:val="nil"/>
              <w:left w:val="nil"/>
              <w:bottom w:val="single" w:sz="4" w:space="0" w:color="auto"/>
              <w:right w:val="single" w:sz="18" w:space="0" w:color="auto"/>
            </w:tcBorders>
            <w:shd w:val="clear" w:color="000000" w:fill="FFFFFF"/>
            <w:noWrap/>
            <w:vAlign w:val="center"/>
            <w:hideMark/>
          </w:tcPr>
          <w:p w14:paraId="748AE86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20 345,08</w:t>
            </w:r>
          </w:p>
        </w:tc>
      </w:tr>
      <w:tr w:rsidR="00187E5D" w:rsidRPr="007266E2" w14:paraId="1DC219B3" w14:textId="77777777" w:rsidTr="00AA00B5">
        <w:trPr>
          <w:trHeight w:val="475"/>
        </w:trPr>
        <w:tc>
          <w:tcPr>
            <w:tcW w:w="580" w:type="dxa"/>
            <w:tcBorders>
              <w:top w:val="nil"/>
              <w:left w:val="single" w:sz="18" w:space="0" w:color="auto"/>
              <w:bottom w:val="single" w:sz="18" w:space="0" w:color="auto"/>
              <w:right w:val="single" w:sz="12" w:space="0" w:color="auto"/>
            </w:tcBorders>
            <w:shd w:val="clear" w:color="000000" w:fill="FFFFFF"/>
            <w:noWrap/>
            <w:vAlign w:val="center"/>
            <w:hideMark/>
          </w:tcPr>
          <w:p w14:paraId="5A24919E"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84</w:t>
            </w:r>
          </w:p>
        </w:tc>
        <w:tc>
          <w:tcPr>
            <w:tcW w:w="3243" w:type="dxa"/>
            <w:tcBorders>
              <w:top w:val="nil"/>
              <w:left w:val="single" w:sz="12" w:space="0" w:color="auto"/>
              <w:bottom w:val="single" w:sz="18" w:space="0" w:color="auto"/>
              <w:right w:val="single" w:sz="12" w:space="0" w:color="auto"/>
            </w:tcBorders>
            <w:shd w:val="clear" w:color="000000" w:fill="FFFFFF"/>
            <w:vAlign w:val="center"/>
            <w:hideMark/>
          </w:tcPr>
          <w:p w14:paraId="47F34CE4" w14:textId="77777777" w:rsidR="007266E2" w:rsidRPr="007266E2" w:rsidRDefault="007266E2" w:rsidP="00187E5D">
            <w:pPr>
              <w:spacing w:after="0" w:line="240" w:lineRule="auto"/>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Ямало-Ненецкий автономный округ</w:t>
            </w:r>
          </w:p>
        </w:tc>
        <w:tc>
          <w:tcPr>
            <w:tcW w:w="978" w:type="dxa"/>
            <w:tcBorders>
              <w:top w:val="nil"/>
              <w:left w:val="single" w:sz="12" w:space="0" w:color="auto"/>
              <w:bottom w:val="single" w:sz="18" w:space="0" w:color="auto"/>
              <w:right w:val="single" w:sz="4" w:space="0" w:color="auto"/>
            </w:tcBorders>
            <w:shd w:val="clear" w:color="000000" w:fill="FFFFFF"/>
            <w:noWrap/>
            <w:vAlign w:val="center"/>
            <w:hideMark/>
          </w:tcPr>
          <w:p w14:paraId="5BD98F48"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006" w:type="dxa"/>
            <w:tcBorders>
              <w:top w:val="nil"/>
              <w:left w:val="nil"/>
              <w:bottom w:val="single" w:sz="18" w:space="0" w:color="auto"/>
              <w:right w:val="single" w:sz="12" w:space="0" w:color="auto"/>
            </w:tcBorders>
            <w:shd w:val="clear" w:color="000000" w:fill="FFFFFF"/>
            <w:noWrap/>
            <w:vAlign w:val="center"/>
            <w:hideMark/>
          </w:tcPr>
          <w:p w14:paraId="445AAFCC"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12</w:t>
            </w:r>
          </w:p>
        </w:tc>
        <w:tc>
          <w:tcPr>
            <w:tcW w:w="1655" w:type="dxa"/>
            <w:tcBorders>
              <w:top w:val="nil"/>
              <w:left w:val="single" w:sz="12" w:space="0" w:color="auto"/>
              <w:bottom w:val="single" w:sz="18" w:space="0" w:color="auto"/>
              <w:right w:val="single" w:sz="4" w:space="0" w:color="auto"/>
            </w:tcBorders>
            <w:shd w:val="clear" w:color="000000" w:fill="FFFFFF"/>
            <w:noWrap/>
            <w:vAlign w:val="center"/>
            <w:hideMark/>
          </w:tcPr>
          <w:p w14:paraId="6616FB80"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22 028,37</w:t>
            </w:r>
          </w:p>
        </w:tc>
        <w:tc>
          <w:tcPr>
            <w:tcW w:w="1701" w:type="dxa"/>
            <w:tcBorders>
              <w:top w:val="nil"/>
              <w:left w:val="nil"/>
              <w:bottom w:val="single" w:sz="18" w:space="0" w:color="auto"/>
              <w:right w:val="single" w:sz="18" w:space="0" w:color="auto"/>
            </w:tcBorders>
            <w:shd w:val="clear" w:color="000000" w:fill="FFFFFF"/>
            <w:noWrap/>
            <w:vAlign w:val="center"/>
            <w:hideMark/>
          </w:tcPr>
          <w:p w14:paraId="1ABB47E7" w14:textId="77777777" w:rsidR="007266E2" w:rsidRPr="007266E2" w:rsidRDefault="007266E2" w:rsidP="00187E5D">
            <w:pPr>
              <w:spacing w:after="0" w:line="240" w:lineRule="auto"/>
              <w:jc w:val="center"/>
              <w:rPr>
                <w:rFonts w:ascii="Times New Roman" w:eastAsia="Times New Roman" w:hAnsi="Times New Roman" w:cs="Times New Roman"/>
                <w:color w:val="000000"/>
                <w:sz w:val="24"/>
                <w:szCs w:val="24"/>
                <w:lang w:eastAsia="ru-RU"/>
              </w:rPr>
            </w:pPr>
            <w:r w:rsidRPr="007266E2">
              <w:rPr>
                <w:rFonts w:ascii="Times New Roman" w:eastAsia="Times New Roman" w:hAnsi="Times New Roman" w:cs="Times New Roman"/>
                <w:color w:val="000000"/>
                <w:sz w:val="24"/>
                <w:szCs w:val="24"/>
                <w:lang w:eastAsia="ru-RU"/>
              </w:rPr>
              <w:t>19 892,81</w:t>
            </w:r>
          </w:p>
        </w:tc>
      </w:tr>
    </w:tbl>
    <w:p w14:paraId="6E5C5851" w14:textId="77777777" w:rsidR="00446560" w:rsidRDefault="00446560" w:rsidP="00DE09D0">
      <w:pPr>
        <w:suppressAutoHyphens/>
        <w:spacing w:after="0" w:line="240" w:lineRule="auto"/>
        <w:ind w:firstLine="567"/>
        <w:jc w:val="both"/>
        <w:rPr>
          <w:rFonts w:ascii="Times New Roman" w:eastAsia="Times New Roman" w:hAnsi="Times New Roman" w:cs="Times New Roman"/>
          <w:sz w:val="28"/>
          <w:szCs w:val="28"/>
          <w:lang w:eastAsia="ar-SA"/>
        </w:rPr>
      </w:pPr>
    </w:p>
    <w:p w14:paraId="07267190" w14:textId="749029F4" w:rsidR="00DE09D0" w:rsidRDefault="00DE09D0"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Плановое значение целевого показателя по итогам 20</w:t>
      </w:r>
      <w:r w:rsidR="00187E5D">
        <w:rPr>
          <w:rFonts w:ascii="Times New Roman" w:eastAsia="Times New Roman" w:hAnsi="Times New Roman" w:cs="Times New Roman"/>
          <w:sz w:val="28"/>
          <w:szCs w:val="28"/>
          <w:lang w:eastAsia="ar-SA"/>
        </w:rPr>
        <w:t>22</w:t>
      </w:r>
      <w:r w:rsidRPr="001B3D7F">
        <w:rPr>
          <w:rFonts w:ascii="Times New Roman" w:eastAsia="Times New Roman" w:hAnsi="Times New Roman" w:cs="Times New Roman"/>
          <w:sz w:val="28"/>
          <w:szCs w:val="28"/>
          <w:lang w:eastAsia="ar-SA"/>
        </w:rPr>
        <w:t xml:space="preserve"> года было </w:t>
      </w:r>
      <w:r w:rsidR="00741D35">
        <w:rPr>
          <w:rFonts w:ascii="Times New Roman" w:eastAsia="Times New Roman" w:hAnsi="Times New Roman" w:cs="Times New Roman"/>
          <w:sz w:val="28"/>
          <w:szCs w:val="28"/>
          <w:lang w:eastAsia="ar-SA"/>
        </w:rPr>
        <w:t>перевыполнено</w:t>
      </w:r>
      <w:r w:rsidRPr="001B3D7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на </w:t>
      </w:r>
      <w:r w:rsidR="00187E5D">
        <w:rPr>
          <w:rFonts w:ascii="Times New Roman" w:eastAsia="Times New Roman" w:hAnsi="Times New Roman" w:cs="Times New Roman"/>
          <w:sz w:val="28"/>
          <w:szCs w:val="28"/>
          <w:lang w:eastAsia="ar-SA"/>
        </w:rPr>
        <w:t>0,8</w:t>
      </w:r>
      <w:r>
        <w:rPr>
          <w:rFonts w:ascii="Times New Roman" w:eastAsia="Times New Roman" w:hAnsi="Times New Roman" w:cs="Times New Roman"/>
          <w:sz w:val="28"/>
          <w:szCs w:val="28"/>
          <w:lang w:eastAsia="ar-SA"/>
        </w:rPr>
        <w:t>%</w:t>
      </w:r>
      <w:r w:rsidRPr="001B3D7F">
        <w:rPr>
          <w:rFonts w:ascii="Times New Roman" w:eastAsia="Times New Roman" w:hAnsi="Times New Roman" w:cs="Times New Roman"/>
          <w:sz w:val="28"/>
          <w:szCs w:val="28"/>
          <w:lang w:eastAsia="ar-SA"/>
        </w:rPr>
        <w:t>.</w:t>
      </w:r>
    </w:p>
    <w:p w14:paraId="12E91FD9" w14:textId="2FAB2861" w:rsidR="00E24F41" w:rsidRPr="009C63CC" w:rsidRDefault="00741D35"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сожалению в нашей стране м</w:t>
      </w:r>
      <w:r w:rsidR="00E24F41" w:rsidRPr="00E24F41">
        <w:rPr>
          <w:rFonts w:ascii="Times New Roman" w:hAnsi="Times New Roman" w:cs="Times New Roman"/>
          <w:color w:val="000000" w:themeColor="text1"/>
          <w:sz w:val="28"/>
          <w:szCs w:val="28"/>
        </w:rPr>
        <w:t xml:space="preserve">олодые семьи являются наименее обеспеченной категорией граждан, с низким среднемесячным доходом на одного члена семьи. Невостребованность молодого специалиста на рынке труда, либо низкая зарплата ввиду отсутствия должного опыта работы способствуют ухудшению материального положения молодых семей и снижению жизненного уровня населения страны в целом. Жилищная проблема, так остро стоящая в нашей стране, особенно для молодых семей, приобрела первостепенную важность. На сегодняшний день эта основная и, пожалуй, самая распространённая проблема среди молодых семей; собственного жилья не имеют около 70 % молодых семей в России. Причиной данной проблемы является относительно низкий уровень доходов молодых супругов, который усугубляется высоким уровнем безработицы </w:t>
      </w:r>
      <w:r w:rsidR="00E24F41" w:rsidRPr="009C63CC">
        <w:rPr>
          <w:rFonts w:ascii="Times New Roman" w:hAnsi="Times New Roman" w:cs="Times New Roman"/>
          <w:color w:val="000000" w:themeColor="text1"/>
          <w:sz w:val="28"/>
          <w:szCs w:val="28"/>
        </w:rPr>
        <w:t>среди молодых специалистов.</w:t>
      </w:r>
    </w:p>
    <w:p w14:paraId="557F7472" w14:textId="77777777" w:rsidR="004F1E6E" w:rsidRPr="009C63CC" w:rsidRDefault="004F1E6E" w:rsidP="00446560">
      <w:pPr>
        <w:shd w:val="clear" w:color="auto" w:fill="FFFFFF"/>
        <w:spacing w:after="0" w:line="312" w:lineRule="auto"/>
        <w:ind w:firstLine="567"/>
        <w:jc w:val="both"/>
        <w:rPr>
          <w:rFonts w:ascii="Times New Roman" w:eastAsia="Times New Roman" w:hAnsi="Times New Roman" w:cs="Times New Roman"/>
          <w:color w:val="333333"/>
          <w:sz w:val="28"/>
          <w:szCs w:val="28"/>
          <w:lang w:eastAsia="ru-RU"/>
        </w:rPr>
      </w:pPr>
      <w:r w:rsidRPr="009C63CC">
        <w:rPr>
          <w:rFonts w:ascii="Times New Roman" w:eastAsia="Times New Roman" w:hAnsi="Times New Roman" w:cs="Times New Roman"/>
          <w:color w:val="333333"/>
          <w:sz w:val="28"/>
          <w:szCs w:val="28"/>
          <w:lang w:eastAsia="ru-RU"/>
        </w:rPr>
        <w:t>Характер социально-экономических преобразований в Российской Федерации и объективно высокая стоимость жилья по сравнению с доходами граждан обусловливают необходимость создания и развития социальных программ жилищной сферы, оказания гражданам государственной поддержки в решении жилищных проблем, особенно в этой поддержке являются молодые семьи.</w:t>
      </w:r>
    </w:p>
    <w:p w14:paraId="3FCCF34E" w14:textId="60C1345B" w:rsidR="00F740DD" w:rsidRDefault="004F1E6E" w:rsidP="00446560">
      <w:pPr>
        <w:suppressAutoHyphens/>
        <w:spacing w:after="0" w:line="312" w:lineRule="auto"/>
        <w:ind w:firstLine="567"/>
        <w:jc w:val="both"/>
        <w:rPr>
          <w:rFonts w:ascii="Times New Roman" w:hAnsi="Times New Roman" w:cs="Times New Roman"/>
          <w:color w:val="000000" w:themeColor="text1"/>
          <w:sz w:val="28"/>
          <w:szCs w:val="28"/>
        </w:rPr>
      </w:pPr>
      <w:r w:rsidRPr="009C63CC">
        <w:rPr>
          <w:rFonts w:ascii="Times New Roman" w:eastAsia="Times New Roman" w:hAnsi="Times New Roman" w:cs="Times New Roman"/>
          <w:color w:val="333333"/>
          <w:sz w:val="28"/>
          <w:szCs w:val="28"/>
          <w:lang w:eastAsia="ru-RU"/>
        </w:rPr>
        <w:t>Государство, осуществляя эффективную социальную политику по</w:t>
      </w:r>
      <w:r w:rsidRPr="004F1E6E">
        <w:rPr>
          <w:rFonts w:ascii="Times New Roman" w:eastAsia="Times New Roman" w:hAnsi="Times New Roman" w:cs="Times New Roman"/>
          <w:color w:val="333333"/>
          <w:sz w:val="28"/>
          <w:szCs w:val="28"/>
          <w:lang w:eastAsia="ru-RU"/>
        </w:rPr>
        <w:t xml:space="preserve"> обеспечению жильем молодых семей решает и демографическую ситуацию. </w:t>
      </w:r>
      <w:r w:rsidR="00E24F41" w:rsidRPr="004F1E6E">
        <w:rPr>
          <w:rFonts w:ascii="Times New Roman" w:hAnsi="Times New Roman" w:cs="Times New Roman"/>
          <w:color w:val="000000" w:themeColor="text1"/>
          <w:sz w:val="28"/>
          <w:szCs w:val="28"/>
        </w:rPr>
        <w:t>Реализуемые в рамках Государственной программы мероприятия по предоставлению молодым</w:t>
      </w:r>
      <w:r w:rsidR="00E24F41">
        <w:rPr>
          <w:rFonts w:ascii="Times New Roman" w:hAnsi="Times New Roman" w:cs="Times New Roman"/>
          <w:color w:val="000000" w:themeColor="text1"/>
          <w:sz w:val="28"/>
          <w:szCs w:val="28"/>
        </w:rPr>
        <w:t xml:space="preserve"> </w:t>
      </w:r>
      <w:r w:rsidR="00F740DD">
        <w:rPr>
          <w:rFonts w:ascii="Times New Roman" w:hAnsi="Times New Roman" w:cs="Times New Roman"/>
          <w:color w:val="000000" w:themeColor="text1"/>
          <w:sz w:val="28"/>
          <w:szCs w:val="28"/>
        </w:rPr>
        <w:t xml:space="preserve">семьям </w:t>
      </w:r>
      <w:r w:rsidR="00E24F41">
        <w:rPr>
          <w:rFonts w:ascii="Times New Roman" w:hAnsi="Times New Roman" w:cs="Times New Roman"/>
          <w:color w:val="000000" w:themeColor="text1"/>
          <w:sz w:val="28"/>
          <w:szCs w:val="28"/>
        </w:rPr>
        <w:t xml:space="preserve">социальных выплат </w:t>
      </w:r>
      <w:r w:rsidR="00F740DD">
        <w:rPr>
          <w:rFonts w:ascii="Times New Roman" w:hAnsi="Times New Roman" w:cs="Times New Roman"/>
          <w:color w:val="000000" w:themeColor="text1"/>
          <w:sz w:val="28"/>
          <w:szCs w:val="28"/>
        </w:rPr>
        <w:t>для</w:t>
      </w:r>
      <w:r w:rsidR="00E24F41">
        <w:rPr>
          <w:rFonts w:ascii="Times New Roman" w:hAnsi="Times New Roman" w:cs="Times New Roman"/>
          <w:color w:val="000000" w:themeColor="text1"/>
          <w:sz w:val="28"/>
          <w:szCs w:val="28"/>
        </w:rPr>
        <w:t xml:space="preserve"> приобретени</w:t>
      </w:r>
      <w:r w:rsidR="00F740DD">
        <w:rPr>
          <w:rFonts w:ascii="Times New Roman" w:hAnsi="Times New Roman" w:cs="Times New Roman"/>
          <w:color w:val="000000" w:themeColor="text1"/>
          <w:sz w:val="28"/>
          <w:szCs w:val="28"/>
        </w:rPr>
        <w:t>я</w:t>
      </w:r>
      <w:r w:rsidR="00E24F41">
        <w:rPr>
          <w:rFonts w:ascii="Times New Roman" w:hAnsi="Times New Roman" w:cs="Times New Roman"/>
          <w:color w:val="000000" w:themeColor="text1"/>
          <w:sz w:val="28"/>
          <w:szCs w:val="28"/>
        </w:rPr>
        <w:t xml:space="preserve"> жилых помещений</w:t>
      </w:r>
      <w:r w:rsidR="00F740DD">
        <w:rPr>
          <w:rFonts w:ascii="Times New Roman" w:hAnsi="Times New Roman" w:cs="Times New Roman"/>
          <w:color w:val="000000" w:themeColor="text1"/>
          <w:sz w:val="28"/>
          <w:szCs w:val="28"/>
        </w:rPr>
        <w:t xml:space="preserve"> являются одним из ключевых инструментов </w:t>
      </w:r>
      <w:r w:rsidR="00F740DD">
        <w:rPr>
          <w:rFonts w:ascii="Times New Roman" w:hAnsi="Times New Roman" w:cs="Times New Roman"/>
          <w:color w:val="000000" w:themeColor="text1"/>
          <w:sz w:val="28"/>
          <w:szCs w:val="28"/>
        </w:rPr>
        <w:lastRenderedPageBreak/>
        <w:t>государственного участия в решении жилищной проблемы данной социально и экономически важной категории граждан.</w:t>
      </w:r>
    </w:p>
    <w:p w14:paraId="65AB22B2" w14:textId="77777777" w:rsidR="00F740DD" w:rsidRDefault="00F740DD"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протяжении уже более 15 лет ежегодно в среднем от 12 до 14 тыс. молодых семей становятся счастливыми обладателями свидетельств, дающих им право на получение указанных социальных выплат. Однако, сложившиеся темпы бюджетного финансирования данных мероприятий на практике не соответствуют реальной потребности в социальных выплатах, заявляемой регионами России.</w:t>
      </w:r>
    </w:p>
    <w:p w14:paraId="18CF6401" w14:textId="21280B84" w:rsidR="003D7C2C" w:rsidRDefault="00F740DD"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состоянию на 1 января 2023 года в муниципальных образованиях претендентами на получение социальных выплат числились </w:t>
      </w:r>
      <w:r w:rsidR="006B0FBC">
        <w:rPr>
          <w:rFonts w:ascii="Times New Roman" w:hAnsi="Times New Roman" w:cs="Times New Roman"/>
          <w:color w:val="000000" w:themeColor="text1"/>
          <w:sz w:val="28"/>
          <w:szCs w:val="28"/>
        </w:rPr>
        <w:t>около</w:t>
      </w:r>
      <w:r>
        <w:rPr>
          <w:rFonts w:ascii="Times New Roman" w:hAnsi="Times New Roman" w:cs="Times New Roman"/>
          <w:color w:val="000000" w:themeColor="text1"/>
          <w:sz w:val="28"/>
          <w:szCs w:val="28"/>
        </w:rPr>
        <w:t xml:space="preserve"> </w:t>
      </w:r>
      <w:r w:rsidR="006B0FBC">
        <w:rPr>
          <w:rFonts w:ascii="Times New Roman" w:hAnsi="Times New Roman" w:cs="Times New Roman"/>
          <w:color w:val="000000" w:themeColor="text1"/>
          <w:sz w:val="28"/>
          <w:szCs w:val="28"/>
        </w:rPr>
        <w:t>138,9</w:t>
      </w:r>
      <w:r>
        <w:rPr>
          <w:rFonts w:ascii="Times New Roman" w:hAnsi="Times New Roman" w:cs="Times New Roman"/>
          <w:color w:val="000000" w:themeColor="text1"/>
          <w:sz w:val="28"/>
          <w:szCs w:val="28"/>
        </w:rPr>
        <w:t xml:space="preserve"> тыс. молодых семей</w:t>
      </w:r>
      <w:r w:rsidR="003D7C2C">
        <w:rPr>
          <w:rFonts w:ascii="Times New Roman" w:hAnsi="Times New Roman" w:cs="Times New Roman"/>
          <w:color w:val="000000" w:themeColor="text1"/>
          <w:sz w:val="28"/>
          <w:szCs w:val="28"/>
        </w:rPr>
        <w:t xml:space="preserve">, из которых 22,8 тыс. являются многодетными. </w:t>
      </w:r>
    </w:p>
    <w:p w14:paraId="665A1952" w14:textId="67F953A8" w:rsidR="00AB28C6" w:rsidRDefault="009C63CC"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сложившихся темпах бюджетного и регионального финансирования мероприятий по предоставлению социальных выплат на приобретение жилых помещений молодым семьям средний срок ожидания в очереди составит как минимум 10 лет. </w:t>
      </w:r>
    </w:p>
    <w:p w14:paraId="2B5B6E72" w14:textId="561A8ABB" w:rsidR="00B0191D" w:rsidRDefault="00B5242A" w:rsidP="00446560">
      <w:pPr>
        <w:autoSpaceDE w:val="0"/>
        <w:autoSpaceDN w:val="0"/>
        <w:adjustRightInd w:val="0"/>
        <w:spacing w:after="0" w:line="312" w:lineRule="auto"/>
        <w:ind w:left="567" w:firstLine="567"/>
        <w:jc w:val="both"/>
        <w:rPr>
          <w:rFonts w:ascii="Times New Roman" w:hAnsi="Times New Roman" w:cs="Times New Roman"/>
          <w:sz w:val="28"/>
          <w:szCs w:val="28"/>
          <w14:ligatures w14:val="standardContextual"/>
        </w:rPr>
      </w:pPr>
      <w:r w:rsidRPr="00B0191D">
        <w:rPr>
          <w:rFonts w:ascii="Times New Roman" w:hAnsi="Times New Roman" w:cs="Times New Roman"/>
          <w:b/>
          <w:bCs/>
          <w:color w:val="000000" w:themeColor="text1"/>
          <w:sz w:val="28"/>
          <w:szCs w:val="28"/>
        </w:rPr>
        <w:t>ВАЖНО:</w:t>
      </w:r>
      <w:r w:rsidR="00B0191D">
        <w:rPr>
          <w:rFonts w:ascii="Times New Roman" w:hAnsi="Times New Roman" w:cs="Times New Roman"/>
          <w:b/>
          <w:bCs/>
          <w:color w:val="000000" w:themeColor="text1"/>
          <w:sz w:val="28"/>
          <w:szCs w:val="28"/>
        </w:rPr>
        <w:t xml:space="preserve"> </w:t>
      </w:r>
      <w:r w:rsidR="00B0191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огласно условиям Государственной программы ее участниками могут стать только молодые семьи, </w:t>
      </w:r>
      <w:r w:rsidR="00B0191D">
        <w:rPr>
          <w:rFonts w:ascii="Times New Roman" w:hAnsi="Times New Roman" w:cs="Times New Roman"/>
          <w:sz w:val="28"/>
          <w:szCs w:val="28"/>
          <w14:ligatures w14:val="standardContextual"/>
        </w:rPr>
        <w:t xml:space="preserve">доходы которых позволяют получить кредит, либо иные денежных средств, достаточные для оплаты расчетной (средней) стоимости жилья в части, превышающей размер предоставляемой социальной выплаты. По субъективным причинам большинство молодых семей более-менее «твердо стают на ноги» не ранее достижения 25-30-летнего возраста супругов. Только после этого данные молодые семьи получают право на участие в Государственной программе и становятся претендентами на получение социальных выплат.  </w:t>
      </w:r>
    </w:p>
    <w:p w14:paraId="75F94FCA" w14:textId="5B55F422" w:rsidR="00B5242A" w:rsidRDefault="00B0191D"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указанные выше возрастные ограничения на участие в Государственной программы, установленный предельный возрастной ценз в 36 лет для одного из супругов является для молодых семей критически актуальным</w:t>
      </w:r>
      <w:r w:rsidR="00C86DC4">
        <w:rPr>
          <w:rFonts w:ascii="Times New Roman" w:hAnsi="Times New Roman" w:cs="Times New Roman"/>
          <w:color w:val="000000" w:themeColor="text1"/>
          <w:sz w:val="28"/>
          <w:szCs w:val="28"/>
        </w:rPr>
        <w:t>: п</w:t>
      </w:r>
      <w:r w:rsidR="00B5242A">
        <w:rPr>
          <w:rFonts w:ascii="Times New Roman" w:hAnsi="Times New Roman" w:cs="Times New Roman"/>
          <w:color w:val="000000" w:themeColor="text1"/>
          <w:sz w:val="28"/>
          <w:szCs w:val="28"/>
        </w:rPr>
        <w:t>ри наступлении хотя бы у одного из супругов молодых семей 36-летнего возраста вся семья автоматически исключается из региональных сводных списков молодых семей – претендентов на получение социальных выплат и утрачивает право на получение данной государственной выплаты в рамках Государственной программы.</w:t>
      </w:r>
    </w:p>
    <w:p w14:paraId="5DE8AB49" w14:textId="44C3942C" w:rsidR="00FE3020" w:rsidRDefault="00B5242A"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Только в 2022 году по указанным причинам прекращено участие в Государственной программе около 20,7 тыс. молодых семей (12,0 % от </w:t>
      </w:r>
      <w:r>
        <w:rPr>
          <w:rFonts w:ascii="Times New Roman" w:hAnsi="Times New Roman" w:cs="Times New Roman"/>
          <w:color w:val="000000" w:themeColor="text1"/>
          <w:sz w:val="28"/>
          <w:szCs w:val="28"/>
        </w:rPr>
        <w:lastRenderedPageBreak/>
        <w:t>общего количества молодых семей, претендующих на получение социальной выплаты по состоянию на 01.01.2022).</w:t>
      </w:r>
      <w:r w:rsidR="00B0191D">
        <w:rPr>
          <w:rFonts w:ascii="Times New Roman" w:hAnsi="Times New Roman" w:cs="Times New Roman"/>
          <w:color w:val="000000" w:themeColor="text1"/>
          <w:sz w:val="28"/>
          <w:szCs w:val="28"/>
        </w:rPr>
        <w:t xml:space="preserve"> </w:t>
      </w:r>
      <w:r w:rsidR="00C86DC4">
        <w:rPr>
          <w:rFonts w:ascii="Times New Roman" w:hAnsi="Times New Roman" w:cs="Times New Roman"/>
          <w:color w:val="000000" w:themeColor="text1"/>
          <w:sz w:val="28"/>
          <w:szCs w:val="28"/>
        </w:rPr>
        <w:t>При этом д</w:t>
      </w:r>
      <w:r w:rsidR="00B0191D">
        <w:rPr>
          <w:rFonts w:ascii="Times New Roman" w:hAnsi="Times New Roman" w:cs="Times New Roman"/>
          <w:color w:val="000000" w:themeColor="text1"/>
          <w:sz w:val="28"/>
          <w:szCs w:val="28"/>
        </w:rPr>
        <w:t xml:space="preserve">ля подавляющего большинства из них получение данной выплаты являлось единственным и безальтернативным способом решения своей жилищной проблемы </w:t>
      </w:r>
      <w:r w:rsidR="00C86DC4">
        <w:rPr>
          <w:rFonts w:ascii="Times New Roman" w:hAnsi="Times New Roman" w:cs="Times New Roman"/>
          <w:color w:val="000000" w:themeColor="text1"/>
          <w:sz w:val="28"/>
          <w:szCs w:val="28"/>
        </w:rPr>
        <w:t>с</w:t>
      </w:r>
      <w:r w:rsidR="00FE3020">
        <w:rPr>
          <w:rFonts w:ascii="Times New Roman" w:hAnsi="Times New Roman" w:cs="Times New Roman"/>
          <w:color w:val="000000" w:themeColor="text1"/>
          <w:sz w:val="28"/>
          <w:szCs w:val="28"/>
        </w:rPr>
        <w:t xml:space="preserve"> государственн</w:t>
      </w:r>
      <w:r w:rsidR="00C86DC4">
        <w:rPr>
          <w:rFonts w:ascii="Times New Roman" w:hAnsi="Times New Roman" w:cs="Times New Roman"/>
          <w:color w:val="000000" w:themeColor="text1"/>
          <w:sz w:val="28"/>
          <w:szCs w:val="28"/>
        </w:rPr>
        <w:t>ым</w:t>
      </w:r>
      <w:r w:rsidR="00FE3020">
        <w:rPr>
          <w:rFonts w:ascii="Times New Roman" w:hAnsi="Times New Roman" w:cs="Times New Roman"/>
          <w:color w:val="000000" w:themeColor="text1"/>
          <w:sz w:val="28"/>
          <w:szCs w:val="28"/>
        </w:rPr>
        <w:t xml:space="preserve"> финансов</w:t>
      </w:r>
      <w:r w:rsidR="00C86DC4">
        <w:rPr>
          <w:rFonts w:ascii="Times New Roman" w:hAnsi="Times New Roman" w:cs="Times New Roman"/>
          <w:color w:val="000000" w:themeColor="text1"/>
          <w:sz w:val="28"/>
          <w:szCs w:val="28"/>
        </w:rPr>
        <w:t>ым</w:t>
      </w:r>
      <w:r w:rsidR="00FE3020">
        <w:rPr>
          <w:rFonts w:ascii="Times New Roman" w:hAnsi="Times New Roman" w:cs="Times New Roman"/>
          <w:color w:val="000000" w:themeColor="text1"/>
          <w:sz w:val="28"/>
          <w:szCs w:val="28"/>
        </w:rPr>
        <w:t xml:space="preserve"> участи</w:t>
      </w:r>
      <w:r w:rsidR="00C86DC4">
        <w:rPr>
          <w:rFonts w:ascii="Times New Roman" w:hAnsi="Times New Roman" w:cs="Times New Roman"/>
          <w:color w:val="000000" w:themeColor="text1"/>
          <w:sz w:val="28"/>
          <w:szCs w:val="28"/>
        </w:rPr>
        <w:t>ем</w:t>
      </w:r>
      <w:r w:rsidR="00FE3020">
        <w:rPr>
          <w:rFonts w:ascii="Times New Roman" w:hAnsi="Times New Roman" w:cs="Times New Roman"/>
          <w:color w:val="000000" w:themeColor="text1"/>
          <w:sz w:val="28"/>
          <w:szCs w:val="28"/>
        </w:rPr>
        <w:t xml:space="preserve"> в улучшении их жилищных условий.</w:t>
      </w:r>
    </w:p>
    <w:p w14:paraId="7E562003" w14:textId="77777777" w:rsidR="00FE3020" w:rsidRDefault="00FE3020"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изложенное, Минстрою России совместно с заинтересованными федеральными органами исполнительной власти целесообразно принять меры, которые позволят:</w:t>
      </w:r>
    </w:p>
    <w:p w14:paraId="4BF5EC9F" w14:textId="77777777" w:rsidR="00FE3020" w:rsidRDefault="00FE3020"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1.Увеличить на порядок объем государственного и регионального финансового участия в реализации мероприятий по предоставлению молодым семьям социальных выплат на приобретение жилых помещений.</w:t>
      </w:r>
    </w:p>
    <w:p w14:paraId="4E3166BE" w14:textId="56B9D566" w:rsidR="00B5242A" w:rsidRPr="00B5242A" w:rsidRDefault="00FE3020" w:rsidP="00446560">
      <w:pPr>
        <w:suppressAutoHyphen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2.Увеличить существующий предельный возрастной ценз супругов молодых семей (как минимум до 40 лет).</w:t>
      </w:r>
      <w:r w:rsidR="00B0191D">
        <w:rPr>
          <w:rFonts w:ascii="Times New Roman" w:hAnsi="Times New Roman" w:cs="Times New Roman"/>
          <w:color w:val="000000" w:themeColor="text1"/>
          <w:sz w:val="28"/>
          <w:szCs w:val="28"/>
        </w:rPr>
        <w:t xml:space="preserve">  </w:t>
      </w:r>
    </w:p>
    <w:p w14:paraId="22CD8B0A" w14:textId="77777777" w:rsidR="009C63CC" w:rsidRPr="00B5242A" w:rsidRDefault="009C63CC" w:rsidP="00446560">
      <w:pPr>
        <w:suppressAutoHyphens/>
        <w:spacing w:after="0" w:line="312" w:lineRule="auto"/>
        <w:ind w:firstLine="567"/>
        <w:jc w:val="both"/>
        <w:rPr>
          <w:rFonts w:ascii="Times New Roman" w:hAnsi="Times New Roman" w:cs="Times New Roman"/>
          <w:color w:val="000000" w:themeColor="text1"/>
          <w:sz w:val="28"/>
          <w:szCs w:val="28"/>
        </w:rPr>
      </w:pPr>
    </w:p>
    <w:p w14:paraId="581AAAB4" w14:textId="610F80FE" w:rsidR="00C960F1" w:rsidRPr="00C960F1" w:rsidRDefault="00C960F1" w:rsidP="00446560">
      <w:pPr>
        <w:suppressAutoHyphens/>
        <w:spacing w:after="0" w:line="312" w:lineRule="auto"/>
        <w:ind w:firstLine="567"/>
        <w:jc w:val="both"/>
        <w:rPr>
          <w:rFonts w:ascii="Times New Roman" w:hAnsi="Times New Roman"/>
          <w:b/>
          <w:bCs/>
          <w:color w:val="000000" w:themeColor="text1"/>
          <w:spacing w:val="2"/>
          <w:sz w:val="28"/>
          <w:szCs w:val="28"/>
        </w:rPr>
      </w:pPr>
      <w:r w:rsidRPr="00C960F1">
        <w:rPr>
          <w:rFonts w:ascii="Times New Roman" w:hAnsi="Times New Roman"/>
          <w:b/>
          <w:bCs/>
          <w:color w:val="000000" w:themeColor="text1"/>
          <w:spacing w:val="2"/>
          <w:sz w:val="28"/>
          <w:szCs w:val="28"/>
        </w:rPr>
        <w:t>2.2.2. Обеспечение жильем детей-сирот.</w:t>
      </w:r>
    </w:p>
    <w:p w14:paraId="4DFB3BAE" w14:textId="77777777" w:rsidR="00C960F1" w:rsidRDefault="00C960F1" w:rsidP="00446560">
      <w:pPr>
        <w:suppressAutoHyphens/>
        <w:spacing w:after="0" w:line="312" w:lineRule="auto"/>
        <w:ind w:firstLine="567"/>
        <w:jc w:val="both"/>
        <w:rPr>
          <w:rFonts w:ascii="Times New Roman" w:hAnsi="Times New Roman"/>
          <w:color w:val="000000" w:themeColor="text1"/>
          <w:spacing w:val="2"/>
          <w:sz w:val="28"/>
          <w:szCs w:val="28"/>
        </w:rPr>
      </w:pPr>
    </w:p>
    <w:p w14:paraId="25CED6CB" w14:textId="2AA971CC" w:rsidR="001107F9" w:rsidRPr="001107F9" w:rsidRDefault="001107F9" w:rsidP="00446560">
      <w:pPr>
        <w:suppressAutoHyphens/>
        <w:spacing w:after="0" w:line="312" w:lineRule="auto"/>
        <w:ind w:firstLine="567"/>
        <w:jc w:val="both"/>
        <w:outlineLvl w:val="0"/>
        <w:rPr>
          <w:rFonts w:ascii="Times New Roman" w:eastAsia="Times New Roman" w:hAnsi="Times New Roman" w:cs="Times New Roman"/>
          <w:b/>
          <w:bCs/>
          <w:sz w:val="28"/>
          <w:szCs w:val="28"/>
          <w:lang w:eastAsia="ar-SA"/>
        </w:rPr>
      </w:pPr>
      <w:r w:rsidRPr="001107F9">
        <w:rPr>
          <w:rFonts w:ascii="Times New Roman" w:eastAsia="Times New Roman" w:hAnsi="Times New Roman" w:cs="Times New Roman"/>
          <w:b/>
          <w:bCs/>
          <w:sz w:val="28"/>
          <w:szCs w:val="28"/>
          <w:lang w:eastAsia="ar-SA"/>
        </w:rPr>
        <w:t>2.2.2.1.</w:t>
      </w:r>
      <w:r>
        <w:rPr>
          <w:rFonts w:ascii="Times New Roman" w:eastAsia="Times New Roman" w:hAnsi="Times New Roman" w:cs="Times New Roman"/>
          <w:b/>
          <w:bCs/>
          <w:sz w:val="28"/>
          <w:szCs w:val="28"/>
          <w:lang w:eastAsia="ar-SA"/>
        </w:rPr>
        <w:t xml:space="preserve"> </w:t>
      </w:r>
      <w:r w:rsidRPr="001107F9">
        <w:rPr>
          <w:rFonts w:ascii="Times New Roman" w:eastAsia="Times New Roman" w:hAnsi="Times New Roman" w:cs="Times New Roman"/>
          <w:b/>
          <w:bCs/>
          <w:sz w:val="28"/>
          <w:szCs w:val="28"/>
          <w:lang w:eastAsia="ar-SA"/>
        </w:rPr>
        <w:t>Итоги реализации мероприятий по жилищному обустройству детей-сирот и детей, оставшихся без попечения родителей.</w:t>
      </w:r>
    </w:p>
    <w:p w14:paraId="71A038A1" w14:textId="77777777" w:rsidR="001107F9" w:rsidRDefault="001107F9"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p>
    <w:p w14:paraId="0C5EFB95" w14:textId="0B12F727" w:rsidR="003F214C" w:rsidRDefault="003F214C"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В 202</w:t>
      </w:r>
      <w:r>
        <w:rPr>
          <w:rFonts w:ascii="Times New Roman" w:eastAsia="Times New Roman" w:hAnsi="Times New Roman" w:cs="Times New Roman"/>
          <w:sz w:val="28"/>
          <w:szCs w:val="28"/>
          <w:lang w:eastAsia="ar-SA"/>
        </w:rPr>
        <w:t>2</w:t>
      </w:r>
      <w:r w:rsidRPr="001B3D7F">
        <w:rPr>
          <w:rFonts w:ascii="Times New Roman" w:eastAsia="Times New Roman" w:hAnsi="Times New Roman" w:cs="Times New Roman"/>
          <w:sz w:val="28"/>
          <w:szCs w:val="28"/>
          <w:lang w:eastAsia="ar-SA"/>
        </w:rPr>
        <w:t xml:space="preserve"> году для оказания государственной финансовой поддержки </w:t>
      </w:r>
      <w:r w:rsidRPr="001B3D7F">
        <w:rPr>
          <w:rFonts w:ascii="Times New Roman" w:eastAsia="Times New Roman" w:hAnsi="Times New Roman" w:cs="Times New Roman"/>
          <w:sz w:val="28"/>
          <w:szCs w:val="28"/>
          <w:lang w:eastAsia="ar-SA"/>
        </w:rPr>
        <w:br/>
        <w:t xml:space="preserve">в приобретении жилых помещений </w:t>
      </w:r>
      <w:r>
        <w:rPr>
          <w:rFonts w:ascii="Times New Roman" w:eastAsia="Times New Roman" w:hAnsi="Times New Roman" w:cs="Times New Roman"/>
          <w:sz w:val="28"/>
          <w:szCs w:val="28"/>
          <w:lang w:eastAsia="ar-SA"/>
        </w:rPr>
        <w:t>детям-сирот</w:t>
      </w:r>
      <w:r w:rsidRPr="001B3D7F">
        <w:rPr>
          <w:rFonts w:ascii="Times New Roman" w:eastAsia="Times New Roman" w:hAnsi="Times New Roman" w:cs="Times New Roman"/>
          <w:sz w:val="28"/>
          <w:szCs w:val="28"/>
          <w:lang w:eastAsia="ar-SA"/>
        </w:rPr>
        <w:t xml:space="preserve"> региональным бюджетам из федерального бюджета предоставлена субсидия в объеме </w:t>
      </w:r>
      <w:r>
        <w:rPr>
          <w:rFonts w:ascii="Times New Roman" w:eastAsia="Times New Roman" w:hAnsi="Times New Roman" w:cs="Times New Roman"/>
          <w:sz w:val="28"/>
          <w:szCs w:val="28"/>
          <w:lang w:eastAsia="ar-SA"/>
        </w:rPr>
        <w:t>10 013,6</w:t>
      </w:r>
      <w:r w:rsidRPr="001B3D7F">
        <w:rPr>
          <w:rFonts w:ascii="Times New Roman" w:eastAsia="Times New Roman" w:hAnsi="Times New Roman" w:cs="Times New Roman"/>
          <w:sz w:val="28"/>
          <w:szCs w:val="28"/>
          <w:lang w:eastAsia="ar-SA"/>
        </w:rPr>
        <w:t xml:space="preserve"> млн. рублей. Объем консолидированного бюджета мероприятий по обеспечению жильем молодых семей (с учетом средств регионального и муниципального бюджетов) составил </w:t>
      </w:r>
      <w:r>
        <w:rPr>
          <w:rFonts w:ascii="Times New Roman" w:eastAsia="Times New Roman" w:hAnsi="Times New Roman" w:cs="Times New Roman"/>
          <w:sz w:val="28"/>
          <w:szCs w:val="28"/>
          <w:lang w:eastAsia="ar-SA"/>
        </w:rPr>
        <w:t>12 891,3</w:t>
      </w:r>
      <w:r w:rsidRPr="001B3D7F">
        <w:rPr>
          <w:rFonts w:ascii="Times New Roman" w:eastAsia="Times New Roman" w:hAnsi="Times New Roman" w:cs="Times New Roman"/>
          <w:sz w:val="28"/>
          <w:szCs w:val="28"/>
          <w:lang w:eastAsia="ar-SA"/>
        </w:rPr>
        <w:t xml:space="preserve"> млн. рублей. В рамках указанных средств </w:t>
      </w:r>
      <w:r>
        <w:rPr>
          <w:rFonts w:ascii="Times New Roman" w:eastAsia="Times New Roman" w:hAnsi="Times New Roman" w:cs="Times New Roman"/>
          <w:sz w:val="28"/>
          <w:szCs w:val="28"/>
          <w:lang w:eastAsia="ar-SA"/>
        </w:rPr>
        <w:t>решена жилищная проблема 7 458 детей-сирот.</w:t>
      </w:r>
    </w:p>
    <w:tbl>
      <w:tblPr>
        <w:tblW w:w="9225" w:type="dxa"/>
        <w:tblInd w:w="119" w:type="dxa"/>
        <w:tblLook w:val="04A0" w:firstRow="1" w:lastRow="0" w:firstColumn="1" w:lastColumn="0" w:noHBand="0" w:noVBand="1"/>
      </w:tblPr>
      <w:tblGrid>
        <w:gridCol w:w="560"/>
        <w:gridCol w:w="2842"/>
        <w:gridCol w:w="996"/>
        <w:gridCol w:w="1134"/>
        <w:gridCol w:w="1839"/>
        <w:gridCol w:w="1843"/>
        <w:gridCol w:w="11"/>
      </w:tblGrid>
      <w:tr w:rsidR="003D36A1" w:rsidRPr="007266E2" w14:paraId="60D1EEFA" w14:textId="77777777" w:rsidTr="003F214C">
        <w:trPr>
          <w:trHeight w:val="600"/>
        </w:trPr>
        <w:tc>
          <w:tcPr>
            <w:tcW w:w="560" w:type="dxa"/>
            <w:vMerge w:val="restart"/>
            <w:tcBorders>
              <w:top w:val="single" w:sz="18" w:space="0" w:color="auto"/>
              <w:left w:val="single" w:sz="18" w:space="0" w:color="auto"/>
              <w:right w:val="single" w:sz="12" w:space="0" w:color="auto"/>
            </w:tcBorders>
            <w:shd w:val="clear" w:color="000000" w:fill="FFFFFF"/>
            <w:vAlign w:val="center"/>
            <w:hideMark/>
          </w:tcPr>
          <w:p w14:paraId="75072BDC"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sidRPr="007266E2">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 п/п</w:t>
            </w:r>
          </w:p>
        </w:tc>
        <w:tc>
          <w:tcPr>
            <w:tcW w:w="2842" w:type="dxa"/>
            <w:vMerge w:val="restart"/>
            <w:tcBorders>
              <w:top w:val="single" w:sz="18" w:space="0" w:color="auto"/>
              <w:left w:val="single" w:sz="12" w:space="0" w:color="auto"/>
              <w:right w:val="single" w:sz="12" w:space="0" w:color="auto"/>
            </w:tcBorders>
            <w:shd w:val="clear" w:color="000000" w:fill="FFFFFF"/>
            <w:vAlign w:val="center"/>
            <w:hideMark/>
          </w:tcPr>
          <w:p w14:paraId="2F2A9361"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Наименование субъекта Российской Федерации</w:t>
            </w:r>
          </w:p>
        </w:tc>
        <w:tc>
          <w:tcPr>
            <w:tcW w:w="2130" w:type="dxa"/>
            <w:gridSpan w:val="2"/>
            <w:tcBorders>
              <w:top w:val="single" w:sz="18" w:space="0" w:color="auto"/>
              <w:left w:val="single" w:sz="12" w:space="0" w:color="auto"/>
              <w:bottom w:val="single" w:sz="12" w:space="0" w:color="auto"/>
              <w:right w:val="single" w:sz="12" w:space="0" w:color="auto"/>
            </w:tcBorders>
            <w:shd w:val="clear" w:color="000000" w:fill="FFFFFF"/>
            <w:vAlign w:val="center"/>
          </w:tcPr>
          <w:p w14:paraId="0F64BED7"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Параметры выдачи свидетельств</w:t>
            </w:r>
          </w:p>
        </w:tc>
        <w:tc>
          <w:tcPr>
            <w:tcW w:w="3693" w:type="dxa"/>
            <w:gridSpan w:val="3"/>
            <w:tcBorders>
              <w:top w:val="single" w:sz="18" w:space="0" w:color="auto"/>
              <w:left w:val="single" w:sz="12" w:space="0" w:color="auto"/>
              <w:bottom w:val="single" w:sz="4" w:space="0" w:color="auto"/>
              <w:right w:val="single" w:sz="18" w:space="0" w:color="auto"/>
            </w:tcBorders>
            <w:shd w:val="clear" w:color="000000" w:fill="FFFFFF"/>
            <w:vAlign w:val="center"/>
          </w:tcPr>
          <w:p w14:paraId="26FA0657"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Параметры финансирования (консолидированного бюджета), тыс. рублей</w:t>
            </w:r>
          </w:p>
        </w:tc>
      </w:tr>
      <w:tr w:rsidR="003D36A1" w:rsidRPr="007266E2" w14:paraId="4003E880" w14:textId="77777777" w:rsidTr="003F214C">
        <w:trPr>
          <w:gridAfter w:val="1"/>
          <w:wAfter w:w="11" w:type="dxa"/>
          <w:trHeight w:val="332"/>
        </w:trPr>
        <w:tc>
          <w:tcPr>
            <w:tcW w:w="560" w:type="dxa"/>
            <w:vMerge/>
            <w:tcBorders>
              <w:left w:val="single" w:sz="18" w:space="0" w:color="auto"/>
              <w:bottom w:val="single" w:sz="18" w:space="0" w:color="auto"/>
              <w:right w:val="single" w:sz="12" w:space="0" w:color="auto"/>
            </w:tcBorders>
            <w:shd w:val="clear" w:color="000000" w:fill="FFFFFF"/>
            <w:vAlign w:val="center"/>
          </w:tcPr>
          <w:p w14:paraId="70C9CF93"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p>
        </w:tc>
        <w:tc>
          <w:tcPr>
            <w:tcW w:w="2842" w:type="dxa"/>
            <w:vMerge/>
            <w:tcBorders>
              <w:left w:val="single" w:sz="12" w:space="0" w:color="auto"/>
              <w:bottom w:val="single" w:sz="18" w:space="0" w:color="auto"/>
              <w:right w:val="single" w:sz="12" w:space="0" w:color="auto"/>
            </w:tcBorders>
            <w:shd w:val="clear" w:color="000000" w:fill="FFFFFF"/>
            <w:vAlign w:val="center"/>
          </w:tcPr>
          <w:p w14:paraId="092D23AE" w14:textId="77777777" w:rsidR="00C960F1"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p>
        </w:tc>
        <w:tc>
          <w:tcPr>
            <w:tcW w:w="996" w:type="dxa"/>
            <w:tcBorders>
              <w:top w:val="single" w:sz="12" w:space="0" w:color="auto"/>
              <w:left w:val="single" w:sz="12" w:space="0" w:color="auto"/>
              <w:bottom w:val="single" w:sz="18" w:space="0" w:color="auto"/>
              <w:right w:val="single" w:sz="4" w:space="0" w:color="auto"/>
            </w:tcBorders>
            <w:shd w:val="clear" w:color="000000" w:fill="FFFFFF"/>
            <w:vAlign w:val="center"/>
          </w:tcPr>
          <w:p w14:paraId="23BE85A2"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p>
        </w:tc>
        <w:tc>
          <w:tcPr>
            <w:tcW w:w="1134" w:type="dxa"/>
            <w:tcBorders>
              <w:top w:val="single" w:sz="12" w:space="0" w:color="auto"/>
              <w:left w:val="nil"/>
              <w:bottom w:val="single" w:sz="18" w:space="0" w:color="auto"/>
              <w:right w:val="single" w:sz="12" w:space="0" w:color="auto"/>
            </w:tcBorders>
            <w:shd w:val="clear" w:color="000000" w:fill="FFFFFF"/>
            <w:vAlign w:val="center"/>
          </w:tcPr>
          <w:p w14:paraId="5F194CE6"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c>
          <w:tcPr>
            <w:tcW w:w="1839" w:type="dxa"/>
            <w:tcBorders>
              <w:top w:val="single" w:sz="12" w:space="0" w:color="auto"/>
              <w:left w:val="single" w:sz="12" w:space="0" w:color="auto"/>
              <w:bottom w:val="single" w:sz="18" w:space="0" w:color="auto"/>
              <w:right w:val="single" w:sz="4" w:space="0" w:color="auto"/>
            </w:tcBorders>
            <w:shd w:val="clear" w:color="000000" w:fill="FFFFFF"/>
            <w:vAlign w:val="center"/>
          </w:tcPr>
          <w:p w14:paraId="68A80478"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План</w:t>
            </w:r>
          </w:p>
        </w:tc>
        <w:tc>
          <w:tcPr>
            <w:tcW w:w="1843" w:type="dxa"/>
            <w:tcBorders>
              <w:top w:val="single" w:sz="12" w:space="0" w:color="auto"/>
              <w:left w:val="nil"/>
              <w:bottom w:val="single" w:sz="18" w:space="0" w:color="auto"/>
              <w:right w:val="single" w:sz="18" w:space="0" w:color="auto"/>
            </w:tcBorders>
            <w:shd w:val="clear" w:color="000000" w:fill="FFFFFF"/>
            <w:vAlign w:val="center"/>
          </w:tcPr>
          <w:p w14:paraId="10C06589" w14:textId="77777777" w:rsidR="00C960F1" w:rsidRPr="007266E2" w:rsidRDefault="00C960F1" w:rsidP="00F61F5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Факт</w:t>
            </w:r>
          </w:p>
        </w:tc>
      </w:tr>
      <w:tr w:rsidR="00C960F1" w:rsidRPr="00C960F1" w14:paraId="644F54A4" w14:textId="77777777" w:rsidTr="003F214C">
        <w:trPr>
          <w:gridAfter w:val="1"/>
          <w:wAfter w:w="11" w:type="dxa"/>
          <w:trHeight w:val="375"/>
        </w:trPr>
        <w:tc>
          <w:tcPr>
            <w:tcW w:w="560" w:type="dxa"/>
            <w:tcBorders>
              <w:top w:val="single" w:sz="4" w:space="0" w:color="auto"/>
              <w:left w:val="single" w:sz="18" w:space="0" w:color="auto"/>
              <w:bottom w:val="single" w:sz="4" w:space="0" w:color="auto"/>
              <w:right w:val="single" w:sz="12" w:space="0" w:color="auto"/>
            </w:tcBorders>
            <w:shd w:val="clear" w:color="000000" w:fill="FFFFFF"/>
            <w:vAlign w:val="center"/>
            <w:hideMark/>
          </w:tcPr>
          <w:p w14:paraId="15489A46" w14:textId="77777777"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 </w:t>
            </w:r>
          </w:p>
        </w:tc>
        <w:tc>
          <w:tcPr>
            <w:tcW w:w="2842" w:type="dxa"/>
            <w:tcBorders>
              <w:top w:val="single" w:sz="4" w:space="0" w:color="auto"/>
              <w:left w:val="single" w:sz="12" w:space="0" w:color="auto"/>
              <w:bottom w:val="single" w:sz="4" w:space="0" w:color="auto"/>
              <w:right w:val="single" w:sz="12" w:space="0" w:color="auto"/>
            </w:tcBorders>
            <w:shd w:val="clear" w:color="000000" w:fill="FFFFFF"/>
            <w:vAlign w:val="center"/>
            <w:hideMark/>
          </w:tcPr>
          <w:p w14:paraId="1D531A37" w14:textId="77777777"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Всего</w:t>
            </w:r>
          </w:p>
        </w:tc>
        <w:tc>
          <w:tcPr>
            <w:tcW w:w="996"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18217EF5" w14:textId="29DEA2C2"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xml:space="preserve"> </w:t>
            </w:r>
            <w:r w:rsidRPr="00C960F1">
              <w:rPr>
                <w:rFonts w:ascii="Times New Roman" w:eastAsia="Times New Roman" w:hAnsi="Times New Roman" w:cs="Times New Roman"/>
                <w:b/>
                <w:bCs/>
                <w:color w:val="000000"/>
                <w:sz w:val="24"/>
                <w:szCs w:val="24"/>
                <w:lang w:eastAsia="ru-RU"/>
              </w:rPr>
              <w:t>319</w:t>
            </w:r>
          </w:p>
        </w:tc>
        <w:tc>
          <w:tcPr>
            <w:tcW w:w="1134" w:type="dxa"/>
            <w:tcBorders>
              <w:top w:val="single" w:sz="4" w:space="0" w:color="auto"/>
              <w:left w:val="nil"/>
              <w:bottom w:val="single" w:sz="4" w:space="0" w:color="auto"/>
              <w:right w:val="single" w:sz="12" w:space="0" w:color="auto"/>
            </w:tcBorders>
            <w:shd w:val="clear" w:color="000000" w:fill="FFFFFF"/>
            <w:vAlign w:val="center"/>
            <w:hideMark/>
          </w:tcPr>
          <w:p w14:paraId="581041B6" w14:textId="495935EC"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b/>
                <w:bCs/>
                <w:color w:val="000000"/>
                <w:sz w:val="24"/>
                <w:szCs w:val="24"/>
                <w:lang w:eastAsia="ru-RU"/>
              </w:rPr>
              <w:t xml:space="preserve"> </w:t>
            </w:r>
            <w:r w:rsidRPr="00C960F1">
              <w:rPr>
                <w:rFonts w:ascii="Times New Roman" w:eastAsia="Times New Roman" w:hAnsi="Times New Roman" w:cs="Times New Roman"/>
                <w:b/>
                <w:bCs/>
                <w:color w:val="000000"/>
                <w:sz w:val="24"/>
                <w:szCs w:val="24"/>
                <w:lang w:eastAsia="ru-RU"/>
              </w:rPr>
              <w:t>458</w:t>
            </w:r>
          </w:p>
        </w:tc>
        <w:tc>
          <w:tcPr>
            <w:tcW w:w="1839" w:type="dxa"/>
            <w:tcBorders>
              <w:top w:val="single" w:sz="4" w:space="0" w:color="auto"/>
              <w:left w:val="single" w:sz="12" w:space="0" w:color="auto"/>
              <w:bottom w:val="single" w:sz="4" w:space="0" w:color="auto"/>
              <w:right w:val="single" w:sz="4" w:space="0" w:color="auto"/>
            </w:tcBorders>
            <w:shd w:val="clear" w:color="000000" w:fill="FFFFFF"/>
            <w:vAlign w:val="center"/>
            <w:hideMark/>
          </w:tcPr>
          <w:p w14:paraId="02B5D29D" w14:textId="77777777"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13 069 408,282</w:t>
            </w:r>
          </w:p>
        </w:tc>
        <w:tc>
          <w:tcPr>
            <w:tcW w:w="1843" w:type="dxa"/>
            <w:tcBorders>
              <w:top w:val="single" w:sz="4" w:space="0" w:color="auto"/>
              <w:left w:val="nil"/>
              <w:bottom w:val="single" w:sz="4" w:space="0" w:color="auto"/>
              <w:right w:val="single" w:sz="18" w:space="0" w:color="auto"/>
            </w:tcBorders>
            <w:shd w:val="clear" w:color="000000" w:fill="FFFFFF"/>
            <w:vAlign w:val="center"/>
            <w:hideMark/>
          </w:tcPr>
          <w:p w14:paraId="145D8F4E" w14:textId="77777777" w:rsidR="00C960F1" w:rsidRPr="00C960F1" w:rsidRDefault="00C960F1" w:rsidP="00C960F1">
            <w:pPr>
              <w:spacing w:after="0" w:line="240" w:lineRule="auto"/>
              <w:jc w:val="center"/>
              <w:rPr>
                <w:rFonts w:ascii="Times New Roman" w:eastAsia="Times New Roman" w:hAnsi="Times New Roman" w:cs="Times New Roman"/>
                <w:b/>
                <w:bCs/>
                <w:color w:val="000000"/>
                <w:sz w:val="24"/>
                <w:szCs w:val="24"/>
                <w:lang w:eastAsia="ru-RU"/>
              </w:rPr>
            </w:pPr>
            <w:r w:rsidRPr="00C960F1">
              <w:rPr>
                <w:rFonts w:ascii="Times New Roman" w:eastAsia="Times New Roman" w:hAnsi="Times New Roman" w:cs="Times New Roman"/>
                <w:b/>
                <w:bCs/>
                <w:color w:val="000000"/>
                <w:sz w:val="24"/>
                <w:szCs w:val="24"/>
                <w:lang w:eastAsia="ru-RU"/>
              </w:rPr>
              <w:t>12 891 319,939</w:t>
            </w:r>
          </w:p>
        </w:tc>
      </w:tr>
      <w:tr w:rsidR="00C960F1" w:rsidRPr="00C960F1" w14:paraId="4F9EBF02" w14:textId="77777777" w:rsidTr="00AA00B5">
        <w:trPr>
          <w:gridAfter w:val="1"/>
          <w:wAfter w:w="11" w:type="dxa"/>
          <w:trHeight w:val="513"/>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26EF5F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5DFBFA8"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Адыгея (Адыгея)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3C85437" w14:textId="6DEC2F6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12" w:space="0" w:color="auto"/>
            </w:tcBorders>
            <w:shd w:val="clear" w:color="000000" w:fill="FFFFFF"/>
            <w:noWrap/>
            <w:vAlign w:val="center"/>
            <w:hideMark/>
          </w:tcPr>
          <w:p w14:paraId="6753A70F" w14:textId="5FC56F6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F3CC5A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17 826,67</w:t>
            </w:r>
          </w:p>
        </w:tc>
        <w:tc>
          <w:tcPr>
            <w:tcW w:w="1843" w:type="dxa"/>
            <w:tcBorders>
              <w:top w:val="nil"/>
              <w:left w:val="nil"/>
              <w:bottom w:val="single" w:sz="4" w:space="0" w:color="auto"/>
              <w:right w:val="single" w:sz="18" w:space="0" w:color="auto"/>
            </w:tcBorders>
            <w:shd w:val="clear" w:color="000000" w:fill="FFFFFF"/>
            <w:noWrap/>
            <w:vAlign w:val="center"/>
            <w:hideMark/>
          </w:tcPr>
          <w:p w14:paraId="2976DA3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17 826,67</w:t>
            </w:r>
          </w:p>
        </w:tc>
      </w:tr>
      <w:tr w:rsidR="00C960F1" w:rsidRPr="00C960F1" w14:paraId="59787D5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81284B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97979C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Алтай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440B9D4" w14:textId="1861663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74</w:t>
            </w:r>
          </w:p>
        </w:tc>
        <w:tc>
          <w:tcPr>
            <w:tcW w:w="1134" w:type="dxa"/>
            <w:tcBorders>
              <w:top w:val="nil"/>
              <w:left w:val="nil"/>
              <w:bottom w:val="single" w:sz="4" w:space="0" w:color="auto"/>
              <w:right w:val="single" w:sz="12" w:space="0" w:color="auto"/>
            </w:tcBorders>
            <w:shd w:val="clear" w:color="000000" w:fill="FFFFFF"/>
            <w:noWrap/>
            <w:vAlign w:val="center"/>
            <w:hideMark/>
          </w:tcPr>
          <w:p w14:paraId="2225D641" w14:textId="4CF2DB2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099461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111 433,74</w:t>
            </w:r>
          </w:p>
        </w:tc>
        <w:tc>
          <w:tcPr>
            <w:tcW w:w="1843" w:type="dxa"/>
            <w:tcBorders>
              <w:top w:val="nil"/>
              <w:left w:val="nil"/>
              <w:bottom w:val="single" w:sz="4" w:space="0" w:color="auto"/>
              <w:right w:val="single" w:sz="18" w:space="0" w:color="auto"/>
            </w:tcBorders>
            <w:shd w:val="clear" w:color="000000" w:fill="FFFFFF"/>
            <w:noWrap/>
            <w:vAlign w:val="center"/>
            <w:hideMark/>
          </w:tcPr>
          <w:p w14:paraId="3322CF5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111 433,74</w:t>
            </w:r>
          </w:p>
        </w:tc>
      </w:tr>
      <w:tr w:rsidR="00C960F1" w:rsidRPr="00C960F1" w14:paraId="10F4DF99"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E6E4D4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89847C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Башкортостан</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505ADBA" w14:textId="2B1B6EF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190</w:t>
            </w:r>
          </w:p>
        </w:tc>
        <w:tc>
          <w:tcPr>
            <w:tcW w:w="1134" w:type="dxa"/>
            <w:tcBorders>
              <w:top w:val="nil"/>
              <w:left w:val="nil"/>
              <w:bottom w:val="single" w:sz="4" w:space="0" w:color="auto"/>
              <w:right w:val="single" w:sz="12" w:space="0" w:color="auto"/>
            </w:tcBorders>
            <w:shd w:val="clear" w:color="000000" w:fill="FFFFFF"/>
            <w:noWrap/>
            <w:vAlign w:val="center"/>
            <w:hideMark/>
          </w:tcPr>
          <w:p w14:paraId="35E680A7" w14:textId="3C625B9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6E2567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321 348,93</w:t>
            </w:r>
          </w:p>
        </w:tc>
        <w:tc>
          <w:tcPr>
            <w:tcW w:w="1843" w:type="dxa"/>
            <w:tcBorders>
              <w:top w:val="nil"/>
              <w:left w:val="nil"/>
              <w:bottom w:val="single" w:sz="4" w:space="0" w:color="auto"/>
              <w:right w:val="single" w:sz="18" w:space="0" w:color="auto"/>
            </w:tcBorders>
            <w:shd w:val="clear" w:color="000000" w:fill="FFFFFF"/>
            <w:noWrap/>
            <w:vAlign w:val="center"/>
            <w:hideMark/>
          </w:tcPr>
          <w:p w14:paraId="141BFE3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321 343,05</w:t>
            </w:r>
          </w:p>
        </w:tc>
      </w:tr>
      <w:tr w:rsidR="00C960F1" w:rsidRPr="00C960F1" w14:paraId="08035C4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D32B2F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D08AB6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Бурятия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0A3BFE5" w14:textId="0513DE3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161</w:t>
            </w:r>
          </w:p>
        </w:tc>
        <w:tc>
          <w:tcPr>
            <w:tcW w:w="1134" w:type="dxa"/>
            <w:tcBorders>
              <w:top w:val="nil"/>
              <w:left w:val="nil"/>
              <w:bottom w:val="single" w:sz="4" w:space="0" w:color="auto"/>
              <w:right w:val="single" w:sz="12" w:space="0" w:color="auto"/>
            </w:tcBorders>
            <w:shd w:val="clear" w:color="000000" w:fill="FFFFFF"/>
            <w:noWrap/>
            <w:vAlign w:val="center"/>
            <w:hideMark/>
          </w:tcPr>
          <w:p w14:paraId="7505803E" w14:textId="429DFFE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F15B25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325 452,45</w:t>
            </w:r>
          </w:p>
        </w:tc>
        <w:tc>
          <w:tcPr>
            <w:tcW w:w="1843" w:type="dxa"/>
            <w:tcBorders>
              <w:top w:val="nil"/>
              <w:left w:val="nil"/>
              <w:bottom w:val="single" w:sz="4" w:space="0" w:color="auto"/>
              <w:right w:val="single" w:sz="18" w:space="0" w:color="auto"/>
            </w:tcBorders>
            <w:shd w:val="clear" w:color="000000" w:fill="FFFFFF"/>
            <w:noWrap/>
            <w:vAlign w:val="center"/>
            <w:hideMark/>
          </w:tcPr>
          <w:p w14:paraId="2E68DD6D" w14:textId="77777777" w:rsidR="00C960F1" w:rsidRPr="00C960F1" w:rsidRDefault="00C960F1" w:rsidP="00C960F1">
            <w:pPr>
              <w:spacing w:after="0" w:line="240" w:lineRule="auto"/>
              <w:jc w:val="center"/>
              <w:rPr>
                <w:rFonts w:ascii="Times New Roman" w:eastAsia="Times New Roman" w:hAnsi="Times New Roman" w:cs="Times New Roman"/>
                <w:sz w:val="24"/>
                <w:szCs w:val="24"/>
                <w:lang w:eastAsia="ru-RU"/>
              </w:rPr>
            </w:pPr>
            <w:r w:rsidRPr="00C960F1">
              <w:rPr>
                <w:rFonts w:ascii="Times New Roman" w:eastAsia="Times New Roman" w:hAnsi="Times New Roman" w:cs="Times New Roman"/>
                <w:sz w:val="24"/>
                <w:szCs w:val="24"/>
                <w:lang w:eastAsia="ru-RU"/>
              </w:rPr>
              <w:t>325 452,45</w:t>
            </w:r>
          </w:p>
        </w:tc>
      </w:tr>
      <w:tr w:rsidR="00C960F1" w:rsidRPr="00C960F1" w14:paraId="7D5DA38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3F762F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lastRenderedPageBreak/>
              <w:t>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49D45E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Дагестан</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090498C" w14:textId="3AC9197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120</w:t>
            </w:r>
          </w:p>
        </w:tc>
        <w:tc>
          <w:tcPr>
            <w:tcW w:w="1134" w:type="dxa"/>
            <w:tcBorders>
              <w:top w:val="nil"/>
              <w:left w:val="nil"/>
              <w:bottom w:val="single" w:sz="4" w:space="0" w:color="auto"/>
              <w:right w:val="single" w:sz="12" w:space="0" w:color="auto"/>
            </w:tcBorders>
            <w:shd w:val="clear" w:color="000000" w:fill="FFFFFF"/>
            <w:noWrap/>
            <w:vAlign w:val="center"/>
            <w:hideMark/>
          </w:tcPr>
          <w:p w14:paraId="1A625F65" w14:textId="3B25F8D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AF26FD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174 526,66</w:t>
            </w:r>
          </w:p>
        </w:tc>
        <w:tc>
          <w:tcPr>
            <w:tcW w:w="1843" w:type="dxa"/>
            <w:tcBorders>
              <w:top w:val="nil"/>
              <w:left w:val="nil"/>
              <w:bottom w:val="single" w:sz="4" w:space="0" w:color="auto"/>
              <w:right w:val="single" w:sz="18" w:space="0" w:color="auto"/>
            </w:tcBorders>
            <w:shd w:val="clear" w:color="000000" w:fill="FFFFFF"/>
            <w:noWrap/>
            <w:vAlign w:val="center"/>
            <w:hideMark/>
          </w:tcPr>
          <w:p w14:paraId="51BA911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171 738,92</w:t>
            </w:r>
          </w:p>
        </w:tc>
      </w:tr>
      <w:tr w:rsidR="00C960F1" w:rsidRPr="00C960F1" w14:paraId="21EAB7E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C567EE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D4E50A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Ингушетия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07A2655" w14:textId="19BEB89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134" w:type="dxa"/>
            <w:tcBorders>
              <w:top w:val="nil"/>
              <w:left w:val="nil"/>
              <w:bottom w:val="single" w:sz="4" w:space="0" w:color="auto"/>
              <w:right w:val="single" w:sz="12" w:space="0" w:color="auto"/>
            </w:tcBorders>
            <w:shd w:val="clear" w:color="000000" w:fill="FFFFFF"/>
            <w:noWrap/>
            <w:vAlign w:val="center"/>
            <w:hideMark/>
          </w:tcPr>
          <w:p w14:paraId="191D864A" w14:textId="299B51D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CB57EA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45 736,09</w:t>
            </w:r>
          </w:p>
        </w:tc>
        <w:tc>
          <w:tcPr>
            <w:tcW w:w="1843" w:type="dxa"/>
            <w:tcBorders>
              <w:top w:val="nil"/>
              <w:left w:val="nil"/>
              <w:bottom w:val="single" w:sz="4" w:space="0" w:color="auto"/>
              <w:right w:val="single" w:sz="18" w:space="0" w:color="auto"/>
            </w:tcBorders>
            <w:shd w:val="clear" w:color="000000" w:fill="FFFFFF"/>
            <w:noWrap/>
            <w:vAlign w:val="center"/>
            <w:hideMark/>
          </w:tcPr>
          <w:p w14:paraId="79C8A83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45 736,09</w:t>
            </w:r>
          </w:p>
        </w:tc>
      </w:tr>
      <w:tr w:rsidR="00C960F1" w:rsidRPr="00C960F1" w14:paraId="1E5891B0" w14:textId="77777777" w:rsidTr="00AA00B5">
        <w:trPr>
          <w:gridAfter w:val="1"/>
          <w:wAfter w:w="11" w:type="dxa"/>
          <w:trHeight w:val="62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49EC68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A3220A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Кабардино-Балкарская Республика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01C5036" w14:textId="7756B59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134" w:type="dxa"/>
            <w:tcBorders>
              <w:top w:val="nil"/>
              <w:left w:val="nil"/>
              <w:bottom w:val="single" w:sz="4" w:space="0" w:color="auto"/>
              <w:right w:val="single" w:sz="12" w:space="0" w:color="auto"/>
            </w:tcBorders>
            <w:shd w:val="clear" w:color="000000" w:fill="FFFFFF"/>
            <w:noWrap/>
            <w:vAlign w:val="center"/>
            <w:hideMark/>
          </w:tcPr>
          <w:p w14:paraId="293DE669" w14:textId="28834C7F" w:rsidR="00C960F1" w:rsidRPr="003A5045" w:rsidRDefault="003A5045" w:rsidP="00C960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6BD05D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45 887,60</w:t>
            </w:r>
          </w:p>
        </w:tc>
        <w:tc>
          <w:tcPr>
            <w:tcW w:w="1843" w:type="dxa"/>
            <w:tcBorders>
              <w:top w:val="nil"/>
              <w:left w:val="nil"/>
              <w:bottom w:val="single" w:sz="4" w:space="0" w:color="auto"/>
              <w:right w:val="single" w:sz="18" w:space="0" w:color="auto"/>
            </w:tcBorders>
            <w:shd w:val="clear" w:color="000000" w:fill="FFFFFF"/>
            <w:noWrap/>
            <w:vAlign w:val="center"/>
            <w:hideMark/>
          </w:tcPr>
          <w:p w14:paraId="5C96C03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45 887,60</w:t>
            </w:r>
          </w:p>
        </w:tc>
      </w:tr>
      <w:tr w:rsidR="00C960F1" w:rsidRPr="00C960F1" w14:paraId="5D3E1BB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6D9DE0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F26E119"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Калмыкия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19644EB" w14:textId="00A2898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134" w:type="dxa"/>
            <w:tcBorders>
              <w:top w:val="nil"/>
              <w:left w:val="nil"/>
              <w:bottom w:val="single" w:sz="4" w:space="0" w:color="auto"/>
              <w:right w:val="single" w:sz="12" w:space="0" w:color="auto"/>
            </w:tcBorders>
            <w:shd w:val="clear" w:color="000000" w:fill="FFFFFF"/>
            <w:noWrap/>
            <w:vAlign w:val="center"/>
            <w:hideMark/>
          </w:tcPr>
          <w:p w14:paraId="7CDE8DC3" w14:textId="2DF6CC6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0F159F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51 390,00</w:t>
            </w:r>
          </w:p>
        </w:tc>
        <w:tc>
          <w:tcPr>
            <w:tcW w:w="1843" w:type="dxa"/>
            <w:tcBorders>
              <w:top w:val="nil"/>
              <w:left w:val="nil"/>
              <w:bottom w:val="single" w:sz="4" w:space="0" w:color="auto"/>
              <w:right w:val="single" w:sz="18" w:space="0" w:color="auto"/>
            </w:tcBorders>
            <w:shd w:val="clear" w:color="000000" w:fill="FFFFFF"/>
            <w:noWrap/>
            <w:vAlign w:val="center"/>
            <w:hideMark/>
          </w:tcPr>
          <w:p w14:paraId="461636B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51 390,00</w:t>
            </w:r>
          </w:p>
        </w:tc>
      </w:tr>
      <w:tr w:rsidR="00C960F1" w:rsidRPr="00C960F1" w14:paraId="1066A5D5" w14:textId="77777777" w:rsidTr="00AA00B5">
        <w:trPr>
          <w:gridAfter w:val="1"/>
          <w:wAfter w:w="11" w:type="dxa"/>
          <w:trHeight w:val="556"/>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2B93B5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726D4A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Карачаево-Черкесская Республика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7B99051" w14:textId="1112C7C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134" w:type="dxa"/>
            <w:tcBorders>
              <w:top w:val="nil"/>
              <w:left w:val="nil"/>
              <w:bottom w:val="single" w:sz="4" w:space="0" w:color="auto"/>
              <w:right w:val="single" w:sz="12" w:space="0" w:color="auto"/>
            </w:tcBorders>
            <w:shd w:val="clear" w:color="000000" w:fill="FFFFFF"/>
            <w:noWrap/>
            <w:vAlign w:val="center"/>
            <w:hideMark/>
          </w:tcPr>
          <w:p w14:paraId="24E2585B" w14:textId="06884AE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A64685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123 638,80</w:t>
            </w:r>
          </w:p>
        </w:tc>
        <w:tc>
          <w:tcPr>
            <w:tcW w:w="1843" w:type="dxa"/>
            <w:tcBorders>
              <w:top w:val="nil"/>
              <w:left w:val="nil"/>
              <w:bottom w:val="single" w:sz="4" w:space="0" w:color="auto"/>
              <w:right w:val="single" w:sz="18" w:space="0" w:color="auto"/>
            </w:tcBorders>
            <w:shd w:val="clear" w:color="000000" w:fill="FFFFFF"/>
            <w:noWrap/>
            <w:vAlign w:val="center"/>
            <w:hideMark/>
          </w:tcPr>
          <w:p w14:paraId="190282F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123 571,01</w:t>
            </w:r>
          </w:p>
        </w:tc>
      </w:tr>
      <w:tr w:rsidR="00C960F1" w:rsidRPr="00C960F1" w14:paraId="16B7C91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CF4920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D92F27A"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Карелия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96D2DA6" w14:textId="43E0C1D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w:t>
            </w:r>
          </w:p>
        </w:tc>
        <w:tc>
          <w:tcPr>
            <w:tcW w:w="1134" w:type="dxa"/>
            <w:tcBorders>
              <w:top w:val="nil"/>
              <w:left w:val="nil"/>
              <w:bottom w:val="single" w:sz="4" w:space="0" w:color="auto"/>
              <w:right w:val="single" w:sz="12" w:space="0" w:color="auto"/>
            </w:tcBorders>
            <w:shd w:val="clear" w:color="000000" w:fill="FFFFFF"/>
            <w:noWrap/>
            <w:vAlign w:val="center"/>
            <w:hideMark/>
          </w:tcPr>
          <w:p w14:paraId="1C7D38C3" w14:textId="2378FAB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AF7433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38 111,00</w:t>
            </w:r>
          </w:p>
        </w:tc>
        <w:tc>
          <w:tcPr>
            <w:tcW w:w="1843" w:type="dxa"/>
            <w:tcBorders>
              <w:top w:val="nil"/>
              <w:left w:val="nil"/>
              <w:bottom w:val="single" w:sz="4" w:space="0" w:color="auto"/>
              <w:right w:val="single" w:sz="18" w:space="0" w:color="auto"/>
            </w:tcBorders>
            <w:shd w:val="clear" w:color="000000" w:fill="FFFFFF"/>
            <w:noWrap/>
            <w:vAlign w:val="center"/>
            <w:hideMark/>
          </w:tcPr>
          <w:p w14:paraId="4AD98B0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38 110,95</w:t>
            </w:r>
          </w:p>
        </w:tc>
      </w:tr>
      <w:tr w:rsidR="00C960F1" w:rsidRPr="00C960F1" w14:paraId="7816DD09"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3AB262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7E30D4A"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Коми</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C81C465" w14:textId="29502AE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134" w:type="dxa"/>
            <w:tcBorders>
              <w:top w:val="nil"/>
              <w:left w:val="nil"/>
              <w:bottom w:val="single" w:sz="4" w:space="0" w:color="auto"/>
              <w:right w:val="single" w:sz="12" w:space="0" w:color="auto"/>
            </w:tcBorders>
            <w:shd w:val="clear" w:color="000000" w:fill="FFFFFF"/>
            <w:noWrap/>
            <w:vAlign w:val="center"/>
            <w:hideMark/>
          </w:tcPr>
          <w:p w14:paraId="795841E9" w14:textId="71ED729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9E5851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75 988,47</w:t>
            </w:r>
          </w:p>
        </w:tc>
        <w:tc>
          <w:tcPr>
            <w:tcW w:w="1843" w:type="dxa"/>
            <w:tcBorders>
              <w:top w:val="nil"/>
              <w:left w:val="nil"/>
              <w:bottom w:val="single" w:sz="4" w:space="0" w:color="auto"/>
              <w:right w:val="single" w:sz="18" w:space="0" w:color="auto"/>
            </w:tcBorders>
            <w:shd w:val="clear" w:color="000000" w:fill="FFFFFF"/>
            <w:noWrap/>
            <w:vAlign w:val="center"/>
            <w:hideMark/>
          </w:tcPr>
          <w:p w14:paraId="052F067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75 988,47</w:t>
            </w:r>
          </w:p>
        </w:tc>
      </w:tr>
      <w:tr w:rsidR="00C960F1" w:rsidRPr="00C960F1" w14:paraId="6049028B"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02AA71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F5A05B0"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Крым</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B98F7F8" w14:textId="132D1E7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134" w:type="dxa"/>
            <w:tcBorders>
              <w:top w:val="nil"/>
              <w:left w:val="nil"/>
              <w:bottom w:val="single" w:sz="4" w:space="0" w:color="auto"/>
              <w:right w:val="single" w:sz="12" w:space="0" w:color="auto"/>
            </w:tcBorders>
            <w:shd w:val="clear" w:color="000000" w:fill="FFFFFF"/>
            <w:noWrap/>
            <w:vAlign w:val="center"/>
            <w:hideMark/>
          </w:tcPr>
          <w:p w14:paraId="166DC66E" w14:textId="203A73E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C621B9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136 837,58</w:t>
            </w:r>
          </w:p>
        </w:tc>
        <w:tc>
          <w:tcPr>
            <w:tcW w:w="1843" w:type="dxa"/>
            <w:tcBorders>
              <w:top w:val="nil"/>
              <w:left w:val="nil"/>
              <w:bottom w:val="single" w:sz="4" w:space="0" w:color="auto"/>
              <w:right w:val="single" w:sz="18" w:space="0" w:color="auto"/>
            </w:tcBorders>
            <w:shd w:val="clear" w:color="000000" w:fill="FFFFFF"/>
            <w:noWrap/>
            <w:vAlign w:val="center"/>
            <w:hideMark/>
          </w:tcPr>
          <w:p w14:paraId="2AC8469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135 824,90</w:t>
            </w:r>
          </w:p>
        </w:tc>
      </w:tr>
      <w:tr w:rsidR="00C960F1" w:rsidRPr="00C960F1" w14:paraId="53683B6B"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BF379B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6915EE8"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Марий Эл</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1F2ED2E" w14:textId="5827211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1134" w:type="dxa"/>
            <w:tcBorders>
              <w:top w:val="nil"/>
              <w:left w:val="nil"/>
              <w:bottom w:val="single" w:sz="4" w:space="0" w:color="auto"/>
              <w:right w:val="single" w:sz="12" w:space="0" w:color="auto"/>
            </w:tcBorders>
            <w:shd w:val="clear" w:color="000000" w:fill="FFFFFF"/>
            <w:noWrap/>
            <w:vAlign w:val="center"/>
            <w:hideMark/>
          </w:tcPr>
          <w:p w14:paraId="1F81E424" w14:textId="3C807D6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519F82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48 434,34</w:t>
            </w:r>
          </w:p>
        </w:tc>
        <w:tc>
          <w:tcPr>
            <w:tcW w:w="1843" w:type="dxa"/>
            <w:tcBorders>
              <w:top w:val="nil"/>
              <w:left w:val="nil"/>
              <w:bottom w:val="single" w:sz="4" w:space="0" w:color="auto"/>
              <w:right w:val="single" w:sz="18" w:space="0" w:color="auto"/>
            </w:tcBorders>
            <w:shd w:val="clear" w:color="000000" w:fill="FFFFFF"/>
            <w:noWrap/>
            <w:vAlign w:val="center"/>
            <w:hideMark/>
          </w:tcPr>
          <w:p w14:paraId="6052613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48 434,30</w:t>
            </w:r>
          </w:p>
        </w:tc>
      </w:tr>
      <w:tr w:rsidR="00C960F1" w:rsidRPr="00C960F1" w14:paraId="08E9F3B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0BC59C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4CDF6D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Мордовия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C82BEF6" w14:textId="25B0E43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C960F1">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12" w:space="0" w:color="auto"/>
            </w:tcBorders>
            <w:shd w:val="clear" w:color="000000" w:fill="FFFFFF"/>
            <w:noWrap/>
            <w:vAlign w:val="center"/>
            <w:hideMark/>
          </w:tcPr>
          <w:p w14:paraId="1EE4DA0E" w14:textId="1574EED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C8E1A2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123 296,51</w:t>
            </w:r>
          </w:p>
        </w:tc>
        <w:tc>
          <w:tcPr>
            <w:tcW w:w="1843" w:type="dxa"/>
            <w:tcBorders>
              <w:top w:val="nil"/>
              <w:left w:val="nil"/>
              <w:bottom w:val="single" w:sz="4" w:space="0" w:color="auto"/>
              <w:right w:val="single" w:sz="18" w:space="0" w:color="auto"/>
            </w:tcBorders>
            <w:shd w:val="clear" w:color="000000" w:fill="FFFFFF"/>
            <w:noWrap/>
            <w:vAlign w:val="center"/>
            <w:hideMark/>
          </w:tcPr>
          <w:p w14:paraId="028D7C6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119 881,92</w:t>
            </w:r>
          </w:p>
        </w:tc>
      </w:tr>
      <w:tr w:rsidR="00C960F1" w:rsidRPr="00C960F1" w14:paraId="1F8276A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236FF0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2E2C10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Саха (Якутия)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014AA36" w14:textId="3629970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69</w:t>
            </w:r>
          </w:p>
        </w:tc>
        <w:tc>
          <w:tcPr>
            <w:tcW w:w="1134" w:type="dxa"/>
            <w:tcBorders>
              <w:top w:val="nil"/>
              <w:left w:val="nil"/>
              <w:bottom w:val="single" w:sz="4" w:space="0" w:color="auto"/>
              <w:right w:val="single" w:sz="12" w:space="0" w:color="auto"/>
            </w:tcBorders>
            <w:shd w:val="clear" w:color="000000" w:fill="FFFFFF"/>
            <w:noWrap/>
            <w:vAlign w:val="center"/>
            <w:hideMark/>
          </w:tcPr>
          <w:p w14:paraId="23D2A84B" w14:textId="6702448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38F147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216 815,74</w:t>
            </w:r>
          </w:p>
        </w:tc>
        <w:tc>
          <w:tcPr>
            <w:tcW w:w="1843" w:type="dxa"/>
            <w:tcBorders>
              <w:top w:val="nil"/>
              <w:left w:val="nil"/>
              <w:bottom w:val="single" w:sz="4" w:space="0" w:color="auto"/>
              <w:right w:val="single" w:sz="18" w:space="0" w:color="auto"/>
            </w:tcBorders>
            <w:shd w:val="clear" w:color="000000" w:fill="FFFFFF"/>
            <w:noWrap/>
            <w:vAlign w:val="center"/>
            <w:hideMark/>
          </w:tcPr>
          <w:p w14:paraId="0310330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216 815,74</w:t>
            </w:r>
          </w:p>
        </w:tc>
      </w:tr>
      <w:tr w:rsidR="00C960F1" w:rsidRPr="00C960F1" w14:paraId="409E6330" w14:textId="77777777" w:rsidTr="00AA00B5">
        <w:trPr>
          <w:gridAfter w:val="1"/>
          <w:wAfter w:w="11" w:type="dxa"/>
          <w:trHeight w:val="573"/>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B0F8A3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E372A44"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Северная Осетия - Алания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55D3FF5" w14:textId="5CFEE0F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12" w:space="0" w:color="auto"/>
            </w:tcBorders>
            <w:shd w:val="clear" w:color="000000" w:fill="FFFFFF"/>
            <w:noWrap/>
            <w:vAlign w:val="center"/>
            <w:hideMark/>
          </w:tcPr>
          <w:p w14:paraId="556B57E5" w14:textId="03CD4D1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77</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217C76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96 016,80</w:t>
            </w:r>
          </w:p>
        </w:tc>
        <w:tc>
          <w:tcPr>
            <w:tcW w:w="1843" w:type="dxa"/>
            <w:tcBorders>
              <w:top w:val="nil"/>
              <w:left w:val="nil"/>
              <w:bottom w:val="single" w:sz="4" w:space="0" w:color="auto"/>
              <w:right w:val="single" w:sz="18" w:space="0" w:color="auto"/>
            </w:tcBorders>
            <w:shd w:val="clear" w:color="000000" w:fill="FFFFFF"/>
            <w:noWrap/>
            <w:vAlign w:val="center"/>
            <w:hideMark/>
          </w:tcPr>
          <w:p w14:paraId="3548B04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96 016,80</w:t>
            </w:r>
          </w:p>
        </w:tc>
      </w:tr>
      <w:tr w:rsidR="00C960F1" w:rsidRPr="00C960F1" w14:paraId="771B2723" w14:textId="77777777" w:rsidTr="00AA00B5">
        <w:trPr>
          <w:gridAfter w:val="1"/>
          <w:wAfter w:w="11" w:type="dxa"/>
          <w:trHeight w:val="553"/>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74FFD6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2B957D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Татарстан (Татарстан)</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B6CDEBA" w14:textId="16785F3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48</w:t>
            </w:r>
          </w:p>
        </w:tc>
        <w:tc>
          <w:tcPr>
            <w:tcW w:w="1134" w:type="dxa"/>
            <w:tcBorders>
              <w:top w:val="nil"/>
              <w:left w:val="nil"/>
              <w:bottom w:val="single" w:sz="4" w:space="0" w:color="auto"/>
              <w:right w:val="single" w:sz="12" w:space="0" w:color="auto"/>
            </w:tcBorders>
            <w:shd w:val="clear" w:color="000000" w:fill="FFFFFF"/>
            <w:noWrap/>
            <w:vAlign w:val="center"/>
            <w:hideMark/>
          </w:tcPr>
          <w:p w14:paraId="2AA961CF" w14:textId="18A9751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F1A0CA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93 467,67</w:t>
            </w:r>
          </w:p>
        </w:tc>
        <w:tc>
          <w:tcPr>
            <w:tcW w:w="1843" w:type="dxa"/>
            <w:tcBorders>
              <w:top w:val="nil"/>
              <w:left w:val="nil"/>
              <w:bottom w:val="single" w:sz="4" w:space="0" w:color="auto"/>
              <w:right w:val="single" w:sz="18" w:space="0" w:color="auto"/>
            </w:tcBorders>
            <w:shd w:val="clear" w:color="000000" w:fill="FFFFFF"/>
            <w:noWrap/>
            <w:vAlign w:val="center"/>
            <w:hideMark/>
          </w:tcPr>
          <w:p w14:paraId="656537D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93 467,67</w:t>
            </w:r>
          </w:p>
        </w:tc>
      </w:tr>
      <w:tr w:rsidR="00C960F1" w:rsidRPr="00C960F1" w14:paraId="05D57B03"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7B95E3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D60C24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Тыва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40A8E51" w14:textId="0E68049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162</w:t>
            </w:r>
          </w:p>
        </w:tc>
        <w:tc>
          <w:tcPr>
            <w:tcW w:w="1134" w:type="dxa"/>
            <w:tcBorders>
              <w:top w:val="nil"/>
              <w:left w:val="nil"/>
              <w:bottom w:val="single" w:sz="4" w:space="0" w:color="auto"/>
              <w:right w:val="single" w:sz="12" w:space="0" w:color="auto"/>
            </w:tcBorders>
            <w:shd w:val="clear" w:color="000000" w:fill="FFFFFF"/>
            <w:noWrap/>
            <w:vAlign w:val="center"/>
            <w:hideMark/>
          </w:tcPr>
          <w:p w14:paraId="74026F72" w14:textId="79D0672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C7A673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278 721,72</w:t>
            </w:r>
          </w:p>
        </w:tc>
        <w:tc>
          <w:tcPr>
            <w:tcW w:w="1843" w:type="dxa"/>
            <w:tcBorders>
              <w:top w:val="nil"/>
              <w:left w:val="nil"/>
              <w:bottom w:val="single" w:sz="4" w:space="0" w:color="auto"/>
              <w:right w:val="single" w:sz="18" w:space="0" w:color="auto"/>
            </w:tcBorders>
            <w:shd w:val="clear" w:color="000000" w:fill="FFFFFF"/>
            <w:noWrap/>
            <w:vAlign w:val="center"/>
            <w:hideMark/>
          </w:tcPr>
          <w:p w14:paraId="1ED5A98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278 721,72</w:t>
            </w:r>
          </w:p>
        </w:tc>
      </w:tr>
      <w:tr w:rsidR="00C960F1" w:rsidRPr="00C960F1" w14:paraId="1A87E09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9DCC2D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52B4DA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Удмуртская Республика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94FE00D" w14:textId="0291EEA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132</w:t>
            </w:r>
          </w:p>
        </w:tc>
        <w:tc>
          <w:tcPr>
            <w:tcW w:w="1134" w:type="dxa"/>
            <w:tcBorders>
              <w:top w:val="nil"/>
              <w:left w:val="nil"/>
              <w:bottom w:val="single" w:sz="4" w:space="0" w:color="auto"/>
              <w:right w:val="single" w:sz="12" w:space="0" w:color="auto"/>
            </w:tcBorders>
            <w:shd w:val="clear" w:color="000000" w:fill="FFFFFF"/>
            <w:noWrap/>
            <w:vAlign w:val="center"/>
            <w:hideMark/>
          </w:tcPr>
          <w:p w14:paraId="08535CBF" w14:textId="339FB1B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119AEF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194 459,20</w:t>
            </w:r>
          </w:p>
        </w:tc>
        <w:tc>
          <w:tcPr>
            <w:tcW w:w="1843" w:type="dxa"/>
            <w:tcBorders>
              <w:top w:val="nil"/>
              <w:left w:val="nil"/>
              <w:bottom w:val="single" w:sz="4" w:space="0" w:color="auto"/>
              <w:right w:val="single" w:sz="18" w:space="0" w:color="auto"/>
            </w:tcBorders>
            <w:shd w:val="clear" w:color="000000" w:fill="FFFFFF"/>
            <w:noWrap/>
            <w:vAlign w:val="center"/>
            <w:hideMark/>
          </w:tcPr>
          <w:p w14:paraId="515A916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138 213,36</w:t>
            </w:r>
          </w:p>
        </w:tc>
      </w:tr>
      <w:tr w:rsidR="00C960F1" w:rsidRPr="00C960F1" w14:paraId="6CA4586C"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9BF3E6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8C97E1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Республика Хакасия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4F7D4B6" w14:textId="6BB5B00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86</w:t>
            </w:r>
          </w:p>
        </w:tc>
        <w:tc>
          <w:tcPr>
            <w:tcW w:w="1134" w:type="dxa"/>
            <w:tcBorders>
              <w:top w:val="nil"/>
              <w:left w:val="nil"/>
              <w:bottom w:val="single" w:sz="4" w:space="0" w:color="auto"/>
              <w:right w:val="single" w:sz="12" w:space="0" w:color="auto"/>
            </w:tcBorders>
            <w:shd w:val="clear" w:color="000000" w:fill="FFFFFF"/>
            <w:noWrap/>
            <w:vAlign w:val="center"/>
            <w:hideMark/>
          </w:tcPr>
          <w:p w14:paraId="02A80A1C" w14:textId="458B0F4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3988C4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113 454,00</w:t>
            </w:r>
          </w:p>
        </w:tc>
        <w:tc>
          <w:tcPr>
            <w:tcW w:w="1843" w:type="dxa"/>
            <w:tcBorders>
              <w:top w:val="nil"/>
              <w:left w:val="nil"/>
              <w:bottom w:val="single" w:sz="4" w:space="0" w:color="auto"/>
              <w:right w:val="single" w:sz="18" w:space="0" w:color="auto"/>
            </w:tcBorders>
            <w:shd w:val="clear" w:color="000000" w:fill="FFFFFF"/>
            <w:noWrap/>
            <w:vAlign w:val="center"/>
            <w:hideMark/>
          </w:tcPr>
          <w:p w14:paraId="0E4AF4F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113 453,78</w:t>
            </w:r>
          </w:p>
        </w:tc>
      </w:tr>
      <w:tr w:rsidR="00C960F1" w:rsidRPr="00C960F1" w14:paraId="3AA1A0D3"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7E11AB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1CB8B5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Чеченская Республика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8AC875B" w14:textId="73CE545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63</w:t>
            </w:r>
          </w:p>
        </w:tc>
        <w:tc>
          <w:tcPr>
            <w:tcW w:w="1134" w:type="dxa"/>
            <w:tcBorders>
              <w:top w:val="nil"/>
              <w:left w:val="nil"/>
              <w:bottom w:val="single" w:sz="4" w:space="0" w:color="auto"/>
              <w:right w:val="single" w:sz="12" w:space="0" w:color="auto"/>
            </w:tcBorders>
            <w:shd w:val="clear" w:color="000000" w:fill="FFFFFF"/>
            <w:noWrap/>
            <w:vAlign w:val="center"/>
            <w:hideMark/>
          </w:tcPr>
          <w:p w14:paraId="1DD17B3D" w14:textId="15003D4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8718A1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82 417,40</w:t>
            </w:r>
          </w:p>
        </w:tc>
        <w:tc>
          <w:tcPr>
            <w:tcW w:w="1843" w:type="dxa"/>
            <w:tcBorders>
              <w:top w:val="nil"/>
              <w:left w:val="nil"/>
              <w:bottom w:val="single" w:sz="4" w:space="0" w:color="auto"/>
              <w:right w:val="single" w:sz="18" w:space="0" w:color="auto"/>
            </w:tcBorders>
            <w:shd w:val="clear" w:color="000000" w:fill="FFFFFF"/>
            <w:noWrap/>
            <w:vAlign w:val="center"/>
            <w:hideMark/>
          </w:tcPr>
          <w:p w14:paraId="06CB26F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82 417,40</w:t>
            </w:r>
          </w:p>
        </w:tc>
      </w:tr>
      <w:tr w:rsidR="00C960F1" w:rsidRPr="00C960F1" w14:paraId="2384022D" w14:textId="77777777" w:rsidTr="00AA00B5">
        <w:trPr>
          <w:gridAfter w:val="1"/>
          <w:wAfter w:w="11" w:type="dxa"/>
          <w:trHeight w:val="579"/>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5A39E1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0F581B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Чувашская Республика - Чувашия</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57F539A" w14:textId="2DF1D5F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53</w:t>
            </w:r>
          </w:p>
        </w:tc>
        <w:tc>
          <w:tcPr>
            <w:tcW w:w="1134" w:type="dxa"/>
            <w:tcBorders>
              <w:top w:val="nil"/>
              <w:left w:val="nil"/>
              <w:bottom w:val="single" w:sz="4" w:space="0" w:color="auto"/>
              <w:right w:val="single" w:sz="12" w:space="0" w:color="auto"/>
            </w:tcBorders>
            <w:shd w:val="clear" w:color="000000" w:fill="FFFFFF"/>
            <w:noWrap/>
            <w:vAlign w:val="center"/>
            <w:hideMark/>
          </w:tcPr>
          <w:p w14:paraId="30B72545" w14:textId="6316CD8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D1D985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73 317,88</w:t>
            </w:r>
          </w:p>
        </w:tc>
        <w:tc>
          <w:tcPr>
            <w:tcW w:w="1843" w:type="dxa"/>
            <w:tcBorders>
              <w:top w:val="nil"/>
              <w:left w:val="nil"/>
              <w:bottom w:val="single" w:sz="4" w:space="0" w:color="auto"/>
              <w:right w:val="single" w:sz="18" w:space="0" w:color="auto"/>
            </w:tcBorders>
            <w:shd w:val="clear" w:color="000000" w:fill="FFFFFF"/>
            <w:noWrap/>
            <w:vAlign w:val="center"/>
            <w:hideMark/>
          </w:tcPr>
          <w:p w14:paraId="7369238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73 317,88</w:t>
            </w:r>
          </w:p>
        </w:tc>
      </w:tr>
      <w:tr w:rsidR="00C960F1" w:rsidRPr="00C960F1" w14:paraId="0C00E00E"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A544AF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ECDD987"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Алтайский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A1ECF0F" w14:textId="0628675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221</w:t>
            </w:r>
          </w:p>
        </w:tc>
        <w:tc>
          <w:tcPr>
            <w:tcW w:w="1134" w:type="dxa"/>
            <w:tcBorders>
              <w:top w:val="nil"/>
              <w:left w:val="nil"/>
              <w:bottom w:val="single" w:sz="4" w:space="0" w:color="auto"/>
              <w:right w:val="single" w:sz="12" w:space="0" w:color="auto"/>
            </w:tcBorders>
            <w:shd w:val="clear" w:color="000000" w:fill="FFFFFF"/>
            <w:noWrap/>
            <w:vAlign w:val="center"/>
            <w:hideMark/>
          </w:tcPr>
          <w:p w14:paraId="7AFA4312" w14:textId="54E0740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DEBF47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311 578,18</w:t>
            </w:r>
          </w:p>
        </w:tc>
        <w:tc>
          <w:tcPr>
            <w:tcW w:w="1843" w:type="dxa"/>
            <w:tcBorders>
              <w:top w:val="nil"/>
              <w:left w:val="nil"/>
              <w:bottom w:val="single" w:sz="4" w:space="0" w:color="auto"/>
              <w:right w:val="single" w:sz="18" w:space="0" w:color="auto"/>
            </w:tcBorders>
            <w:shd w:val="clear" w:color="000000" w:fill="FFFFFF"/>
            <w:noWrap/>
            <w:vAlign w:val="center"/>
            <w:hideMark/>
          </w:tcPr>
          <w:p w14:paraId="100E348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311 578,18</w:t>
            </w:r>
          </w:p>
        </w:tc>
      </w:tr>
      <w:tr w:rsidR="00C960F1" w:rsidRPr="00C960F1" w14:paraId="236D61E6"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8A02C7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3D7821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Забайкальский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DA7700D" w14:textId="68CD64D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269</w:t>
            </w:r>
          </w:p>
        </w:tc>
        <w:tc>
          <w:tcPr>
            <w:tcW w:w="1134" w:type="dxa"/>
            <w:tcBorders>
              <w:top w:val="nil"/>
              <w:left w:val="nil"/>
              <w:bottom w:val="single" w:sz="4" w:space="0" w:color="auto"/>
              <w:right w:val="single" w:sz="12" w:space="0" w:color="auto"/>
            </w:tcBorders>
            <w:shd w:val="clear" w:color="000000" w:fill="FFFFFF"/>
            <w:noWrap/>
            <w:vAlign w:val="center"/>
            <w:hideMark/>
          </w:tcPr>
          <w:p w14:paraId="6B824A35" w14:textId="27F0733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271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065C8E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765 520,64</w:t>
            </w:r>
          </w:p>
        </w:tc>
        <w:tc>
          <w:tcPr>
            <w:tcW w:w="1843" w:type="dxa"/>
            <w:tcBorders>
              <w:top w:val="nil"/>
              <w:left w:val="nil"/>
              <w:bottom w:val="single" w:sz="4" w:space="0" w:color="auto"/>
              <w:right w:val="single" w:sz="18" w:space="0" w:color="auto"/>
            </w:tcBorders>
            <w:shd w:val="clear" w:color="000000" w:fill="FFFFFF"/>
            <w:noWrap/>
            <w:vAlign w:val="center"/>
            <w:hideMark/>
          </w:tcPr>
          <w:p w14:paraId="5BD8B38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765 520,64</w:t>
            </w:r>
          </w:p>
        </w:tc>
      </w:tr>
      <w:tr w:rsidR="00C960F1" w:rsidRPr="00C960F1" w14:paraId="53B1A73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6517A7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ED3ECC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Камчатский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32EE442" w14:textId="2A249AC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12" w:space="0" w:color="auto"/>
            </w:tcBorders>
            <w:shd w:val="clear" w:color="000000" w:fill="FFFFFF"/>
            <w:noWrap/>
            <w:vAlign w:val="center"/>
            <w:hideMark/>
          </w:tcPr>
          <w:p w14:paraId="48F795B6" w14:textId="6D1C434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D3749D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13 773,26</w:t>
            </w:r>
          </w:p>
        </w:tc>
        <w:tc>
          <w:tcPr>
            <w:tcW w:w="1843" w:type="dxa"/>
            <w:tcBorders>
              <w:top w:val="nil"/>
              <w:left w:val="nil"/>
              <w:bottom w:val="single" w:sz="4" w:space="0" w:color="auto"/>
              <w:right w:val="single" w:sz="18" w:space="0" w:color="auto"/>
            </w:tcBorders>
            <w:shd w:val="clear" w:color="000000" w:fill="FFFFFF"/>
            <w:noWrap/>
            <w:vAlign w:val="center"/>
            <w:hideMark/>
          </w:tcPr>
          <w:p w14:paraId="2D19D94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13 773,26</w:t>
            </w:r>
          </w:p>
        </w:tc>
      </w:tr>
      <w:tr w:rsidR="00C960F1" w:rsidRPr="00C960F1" w14:paraId="3B1D90E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169308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B7706A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Краснодарский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0461DB0" w14:textId="3574337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242</w:t>
            </w:r>
          </w:p>
        </w:tc>
        <w:tc>
          <w:tcPr>
            <w:tcW w:w="1134" w:type="dxa"/>
            <w:tcBorders>
              <w:top w:val="nil"/>
              <w:left w:val="nil"/>
              <w:bottom w:val="single" w:sz="4" w:space="0" w:color="auto"/>
              <w:right w:val="single" w:sz="12" w:space="0" w:color="auto"/>
            </w:tcBorders>
            <w:shd w:val="clear" w:color="000000" w:fill="FFFFFF"/>
            <w:noWrap/>
            <w:vAlign w:val="center"/>
            <w:hideMark/>
          </w:tcPr>
          <w:p w14:paraId="5CEDC28D" w14:textId="55CF572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251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84D7E5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645 779,60</w:t>
            </w:r>
          </w:p>
        </w:tc>
        <w:tc>
          <w:tcPr>
            <w:tcW w:w="1843" w:type="dxa"/>
            <w:tcBorders>
              <w:top w:val="nil"/>
              <w:left w:val="nil"/>
              <w:bottom w:val="single" w:sz="4" w:space="0" w:color="auto"/>
              <w:right w:val="single" w:sz="18" w:space="0" w:color="auto"/>
            </w:tcBorders>
            <w:shd w:val="clear" w:color="000000" w:fill="FFFFFF"/>
            <w:noWrap/>
            <w:vAlign w:val="center"/>
            <w:hideMark/>
          </w:tcPr>
          <w:p w14:paraId="3FF5287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645 688,11</w:t>
            </w:r>
          </w:p>
        </w:tc>
      </w:tr>
      <w:tr w:rsidR="00C960F1" w:rsidRPr="00C960F1" w14:paraId="2239DFCF"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84BDE0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192A285"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Красноярский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1717D4A" w14:textId="5F5F438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234</w:t>
            </w:r>
          </w:p>
        </w:tc>
        <w:tc>
          <w:tcPr>
            <w:tcW w:w="1134" w:type="dxa"/>
            <w:tcBorders>
              <w:top w:val="nil"/>
              <w:left w:val="nil"/>
              <w:bottom w:val="single" w:sz="4" w:space="0" w:color="auto"/>
              <w:right w:val="single" w:sz="12" w:space="0" w:color="auto"/>
            </w:tcBorders>
            <w:shd w:val="clear" w:color="000000" w:fill="FFFFFF"/>
            <w:noWrap/>
            <w:vAlign w:val="center"/>
            <w:hideMark/>
          </w:tcPr>
          <w:p w14:paraId="39E069D5" w14:textId="0909AD7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148E41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393 933,00</w:t>
            </w:r>
          </w:p>
        </w:tc>
        <w:tc>
          <w:tcPr>
            <w:tcW w:w="1843" w:type="dxa"/>
            <w:tcBorders>
              <w:top w:val="nil"/>
              <w:left w:val="nil"/>
              <w:bottom w:val="single" w:sz="4" w:space="0" w:color="auto"/>
              <w:right w:val="single" w:sz="18" w:space="0" w:color="auto"/>
            </w:tcBorders>
            <w:shd w:val="clear" w:color="000000" w:fill="FFFFFF"/>
            <w:noWrap/>
            <w:vAlign w:val="center"/>
            <w:hideMark/>
          </w:tcPr>
          <w:p w14:paraId="146282A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393 933,00</w:t>
            </w:r>
          </w:p>
        </w:tc>
      </w:tr>
      <w:tr w:rsidR="00C960F1" w:rsidRPr="00C960F1" w14:paraId="033CEB56"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14BDE1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6931228"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Пермский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32C7C86" w14:textId="7DFB1A4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176</w:t>
            </w:r>
          </w:p>
        </w:tc>
        <w:tc>
          <w:tcPr>
            <w:tcW w:w="1134" w:type="dxa"/>
            <w:tcBorders>
              <w:top w:val="nil"/>
              <w:left w:val="nil"/>
              <w:bottom w:val="single" w:sz="4" w:space="0" w:color="auto"/>
              <w:right w:val="single" w:sz="12" w:space="0" w:color="auto"/>
            </w:tcBorders>
            <w:shd w:val="clear" w:color="000000" w:fill="FFFFFF"/>
            <w:noWrap/>
            <w:vAlign w:val="center"/>
            <w:hideMark/>
          </w:tcPr>
          <w:p w14:paraId="5CB1DB0C" w14:textId="1F4D65C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E2D484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268 463,17</w:t>
            </w:r>
          </w:p>
        </w:tc>
        <w:tc>
          <w:tcPr>
            <w:tcW w:w="1843" w:type="dxa"/>
            <w:tcBorders>
              <w:top w:val="nil"/>
              <w:left w:val="nil"/>
              <w:bottom w:val="single" w:sz="4" w:space="0" w:color="auto"/>
              <w:right w:val="single" w:sz="18" w:space="0" w:color="auto"/>
            </w:tcBorders>
            <w:shd w:val="clear" w:color="000000" w:fill="FFFFFF"/>
            <w:noWrap/>
            <w:vAlign w:val="center"/>
            <w:hideMark/>
          </w:tcPr>
          <w:p w14:paraId="1A3BCD3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268 463,15</w:t>
            </w:r>
          </w:p>
        </w:tc>
      </w:tr>
      <w:tr w:rsidR="00C960F1" w:rsidRPr="00C960F1" w14:paraId="5AFFF1F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31CFDB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A3EF7A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Приморский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CB0ABA5" w14:textId="240B97D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216</w:t>
            </w:r>
          </w:p>
        </w:tc>
        <w:tc>
          <w:tcPr>
            <w:tcW w:w="1134" w:type="dxa"/>
            <w:tcBorders>
              <w:top w:val="nil"/>
              <w:left w:val="nil"/>
              <w:bottom w:val="single" w:sz="4" w:space="0" w:color="auto"/>
              <w:right w:val="single" w:sz="12" w:space="0" w:color="auto"/>
            </w:tcBorders>
            <w:shd w:val="clear" w:color="000000" w:fill="FFFFFF"/>
            <w:noWrap/>
            <w:vAlign w:val="center"/>
            <w:hideMark/>
          </w:tcPr>
          <w:p w14:paraId="20B5C630" w14:textId="6041E09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216</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880F2F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755 588,10</w:t>
            </w:r>
          </w:p>
        </w:tc>
        <w:tc>
          <w:tcPr>
            <w:tcW w:w="1843" w:type="dxa"/>
            <w:tcBorders>
              <w:top w:val="nil"/>
              <w:left w:val="nil"/>
              <w:bottom w:val="single" w:sz="4" w:space="0" w:color="auto"/>
              <w:right w:val="single" w:sz="18" w:space="0" w:color="auto"/>
            </w:tcBorders>
            <w:shd w:val="clear" w:color="000000" w:fill="FFFFFF"/>
            <w:noWrap/>
            <w:vAlign w:val="center"/>
            <w:hideMark/>
          </w:tcPr>
          <w:p w14:paraId="05F6755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753 908,07</w:t>
            </w:r>
          </w:p>
        </w:tc>
      </w:tr>
      <w:tr w:rsidR="00C960F1" w:rsidRPr="00C960F1" w14:paraId="656D361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7F200B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A118B74"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Ставропольский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E1F8C00" w14:textId="365C048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128</w:t>
            </w:r>
          </w:p>
        </w:tc>
        <w:tc>
          <w:tcPr>
            <w:tcW w:w="1134" w:type="dxa"/>
            <w:tcBorders>
              <w:top w:val="nil"/>
              <w:left w:val="nil"/>
              <w:bottom w:val="single" w:sz="4" w:space="0" w:color="auto"/>
              <w:right w:val="single" w:sz="12" w:space="0" w:color="auto"/>
            </w:tcBorders>
            <w:shd w:val="clear" w:color="000000" w:fill="FFFFFF"/>
            <w:noWrap/>
            <w:vAlign w:val="center"/>
            <w:hideMark/>
          </w:tcPr>
          <w:p w14:paraId="7B4AB1F1" w14:textId="5B7164E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B99518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150 346,00</w:t>
            </w:r>
          </w:p>
        </w:tc>
        <w:tc>
          <w:tcPr>
            <w:tcW w:w="1843" w:type="dxa"/>
            <w:tcBorders>
              <w:top w:val="nil"/>
              <w:left w:val="nil"/>
              <w:bottom w:val="single" w:sz="4" w:space="0" w:color="auto"/>
              <w:right w:val="single" w:sz="18" w:space="0" w:color="auto"/>
            </w:tcBorders>
            <w:shd w:val="clear" w:color="000000" w:fill="FFFFFF"/>
            <w:noWrap/>
            <w:vAlign w:val="center"/>
            <w:hideMark/>
          </w:tcPr>
          <w:p w14:paraId="43D88B8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150 346,00</w:t>
            </w:r>
          </w:p>
        </w:tc>
      </w:tr>
      <w:tr w:rsidR="00C960F1" w:rsidRPr="00C960F1" w14:paraId="06E65939"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9C038B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E4BA435"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Хабаровский край</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6E77127" w14:textId="3C9721A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Pr="00C960F1">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12" w:space="0" w:color="auto"/>
            </w:tcBorders>
            <w:shd w:val="clear" w:color="000000" w:fill="FFFFFF"/>
            <w:noWrap/>
            <w:vAlign w:val="center"/>
            <w:hideMark/>
          </w:tcPr>
          <w:p w14:paraId="37ECAE39" w14:textId="3B3D84B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157</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DE49E5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412 172,07</w:t>
            </w:r>
          </w:p>
        </w:tc>
        <w:tc>
          <w:tcPr>
            <w:tcW w:w="1843" w:type="dxa"/>
            <w:tcBorders>
              <w:top w:val="nil"/>
              <w:left w:val="nil"/>
              <w:bottom w:val="single" w:sz="4" w:space="0" w:color="auto"/>
              <w:right w:val="single" w:sz="18" w:space="0" w:color="auto"/>
            </w:tcBorders>
            <w:shd w:val="clear" w:color="000000" w:fill="FFFFFF"/>
            <w:noWrap/>
            <w:vAlign w:val="center"/>
            <w:hideMark/>
          </w:tcPr>
          <w:p w14:paraId="169C57F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384 701,29</w:t>
            </w:r>
          </w:p>
        </w:tc>
      </w:tr>
      <w:tr w:rsidR="00C960F1" w:rsidRPr="00C960F1" w14:paraId="139AF77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DF99AA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BAFB6C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Амурская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F052CD8" w14:textId="65F8E4D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124</w:t>
            </w:r>
          </w:p>
        </w:tc>
        <w:tc>
          <w:tcPr>
            <w:tcW w:w="1134" w:type="dxa"/>
            <w:tcBorders>
              <w:top w:val="nil"/>
              <w:left w:val="nil"/>
              <w:bottom w:val="single" w:sz="4" w:space="0" w:color="auto"/>
              <w:right w:val="single" w:sz="12" w:space="0" w:color="auto"/>
            </w:tcBorders>
            <w:shd w:val="clear" w:color="000000" w:fill="FFFFFF"/>
            <w:noWrap/>
            <w:vAlign w:val="center"/>
            <w:hideMark/>
          </w:tcPr>
          <w:p w14:paraId="249627DF" w14:textId="40A8F05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176</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F8461D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359 571,60</w:t>
            </w:r>
          </w:p>
        </w:tc>
        <w:tc>
          <w:tcPr>
            <w:tcW w:w="1843" w:type="dxa"/>
            <w:tcBorders>
              <w:top w:val="nil"/>
              <w:left w:val="nil"/>
              <w:bottom w:val="single" w:sz="4" w:space="0" w:color="auto"/>
              <w:right w:val="single" w:sz="18" w:space="0" w:color="auto"/>
            </w:tcBorders>
            <w:shd w:val="clear" w:color="000000" w:fill="FFFFFF"/>
            <w:noWrap/>
            <w:vAlign w:val="center"/>
            <w:hideMark/>
          </w:tcPr>
          <w:p w14:paraId="04AA480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359 571,60</w:t>
            </w:r>
          </w:p>
        </w:tc>
      </w:tr>
      <w:tr w:rsidR="00C960F1" w:rsidRPr="00C960F1" w14:paraId="0E820539"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B1524F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53703A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Архангельская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A94BA53" w14:textId="26FE2E8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56</w:t>
            </w:r>
          </w:p>
        </w:tc>
        <w:tc>
          <w:tcPr>
            <w:tcW w:w="1134" w:type="dxa"/>
            <w:tcBorders>
              <w:top w:val="nil"/>
              <w:left w:val="nil"/>
              <w:bottom w:val="single" w:sz="4" w:space="0" w:color="auto"/>
              <w:right w:val="single" w:sz="12" w:space="0" w:color="auto"/>
            </w:tcBorders>
            <w:shd w:val="clear" w:color="000000" w:fill="FFFFFF"/>
            <w:noWrap/>
            <w:vAlign w:val="center"/>
            <w:hideMark/>
          </w:tcPr>
          <w:p w14:paraId="56BCB7A6" w14:textId="24E650F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0DE4FA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98 623,56</w:t>
            </w:r>
          </w:p>
        </w:tc>
        <w:tc>
          <w:tcPr>
            <w:tcW w:w="1843" w:type="dxa"/>
            <w:tcBorders>
              <w:top w:val="nil"/>
              <w:left w:val="nil"/>
              <w:bottom w:val="single" w:sz="4" w:space="0" w:color="auto"/>
              <w:right w:val="single" w:sz="18" w:space="0" w:color="auto"/>
            </w:tcBorders>
            <w:shd w:val="clear" w:color="000000" w:fill="FFFFFF"/>
            <w:noWrap/>
            <w:vAlign w:val="center"/>
            <w:hideMark/>
          </w:tcPr>
          <w:p w14:paraId="0BA3305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98 623,56</w:t>
            </w:r>
          </w:p>
        </w:tc>
      </w:tr>
      <w:tr w:rsidR="00C960F1" w:rsidRPr="00C960F1" w14:paraId="2174000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D0F151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6A96588"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Астраханская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BA8D924" w14:textId="1AA733A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106</w:t>
            </w:r>
          </w:p>
        </w:tc>
        <w:tc>
          <w:tcPr>
            <w:tcW w:w="1134" w:type="dxa"/>
            <w:tcBorders>
              <w:top w:val="nil"/>
              <w:left w:val="nil"/>
              <w:bottom w:val="single" w:sz="4" w:space="0" w:color="auto"/>
              <w:right w:val="single" w:sz="12" w:space="0" w:color="auto"/>
            </w:tcBorders>
            <w:shd w:val="clear" w:color="000000" w:fill="FFFFFF"/>
            <w:noWrap/>
            <w:vAlign w:val="center"/>
            <w:hideMark/>
          </w:tcPr>
          <w:p w14:paraId="379EFF8A" w14:textId="4402D9F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9BE133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127 777,44</w:t>
            </w:r>
          </w:p>
        </w:tc>
        <w:tc>
          <w:tcPr>
            <w:tcW w:w="1843" w:type="dxa"/>
            <w:tcBorders>
              <w:top w:val="nil"/>
              <w:left w:val="nil"/>
              <w:bottom w:val="single" w:sz="4" w:space="0" w:color="auto"/>
              <w:right w:val="single" w:sz="18" w:space="0" w:color="auto"/>
            </w:tcBorders>
            <w:shd w:val="clear" w:color="000000" w:fill="FFFFFF"/>
            <w:noWrap/>
            <w:vAlign w:val="center"/>
            <w:hideMark/>
          </w:tcPr>
          <w:p w14:paraId="3BF42D2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126 338,08</w:t>
            </w:r>
          </w:p>
        </w:tc>
      </w:tr>
      <w:tr w:rsidR="00C960F1" w:rsidRPr="00C960F1" w14:paraId="6751F49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A324A2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654E30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Белгородская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195C055" w14:textId="3980435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12" w:space="0" w:color="auto"/>
            </w:tcBorders>
            <w:shd w:val="clear" w:color="000000" w:fill="FFFFFF"/>
            <w:noWrap/>
            <w:vAlign w:val="center"/>
            <w:hideMark/>
          </w:tcPr>
          <w:p w14:paraId="5900596A" w14:textId="18A0D8C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D731DD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20 966,18</w:t>
            </w:r>
          </w:p>
        </w:tc>
        <w:tc>
          <w:tcPr>
            <w:tcW w:w="1843" w:type="dxa"/>
            <w:tcBorders>
              <w:top w:val="nil"/>
              <w:left w:val="nil"/>
              <w:bottom w:val="single" w:sz="4" w:space="0" w:color="auto"/>
              <w:right w:val="single" w:sz="18" w:space="0" w:color="auto"/>
            </w:tcBorders>
            <w:shd w:val="clear" w:color="000000" w:fill="FFFFFF"/>
            <w:noWrap/>
            <w:vAlign w:val="center"/>
            <w:hideMark/>
          </w:tcPr>
          <w:p w14:paraId="444D5F6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20 966,18</w:t>
            </w:r>
          </w:p>
        </w:tc>
      </w:tr>
      <w:tr w:rsidR="00C960F1" w:rsidRPr="00C960F1" w14:paraId="039FB57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E204C1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8132FD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Брянская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32055FB" w14:textId="134CF5E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78</w:t>
            </w:r>
          </w:p>
        </w:tc>
        <w:tc>
          <w:tcPr>
            <w:tcW w:w="1134" w:type="dxa"/>
            <w:tcBorders>
              <w:top w:val="nil"/>
              <w:left w:val="nil"/>
              <w:bottom w:val="single" w:sz="4" w:space="0" w:color="auto"/>
              <w:right w:val="single" w:sz="12" w:space="0" w:color="auto"/>
            </w:tcBorders>
            <w:shd w:val="clear" w:color="000000" w:fill="FFFFFF"/>
            <w:noWrap/>
            <w:vAlign w:val="center"/>
            <w:hideMark/>
          </w:tcPr>
          <w:p w14:paraId="2A8F3B1A" w14:textId="4692BD6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3DB21C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88 049,47</w:t>
            </w:r>
          </w:p>
        </w:tc>
        <w:tc>
          <w:tcPr>
            <w:tcW w:w="1843" w:type="dxa"/>
            <w:tcBorders>
              <w:top w:val="nil"/>
              <w:left w:val="nil"/>
              <w:bottom w:val="single" w:sz="4" w:space="0" w:color="auto"/>
              <w:right w:val="single" w:sz="18" w:space="0" w:color="auto"/>
            </w:tcBorders>
            <w:shd w:val="clear" w:color="000000" w:fill="FFFFFF"/>
            <w:noWrap/>
            <w:vAlign w:val="center"/>
            <w:hideMark/>
          </w:tcPr>
          <w:p w14:paraId="18AB6DC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88 049,47</w:t>
            </w:r>
          </w:p>
        </w:tc>
      </w:tr>
      <w:tr w:rsidR="00C960F1" w:rsidRPr="00C960F1" w14:paraId="541FE2E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100D92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897F8A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Владимирская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92BC536" w14:textId="380BFCC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w:t>
            </w:r>
          </w:p>
        </w:tc>
        <w:tc>
          <w:tcPr>
            <w:tcW w:w="1134" w:type="dxa"/>
            <w:tcBorders>
              <w:top w:val="nil"/>
              <w:left w:val="nil"/>
              <w:bottom w:val="single" w:sz="4" w:space="0" w:color="auto"/>
              <w:right w:val="single" w:sz="12" w:space="0" w:color="auto"/>
            </w:tcBorders>
            <w:shd w:val="clear" w:color="000000" w:fill="FFFFFF"/>
            <w:noWrap/>
            <w:vAlign w:val="center"/>
            <w:hideMark/>
          </w:tcPr>
          <w:p w14:paraId="5F398394" w14:textId="2329520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C79B23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41 193,41</w:t>
            </w:r>
          </w:p>
        </w:tc>
        <w:tc>
          <w:tcPr>
            <w:tcW w:w="1843" w:type="dxa"/>
            <w:tcBorders>
              <w:top w:val="nil"/>
              <w:left w:val="nil"/>
              <w:bottom w:val="single" w:sz="4" w:space="0" w:color="auto"/>
              <w:right w:val="single" w:sz="18" w:space="0" w:color="auto"/>
            </w:tcBorders>
            <w:shd w:val="clear" w:color="000000" w:fill="FFFFFF"/>
            <w:noWrap/>
            <w:vAlign w:val="center"/>
            <w:hideMark/>
          </w:tcPr>
          <w:p w14:paraId="23B7901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41 193,41</w:t>
            </w:r>
          </w:p>
        </w:tc>
      </w:tr>
      <w:tr w:rsidR="00C960F1" w:rsidRPr="00C960F1" w14:paraId="54CF7CCF"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65181C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FEB92E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Волгоградская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B7017FC" w14:textId="1554191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180</w:t>
            </w:r>
          </w:p>
        </w:tc>
        <w:tc>
          <w:tcPr>
            <w:tcW w:w="1134" w:type="dxa"/>
            <w:tcBorders>
              <w:top w:val="nil"/>
              <w:left w:val="nil"/>
              <w:bottom w:val="single" w:sz="4" w:space="0" w:color="auto"/>
              <w:right w:val="single" w:sz="12" w:space="0" w:color="auto"/>
            </w:tcBorders>
            <w:shd w:val="clear" w:color="000000" w:fill="FFFFFF"/>
            <w:noWrap/>
            <w:vAlign w:val="center"/>
            <w:hideMark/>
          </w:tcPr>
          <w:p w14:paraId="46551DDA" w14:textId="29F3C59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180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A66FF0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234 892,05</w:t>
            </w:r>
          </w:p>
        </w:tc>
        <w:tc>
          <w:tcPr>
            <w:tcW w:w="1843" w:type="dxa"/>
            <w:tcBorders>
              <w:top w:val="nil"/>
              <w:left w:val="nil"/>
              <w:bottom w:val="single" w:sz="4" w:space="0" w:color="auto"/>
              <w:right w:val="single" w:sz="18" w:space="0" w:color="auto"/>
            </w:tcBorders>
            <w:shd w:val="clear" w:color="000000" w:fill="FFFFFF"/>
            <w:noWrap/>
            <w:vAlign w:val="center"/>
            <w:hideMark/>
          </w:tcPr>
          <w:p w14:paraId="6C535AC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234 892,05</w:t>
            </w:r>
          </w:p>
        </w:tc>
      </w:tr>
      <w:tr w:rsidR="00C960F1" w:rsidRPr="00C960F1" w14:paraId="4C486803"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6F3E14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lastRenderedPageBreak/>
              <w:t>39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517011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Вологодская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E92B3F1" w14:textId="56FD522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w:t>
            </w:r>
          </w:p>
        </w:tc>
        <w:tc>
          <w:tcPr>
            <w:tcW w:w="1134" w:type="dxa"/>
            <w:tcBorders>
              <w:top w:val="nil"/>
              <w:left w:val="nil"/>
              <w:bottom w:val="single" w:sz="4" w:space="0" w:color="auto"/>
              <w:right w:val="single" w:sz="12" w:space="0" w:color="auto"/>
            </w:tcBorders>
            <w:shd w:val="clear" w:color="000000" w:fill="FFFFFF"/>
            <w:noWrap/>
            <w:vAlign w:val="center"/>
            <w:hideMark/>
          </w:tcPr>
          <w:p w14:paraId="7D0DE86F" w14:textId="15B425A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99AD9E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100 866,75</w:t>
            </w:r>
          </w:p>
        </w:tc>
        <w:tc>
          <w:tcPr>
            <w:tcW w:w="1843" w:type="dxa"/>
            <w:tcBorders>
              <w:top w:val="nil"/>
              <w:left w:val="nil"/>
              <w:bottom w:val="single" w:sz="4" w:space="0" w:color="auto"/>
              <w:right w:val="single" w:sz="18" w:space="0" w:color="auto"/>
            </w:tcBorders>
            <w:shd w:val="clear" w:color="000000" w:fill="FFFFFF"/>
            <w:noWrap/>
            <w:vAlign w:val="center"/>
            <w:hideMark/>
          </w:tcPr>
          <w:p w14:paraId="64A5EB8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100 866,68</w:t>
            </w:r>
          </w:p>
        </w:tc>
      </w:tr>
      <w:tr w:rsidR="00C960F1" w:rsidRPr="00C960F1" w14:paraId="31D1ABD8"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0CB251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C5BA43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Воронежская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2B70A20" w14:textId="475A361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108</w:t>
            </w:r>
          </w:p>
        </w:tc>
        <w:tc>
          <w:tcPr>
            <w:tcW w:w="1134" w:type="dxa"/>
            <w:tcBorders>
              <w:top w:val="nil"/>
              <w:left w:val="nil"/>
              <w:bottom w:val="single" w:sz="4" w:space="0" w:color="auto"/>
              <w:right w:val="single" w:sz="12" w:space="0" w:color="auto"/>
            </w:tcBorders>
            <w:shd w:val="clear" w:color="000000" w:fill="FFFFFF"/>
            <w:noWrap/>
            <w:vAlign w:val="center"/>
            <w:hideMark/>
          </w:tcPr>
          <w:p w14:paraId="030C400D" w14:textId="4D21136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801DEB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157 228,10</w:t>
            </w:r>
          </w:p>
        </w:tc>
        <w:tc>
          <w:tcPr>
            <w:tcW w:w="1843" w:type="dxa"/>
            <w:tcBorders>
              <w:top w:val="nil"/>
              <w:left w:val="nil"/>
              <w:bottom w:val="single" w:sz="4" w:space="0" w:color="auto"/>
              <w:right w:val="single" w:sz="18" w:space="0" w:color="auto"/>
            </w:tcBorders>
            <w:shd w:val="clear" w:color="000000" w:fill="FFFFFF"/>
            <w:noWrap/>
            <w:vAlign w:val="center"/>
            <w:hideMark/>
          </w:tcPr>
          <w:p w14:paraId="4AC9912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157 212,87</w:t>
            </w:r>
          </w:p>
        </w:tc>
      </w:tr>
      <w:tr w:rsidR="00C960F1" w:rsidRPr="00C960F1" w14:paraId="3791C5C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3BA5A9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F32BDA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Ивановская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8A3A017" w14:textId="16081AD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67</w:t>
            </w:r>
          </w:p>
        </w:tc>
        <w:tc>
          <w:tcPr>
            <w:tcW w:w="1134" w:type="dxa"/>
            <w:tcBorders>
              <w:top w:val="nil"/>
              <w:left w:val="nil"/>
              <w:bottom w:val="single" w:sz="4" w:space="0" w:color="auto"/>
              <w:right w:val="single" w:sz="12" w:space="0" w:color="auto"/>
            </w:tcBorders>
            <w:shd w:val="clear" w:color="000000" w:fill="FFFFFF"/>
            <w:noWrap/>
            <w:vAlign w:val="center"/>
            <w:hideMark/>
          </w:tcPr>
          <w:p w14:paraId="48417111" w14:textId="5032873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19B636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79 567,63</w:t>
            </w:r>
          </w:p>
        </w:tc>
        <w:tc>
          <w:tcPr>
            <w:tcW w:w="1843" w:type="dxa"/>
            <w:tcBorders>
              <w:top w:val="nil"/>
              <w:left w:val="nil"/>
              <w:bottom w:val="single" w:sz="4" w:space="0" w:color="auto"/>
              <w:right w:val="single" w:sz="18" w:space="0" w:color="auto"/>
            </w:tcBorders>
            <w:shd w:val="clear" w:color="000000" w:fill="FFFFFF"/>
            <w:noWrap/>
            <w:vAlign w:val="center"/>
            <w:hideMark/>
          </w:tcPr>
          <w:p w14:paraId="11424D0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79 567,63</w:t>
            </w:r>
          </w:p>
        </w:tc>
      </w:tr>
      <w:tr w:rsidR="00C960F1" w:rsidRPr="00C960F1" w14:paraId="12D2E25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E5C708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B54D436"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Иркутская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05E033F" w14:textId="76F5CF6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475</w:t>
            </w:r>
          </w:p>
        </w:tc>
        <w:tc>
          <w:tcPr>
            <w:tcW w:w="1134" w:type="dxa"/>
            <w:tcBorders>
              <w:top w:val="nil"/>
              <w:left w:val="nil"/>
              <w:bottom w:val="single" w:sz="4" w:space="0" w:color="auto"/>
              <w:right w:val="single" w:sz="12" w:space="0" w:color="auto"/>
            </w:tcBorders>
            <w:shd w:val="clear" w:color="000000" w:fill="FFFFFF"/>
            <w:noWrap/>
            <w:vAlign w:val="center"/>
            <w:hideMark/>
          </w:tcPr>
          <w:p w14:paraId="21AF4375" w14:textId="3517CB0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362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BBBA27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738 871,50</w:t>
            </w:r>
          </w:p>
        </w:tc>
        <w:tc>
          <w:tcPr>
            <w:tcW w:w="1843" w:type="dxa"/>
            <w:tcBorders>
              <w:top w:val="nil"/>
              <w:left w:val="nil"/>
              <w:bottom w:val="single" w:sz="4" w:space="0" w:color="auto"/>
              <w:right w:val="single" w:sz="18" w:space="0" w:color="auto"/>
            </w:tcBorders>
            <w:shd w:val="clear" w:color="000000" w:fill="FFFFFF"/>
            <w:noWrap/>
            <w:vAlign w:val="center"/>
            <w:hideMark/>
          </w:tcPr>
          <w:p w14:paraId="48557E1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705 356,07</w:t>
            </w:r>
          </w:p>
        </w:tc>
      </w:tr>
      <w:tr w:rsidR="00C960F1" w:rsidRPr="00C960F1" w14:paraId="46C0578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F410C7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D887000"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Калининградская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63D7503" w14:textId="5B88A8B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63</w:t>
            </w:r>
          </w:p>
        </w:tc>
        <w:tc>
          <w:tcPr>
            <w:tcW w:w="1134" w:type="dxa"/>
            <w:tcBorders>
              <w:top w:val="nil"/>
              <w:left w:val="nil"/>
              <w:bottom w:val="single" w:sz="4" w:space="0" w:color="auto"/>
              <w:right w:val="single" w:sz="12" w:space="0" w:color="auto"/>
            </w:tcBorders>
            <w:shd w:val="clear" w:color="000000" w:fill="FFFFFF"/>
            <w:noWrap/>
            <w:vAlign w:val="center"/>
            <w:hideMark/>
          </w:tcPr>
          <w:p w14:paraId="6EBEB2BA" w14:textId="746F6F3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C960F1">
              <w:rPr>
                <w:rFonts w:ascii="Times New Roman" w:eastAsia="Times New Roman" w:hAnsi="Times New Roman" w:cs="Times New Roman"/>
                <w:color w:val="000000"/>
                <w:sz w:val="24"/>
                <w:szCs w:val="24"/>
                <w:lang w:eastAsia="ru-RU"/>
              </w:rPr>
              <w:t>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4DB841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108 495,33</w:t>
            </w:r>
          </w:p>
        </w:tc>
        <w:tc>
          <w:tcPr>
            <w:tcW w:w="1843" w:type="dxa"/>
            <w:tcBorders>
              <w:top w:val="nil"/>
              <w:left w:val="nil"/>
              <w:bottom w:val="single" w:sz="4" w:space="0" w:color="auto"/>
              <w:right w:val="single" w:sz="18" w:space="0" w:color="auto"/>
            </w:tcBorders>
            <w:shd w:val="clear" w:color="000000" w:fill="FFFFFF"/>
            <w:noWrap/>
            <w:vAlign w:val="center"/>
            <w:hideMark/>
          </w:tcPr>
          <w:p w14:paraId="1466CC8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108 495,32</w:t>
            </w:r>
          </w:p>
        </w:tc>
      </w:tr>
      <w:tr w:rsidR="00C960F1" w:rsidRPr="00C960F1" w14:paraId="503C5C0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BEA36F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34AD38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Калужская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8A0E3CA" w14:textId="00F29D1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C960F1">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12" w:space="0" w:color="auto"/>
            </w:tcBorders>
            <w:shd w:val="clear" w:color="000000" w:fill="FFFFFF"/>
            <w:noWrap/>
            <w:vAlign w:val="center"/>
            <w:hideMark/>
          </w:tcPr>
          <w:p w14:paraId="3F4F93C0" w14:textId="6A7287D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AE3FEA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94 343,40</w:t>
            </w:r>
          </w:p>
        </w:tc>
        <w:tc>
          <w:tcPr>
            <w:tcW w:w="1843" w:type="dxa"/>
            <w:tcBorders>
              <w:top w:val="nil"/>
              <w:left w:val="nil"/>
              <w:bottom w:val="single" w:sz="4" w:space="0" w:color="auto"/>
              <w:right w:val="single" w:sz="18" w:space="0" w:color="auto"/>
            </w:tcBorders>
            <w:shd w:val="clear" w:color="000000" w:fill="FFFFFF"/>
            <w:noWrap/>
            <w:vAlign w:val="center"/>
            <w:hideMark/>
          </w:tcPr>
          <w:p w14:paraId="47ACEE3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94 343,40</w:t>
            </w:r>
          </w:p>
        </w:tc>
      </w:tr>
      <w:tr w:rsidR="00C960F1" w:rsidRPr="00C960F1" w14:paraId="43198A03" w14:textId="77777777" w:rsidTr="00AA00B5">
        <w:trPr>
          <w:gridAfter w:val="1"/>
          <w:wAfter w:w="11" w:type="dxa"/>
          <w:trHeight w:val="612"/>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6A31F0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AEB43D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Кемеровская область - Кузбасс</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E973EB8" w14:textId="283986B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C960F1">
              <w:rPr>
                <w:rFonts w:ascii="Times New Roman" w:eastAsia="Times New Roman" w:hAnsi="Times New Roman" w:cs="Times New Roman"/>
                <w:color w:val="000000"/>
                <w:sz w:val="24"/>
                <w:szCs w:val="24"/>
                <w:lang w:eastAsia="ru-RU"/>
              </w:rPr>
              <w:t>79</w:t>
            </w:r>
          </w:p>
        </w:tc>
        <w:tc>
          <w:tcPr>
            <w:tcW w:w="1134" w:type="dxa"/>
            <w:tcBorders>
              <w:top w:val="nil"/>
              <w:left w:val="nil"/>
              <w:bottom w:val="single" w:sz="4" w:space="0" w:color="auto"/>
              <w:right w:val="single" w:sz="12" w:space="0" w:color="auto"/>
            </w:tcBorders>
            <w:shd w:val="clear" w:color="000000" w:fill="FFFFFF"/>
            <w:noWrap/>
            <w:vAlign w:val="center"/>
            <w:hideMark/>
          </w:tcPr>
          <w:p w14:paraId="2B4DCC9F" w14:textId="5169FF1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473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2AFB6F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520 485,57</w:t>
            </w:r>
          </w:p>
        </w:tc>
        <w:tc>
          <w:tcPr>
            <w:tcW w:w="1843" w:type="dxa"/>
            <w:tcBorders>
              <w:top w:val="nil"/>
              <w:left w:val="nil"/>
              <w:bottom w:val="single" w:sz="4" w:space="0" w:color="auto"/>
              <w:right w:val="single" w:sz="18" w:space="0" w:color="auto"/>
            </w:tcBorders>
            <w:shd w:val="clear" w:color="000000" w:fill="FFFFFF"/>
            <w:noWrap/>
            <w:vAlign w:val="center"/>
            <w:hideMark/>
          </w:tcPr>
          <w:p w14:paraId="0A0A2AD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520 485,57</w:t>
            </w:r>
          </w:p>
        </w:tc>
      </w:tr>
      <w:tr w:rsidR="00C960F1" w:rsidRPr="00C960F1" w14:paraId="03FB527F" w14:textId="77777777" w:rsidTr="003F214C">
        <w:trPr>
          <w:gridAfter w:val="1"/>
          <w:wAfter w:w="11" w:type="dxa"/>
          <w:trHeight w:val="360"/>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5D0791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9C3608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Кировская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75B9CE0" w14:textId="3E04648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12" w:space="0" w:color="auto"/>
            </w:tcBorders>
            <w:shd w:val="clear" w:color="000000" w:fill="FFFFFF"/>
            <w:noWrap/>
            <w:vAlign w:val="center"/>
            <w:hideMark/>
          </w:tcPr>
          <w:p w14:paraId="609DF1D3" w14:textId="4D98E40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6530B3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4 851,60</w:t>
            </w:r>
          </w:p>
        </w:tc>
        <w:tc>
          <w:tcPr>
            <w:tcW w:w="1843" w:type="dxa"/>
            <w:tcBorders>
              <w:top w:val="nil"/>
              <w:left w:val="nil"/>
              <w:bottom w:val="single" w:sz="4" w:space="0" w:color="auto"/>
              <w:right w:val="single" w:sz="18" w:space="0" w:color="auto"/>
            </w:tcBorders>
            <w:shd w:val="clear" w:color="000000" w:fill="FFFFFF"/>
            <w:noWrap/>
            <w:vAlign w:val="center"/>
            <w:hideMark/>
          </w:tcPr>
          <w:p w14:paraId="5AE0FA9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4 851,60</w:t>
            </w:r>
          </w:p>
        </w:tc>
      </w:tr>
      <w:tr w:rsidR="00C960F1" w:rsidRPr="00C960F1" w14:paraId="3E15875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B98967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7D16C9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Костромская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8406F8C" w14:textId="46F15F0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33</w:t>
            </w:r>
          </w:p>
        </w:tc>
        <w:tc>
          <w:tcPr>
            <w:tcW w:w="1134" w:type="dxa"/>
            <w:tcBorders>
              <w:top w:val="nil"/>
              <w:left w:val="nil"/>
              <w:bottom w:val="single" w:sz="4" w:space="0" w:color="auto"/>
              <w:right w:val="single" w:sz="12" w:space="0" w:color="auto"/>
            </w:tcBorders>
            <w:shd w:val="clear" w:color="000000" w:fill="FFFFFF"/>
            <w:noWrap/>
            <w:vAlign w:val="center"/>
            <w:hideMark/>
          </w:tcPr>
          <w:p w14:paraId="2B03FD4A" w14:textId="5984EDF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318D8E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39 754,90</w:t>
            </w:r>
          </w:p>
        </w:tc>
        <w:tc>
          <w:tcPr>
            <w:tcW w:w="1843" w:type="dxa"/>
            <w:tcBorders>
              <w:top w:val="nil"/>
              <w:left w:val="nil"/>
              <w:bottom w:val="single" w:sz="4" w:space="0" w:color="auto"/>
              <w:right w:val="single" w:sz="18" w:space="0" w:color="auto"/>
            </w:tcBorders>
            <w:shd w:val="clear" w:color="000000" w:fill="FFFFFF"/>
            <w:noWrap/>
            <w:vAlign w:val="center"/>
            <w:hideMark/>
          </w:tcPr>
          <w:p w14:paraId="7B45C14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39 754,88</w:t>
            </w:r>
          </w:p>
        </w:tc>
      </w:tr>
      <w:tr w:rsidR="00C960F1" w:rsidRPr="00C960F1" w14:paraId="44F13316"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AF5922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9F3FC6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Курганская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0275516" w14:textId="46EA55E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68</w:t>
            </w:r>
          </w:p>
        </w:tc>
        <w:tc>
          <w:tcPr>
            <w:tcW w:w="1134" w:type="dxa"/>
            <w:tcBorders>
              <w:top w:val="nil"/>
              <w:left w:val="nil"/>
              <w:bottom w:val="single" w:sz="4" w:space="0" w:color="auto"/>
              <w:right w:val="single" w:sz="12" w:space="0" w:color="auto"/>
            </w:tcBorders>
            <w:shd w:val="clear" w:color="000000" w:fill="FFFFFF"/>
            <w:noWrap/>
            <w:vAlign w:val="center"/>
            <w:hideMark/>
          </w:tcPr>
          <w:p w14:paraId="3FF7FA05" w14:textId="1FDDC06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73F612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80 047,40</w:t>
            </w:r>
          </w:p>
        </w:tc>
        <w:tc>
          <w:tcPr>
            <w:tcW w:w="1843" w:type="dxa"/>
            <w:tcBorders>
              <w:top w:val="nil"/>
              <w:left w:val="nil"/>
              <w:bottom w:val="single" w:sz="4" w:space="0" w:color="auto"/>
              <w:right w:val="single" w:sz="18" w:space="0" w:color="auto"/>
            </w:tcBorders>
            <w:shd w:val="clear" w:color="000000" w:fill="FFFFFF"/>
            <w:noWrap/>
            <w:vAlign w:val="center"/>
            <w:hideMark/>
          </w:tcPr>
          <w:p w14:paraId="457F6FC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80 047,40</w:t>
            </w:r>
          </w:p>
        </w:tc>
      </w:tr>
      <w:tr w:rsidR="00C960F1" w:rsidRPr="00C960F1" w14:paraId="3418C6CE"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441B97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876033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Курская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26568B7" w14:textId="73DBC6B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w:t>
            </w:r>
          </w:p>
        </w:tc>
        <w:tc>
          <w:tcPr>
            <w:tcW w:w="1134" w:type="dxa"/>
            <w:tcBorders>
              <w:top w:val="nil"/>
              <w:left w:val="nil"/>
              <w:bottom w:val="single" w:sz="4" w:space="0" w:color="auto"/>
              <w:right w:val="single" w:sz="12" w:space="0" w:color="auto"/>
            </w:tcBorders>
            <w:shd w:val="clear" w:color="000000" w:fill="FFFFFF"/>
            <w:noWrap/>
            <w:vAlign w:val="center"/>
            <w:hideMark/>
          </w:tcPr>
          <w:p w14:paraId="076ED5E7" w14:textId="5ACB1AB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210B2D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42 158,28</w:t>
            </w:r>
          </w:p>
        </w:tc>
        <w:tc>
          <w:tcPr>
            <w:tcW w:w="1843" w:type="dxa"/>
            <w:tcBorders>
              <w:top w:val="nil"/>
              <w:left w:val="nil"/>
              <w:bottom w:val="single" w:sz="4" w:space="0" w:color="auto"/>
              <w:right w:val="single" w:sz="18" w:space="0" w:color="auto"/>
            </w:tcBorders>
            <w:shd w:val="clear" w:color="000000" w:fill="FFFFFF"/>
            <w:noWrap/>
            <w:vAlign w:val="center"/>
            <w:hideMark/>
          </w:tcPr>
          <w:p w14:paraId="15A9F49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42 158,28</w:t>
            </w:r>
          </w:p>
        </w:tc>
      </w:tr>
      <w:tr w:rsidR="00C960F1" w:rsidRPr="00C960F1" w14:paraId="5017C18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58F9C0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161DEE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Ленинградская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2B0673C" w14:textId="431633F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19</w:t>
            </w:r>
          </w:p>
        </w:tc>
        <w:tc>
          <w:tcPr>
            <w:tcW w:w="1134" w:type="dxa"/>
            <w:tcBorders>
              <w:top w:val="nil"/>
              <w:left w:val="nil"/>
              <w:bottom w:val="single" w:sz="4" w:space="0" w:color="auto"/>
              <w:right w:val="single" w:sz="12" w:space="0" w:color="auto"/>
            </w:tcBorders>
            <w:shd w:val="clear" w:color="000000" w:fill="FFFFFF"/>
            <w:noWrap/>
            <w:vAlign w:val="center"/>
            <w:hideMark/>
          </w:tcPr>
          <w:p w14:paraId="44752830" w14:textId="76D8B55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D93868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37 738,80</w:t>
            </w:r>
          </w:p>
        </w:tc>
        <w:tc>
          <w:tcPr>
            <w:tcW w:w="1843" w:type="dxa"/>
            <w:tcBorders>
              <w:top w:val="nil"/>
              <w:left w:val="nil"/>
              <w:bottom w:val="single" w:sz="4" w:space="0" w:color="auto"/>
              <w:right w:val="single" w:sz="18" w:space="0" w:color="auto"/>
            </w:tcBorders>
            <w:shd w:val="clear" w:color="000000" w:fill="FFFFFF"/>
            <w:noWrap/>
            <w:vAlign w:val="center"/>
            <w:hideMark/>
          </w:tcPr>
          <w:p w14:paraId="7F9D497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37 738,80</w:t>
            </w:r>
          </w:p>
        </w:tc>
      </w:tr>
      <w:tr w:rsidR="00C960F1" w:rsidRPr="00C960F1" w14:paraId="748A91A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A674E1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82C05E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Липецкая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BEC1DB4" w14:textId="1257142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64</w:t>
            </w:r>
          </w:p>
        </w:tc>
        <w:tc>
          <w:tcPr>
            <w:tcW w:w="1134" w:type="dxa"/>
            <w:tcBorders>
              <w:top w:val="nil"/>
              <w:left w:val="nil"/>
              <w:bottom w:val="single" w:sz="4" w:space="0" w:color="auto"/>
              <w:right w:val="single" w:sz="12" w:space="0" w:color="auto"/>
            </w:tcBorders>
            <w:shd w:val="clear" w:color="000000" w:fill="FFFFFF"/>
            <w:noWrap/>
            <w:vAlign w:val="center"/>
            <w:hideMark/>
          </w:tcPr>
          <w:p w14:paraId="6C3C5C9A" w14:textId="2E7FCD4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2B9747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82 839,32</w:t>
            </w:r>
          </w:p>
        </w:tc>
        <w:tc>
          <w:tcPr>
            <w:tcW w:w="1843" w:type="dxa"/>
            <w:tcBorders>
              <w:top w:val="nil"/>
              <w:left w:val="nil"/>
              <w:bottom w:val="single" w:sz="4" w:space="0" w:color="auto"/>
              <w:right w:val="single" w:sz="18" w:space="0" w:color="auto"/>
            </w:tcBorders>
            <w:shd w:val="clear" w:color="000000" w:fill="FFFFFF"/>
            <w:noWrap/>
            <w:vAlign w:val="center"/>
            <w:hideMark/>
          </w:tcPr>
          <w:p w14:paraId="7FB597B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82 839,32</w:t>
            </w:r>
          </w:p>
        </w:tc>
      </w:tr>
      <w:tr w:rsidR="00C960F1" w:rsidRPr="00C960F1" w14:paraId="13297CD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301F6C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D640A2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Магаданская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1E745CF" w14:textId="4A58EEE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w:t>
            </w:r>
          </w:p>
        </w:tc>
        <w:tc>
          <w:tcPr>
            <w:tcW w:w="1134" w:type="dxa"/>
            <w:tcBorders>
              <w:top w:val="nil"/>
              <w:left w:val="nil"/>
              <w:bottom w:val="single" w:sz="4" w:space="0" w:color="auto"/>
              <w:right w:val="single" w:sz="12" w:space="0" w:color="auto"/>
            </w:tcBorders>
            <w:shd w:val="clear" w:color="000000" w:fill="FFFFFF"/>
            <w:noWrap/>
            <w:vAlign w:val="center"/>
            <w:hideMark/>
          </w:tcPr>
          <w:p w14:paraId="206DB825" w14:textId="58F66A9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C3E21C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17 033,20</w:t>
            </w:r>
          </w:p>
        </w:tc>
        <w:tc>
          <w:tcPr>
            <w:tcW w:w="1843" w:type="dxa"/>
            <w:tcBorders>
              <w:top w:val="nil"/>
              <w:left w:val="nil"/>
              <w:bottom w:val="single" w:sz="4" w:space="0" w:color="auto"/>
              <w:right w:val="single" w:sz="18" w:space="0" w:color="auto"/>
            </w:tcBorders>
            <w:shd w:val="clear" w:color="000000" w:fill="FFFFFF"/>
            <w:noWrap/>
            <w:vAlign w:val="center"/>
            <w:hideMark/>
          </w:tcPr>
          <w:p w14:paraId="66A2EB4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17 033,20</w:t>
            </w:r>
          </w:p>
        </w:tc>
      </w:tr>
      <w:tr w:rsidR="00C960F1" w:rsidRPr="00C960F1" w14:paraId="2C4A724B"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9A6B00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ABBBC4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Московская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F33EC48" w14:textId="16F27DE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w:t>
            </w:r>
          </w:p>
        </w:tc>
        <w:tc>
          <w:tcPr>
            <w:tcW w:w="1134" w:type="dxa"/>
            <w:tcBorders>
              <w:top w:val="nil"/>
              <w:left w:val="nil"/>
              <w:bottom w:val="single" w:sz="4" w:space="0" w:color="auto"/>
              <w:right w:val="single" w:sz="12" w:space="0" w:color="auto"/>
            </w:tcBorders>
            <w:shd w:val="clear" w:color="000000" w:fill="FFFFFF"/>
            <w:noWrap/>
            <w:vAlign w:val="center"/>
            <w:hideMark/>
          </w:tcPr>
          <w:p w14:paraId="25FC47DF" w14:textId="3E6E02D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A5DF4F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23 090,00</w:t>
            </w:r>
          </w:p>
        </w:tc>
        <w:tc>
          <w:tcPr>
            <w:tcW w:w="1843" w:type="dxa"/>
            <w:tcBorders>
              <w:top w:val="nil"/>
              <w:left w:val="nil"/>
              <w:bottom w:val="single" w:sz="4" w:space="0" w:color="auto"/>
              <w:right w:val="single" w:sz="18" w:space="0" w:color="auto"/>
            </w:tcBorders>
            <w:shd w:val="clear" w:color="000000" w:fill="FFFFFF"/>
            <w:noWrap/>
            <w:vAlign w:val="center"/>
            <w:hideMark/>
          </w:tcPr>
          <w:p w14:paraId="618AFE4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23 030,00</w:t>
            </w:r>
          </w:p>
        </w:tc>
      </w:tr>
      <w:tr w:rsidR="00C960F1" w:rsidRPr="00C960F1" w14:paraId="7A17C37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3F0F621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C31F034"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Мурманская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2D8E66A" w14:textId="3324E91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w:t>
            </w:r>
          </w:p>
        </w:tc>
        <w:tc>
          <w:tcPr>
            <w:tcW w:w="1134" w:type="dxa"/>
            <w:tcBorders>
              <w:top w:val="nil"/>
              <w:left w:val="nil"/>
              <w:bottom w:val="single" w:sz="4" w:space="0" w:color="auto"/>
              <w:right w:val="single" w:sz="12" w:space="0" w:color="auto"/>
            </w:tcBorders>
            <w:shd w:val="clear" w:color="000000" w:fill="FFFFFF"/>
            <w:noWrap/>
            <w:vAlign w:val="center"/>
            <w:hideMark/>
          </w:tcPr>
          <w:p w14:paraId="460C3D16" w14:textId="7EDC22C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E9040E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16 584,08</w:t>
            </w:r>
          </w:p>
        </w:tc>
        <w:tc>
          <w:tcPr>
            <w:tcW w:w="1843" w:type="dxa"/>
            <w:tcBorders>
              <w:top w:val="nil"/>
              <w:left w:val="nil"/>
              <w:bottom w:val="single" w:sz="4" w:space="0" w:color="auto"/>
              <w:right w:val="single" w:sz="18" w:space="0" w:color="auto"/>
            </w:tcBorders>
            <w:shd w:val="clear" w:color="000000" w:fill="FFFFFF"/>
            <w:noWrap/>
            <w:vAlign w:val="center"/>
            <w:hideMark/>
          </w:tcPr>
          <w:p w14:paraId="5F166B1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16 584,08</w:t>
            </w:r>
          </w:p>
        </w:tc>
      </w:tr>
      <w:tr w:rsidR="00C960F1" w:rsidRPr="00C960F1" w14:paraId="5F91EB37"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CB1E80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01FE31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Нижегородская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2587F69" w14:textId="11E1BD9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110</w:t>
            </w:r>
          </w:p>
        </w:tc>
        <w:tc>
          <w:tcPr>
            <w:tcW w:w="1134" w:type="dxa"/>
            <w:tcBorders>
              <w:top w:val="nil"/>
              <w:left w:val="nil"/>
              <w:bottom w:val="single" w:sz="4" w:space="0" w:color="auto"/>
              <w:right w:val="single" w:sz="12" w:space="0" w:color="auto"/>
            </w:tcBorders>
            <w:shd w:val="clear" w:color="000000" w:fill="FFFFFF"/>
            <w:noWrap/>
            <w:vAlign w:val="center"/>
            <w:hideMark/>
          </w:tcPr>
          <w:p w14:paraId="481CE1F8" w14:textId="2CB2B1C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715C6A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203 042,24</w:t>
            </w:r>
          </w:p>
        </w:tc>
        <w:tc>
          <w:tcPr>
            <w:tcW w:w="1843" w:type="dxa"/>
            <w:tcBorders>
              <w:top w:val="nil"/>
              <w:left w:val="nil"/>
              <w:bottom w:val="single" w:sz="4" w:space="0" w:color="auto"/>
              <w:right w:val="single" w:sz="18" w:space="0" w:color="auto"/>
            </w:tcBorders>
            <w:shd w:val="clear" w:color="000000" w:fill="FFFFFF"/>
            <w:noWrap/>
            <w:vAlign w:val="center"/>
            <w:hideMark/>
          </w:tcPr>
          <w:p w14:paraId="3971D8A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203 042,24</w:t>
            </w:r>
          </w:p>
        </w:tc>
      </w:tr>
      <w:tr w:rsidR="00C960F1" w:rsidRPr="00C960F1" w14:paraId="3EB1FCE0"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BF987A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ED6EAD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Новгородская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5FCF33C" w14:textId="0ADD0E8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w:t>
            </w:r>
          </w:p>
        </w:tc>
        <w:tc>
          <w:tcPr>
            <w:tcW w:w="1134" w:type="dxa"/>
            <w:tcBorders>
              <w:top w:val="nil"/>
              <w:left w:val="nil"/>
              <w:bottom w:val="single" w:sz="4" w:space="0" w:color="auto"/>
              <w:right w:val="single" w:sz="12" w:space="0" w:color="auto"/>
            </w:tcBorders>
            <w:shd w:val="clear" w:color="000000" w:fill="FFFFFF"/>
            <w:noWrap/>
            <w:vAlign w:val="center"/>
            <w:hideMark/>
          </w:tcPr>
          <w:p w14:paraId="540BFB32" w14:textId="216A38F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AB0820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28 712,72</w:t>
            </w:r>
          </w:p>
        </w:tc>
        <w:tc>
          <w:tcPr>
            <w:tcW w:w="1843" w:type="dxa"/>
            <w:tcBorders>
              <w:top w:val="nil"/>
              <w:left w:val="nil"/>
              <w:bottom w:val="single" w:sz="4" w:space="0" w:color="auto"/>
              <w:right w:val="single" w:sz="18" w:space="0" w:color="auto"/>
            </w:tcBorders>
            <w:shd w:val="clear" w:color="000000" w:fill="FFFFFF"/>
            <w:noWrap/>
            <w:vAlign w:val="center"/>
            <w:hideMark/>
          </w:tcPr>
          <w:p w14:paraId="107A4B9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28 712,72</w:t>
            </w:r>
          </w:p>
        </w:tc>
      </w:tr>
      <w:tr w:rsidR="00C960F1" w:rsidRPr="00C960F1" w14:paraId="1E9920C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D3EF93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3EC672A"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Новосибирская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F3E6D1C" w14:textId="7199C29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200</w:t>
            </w:r>
          </w:p>
        </w:tc>
        <w:tc>
          <w:tcPr>
            <w:tcW w:w="1134" w:type="dxa"/>
            <w:tcBorders>
              <w:top w:val="nil"/>
              <w:left w:val="nil"/>
              <w:bottom w:val="single" w:sz="4" w:space="0" w:color="auto"/>
              <w:right w:val="single" w:sz="12" w:space="0" w:color="auto"/>
            </w:tcBorders>
            <w:shd w:val="clear" w:color="000000" w:fill="FFFFFF"/>
            <w:noWrap/>
            <w:vAlign w:val="center"/>
            <w:hideMark/>
          </w:tcPr>
          <w:p w14:paraId="38EC7D26" w14:textId="793A0F8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389FA9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357 114,70</w:t>
            </w:r>
          </w:p>
        </w:tc>
        <w:tc>
          <w:tcPr>
            <w:tcW w:w="1843" w:type="dxa"/>
            <w:tcBorders>
              <w:top w:val="nil"/>
              <w:left w:val="nil"/>
              <w:bottom w:val="single" w:sz="4" w:space="0" w:color="auto"/>
              <w:right w:val="single" w:sz="18" w:space="0" w:color="auto"/>
            </w:tcBorders>
            <w:shd w:val="clear" w:color="000000" w:fill="FFFFFF"/>
            <w:noWrap/>
            <w:vAlign w:val="center"/>
            <w:hideMark/>
          </w:tcPr>
          <w:p w14:paraId="3F5E456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357 114,68</w:t>
            </w:r>
          </w:p>
        </w:tc>
      </w:tr>
      <w:tr w:rsidR="00C960F1" w:rsidRPr="00C960F1" w14:paraId="0BA9898B"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38BAAD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025E28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Омская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8714384" w14:textId="35E5341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234</w:t>
            </w:r>
          </w:p>
        </w:tc>
        <w:tc>
          <w:tcPr>
            <w:tcW w:w="1134" w:type="dxa"/>
            <w:tcBorders>
              <w:top w:val="nil"/>
              <w:left w:val="nil"/>
              <w:bottom w:val="single" w:sz="4" w:space="0" w:color="auto"/>
              <w:right w:val="single" w:sz="12" w:space="0" w:color="auto"/>
            </w:tcBorders>
            <w:shd w:val="clear" w:color="000000" w:fill="FFFFFF"/>
            <w:noWrap/>
            <w:vAlign w:val="center"/>
            <w:hideMark/>
          </w:tcPr>
          <w:p w14:paraId="0C38084E" w14:textId="276CEDF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CA35AA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327 644,04</w:t>
            </w:r>
          </w:p>
        </w:tc>
        <w:tc>
          <w:tcPr>
            <w:tcW w:w="1843" w:type="dxa"/>
            <w:tcBorders>
              <w:top w:val="nil"/>
              <w:left w:val="nil"/>
              <w:bottom w:val="single" w:sz="4" w:space="0" w:color="auto"/>
              <w:right w:val="single" w:sz="18" w:space="0" w:color="auto"/>
            </w:tcBorders>
            <w:shd w:val="clear" w:color="000000" w:fill="FFFFFF"/>
            <w:noWrap/>
            <w:vAlign w:val="center"/>
            <w:hideMark/>
          </w:tcPr>
          <w:p w14:paraId="01D962A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327 644,04</w:t>
            </w:r>
          </w:p>
        </w:tc>
      </w:tr>
      <w:tr w:rsidR="00C960F1" w:rsidRPr="00C960F1" w14:paraId="7A9D7BC2"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20E3ED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78C8D90"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Оренбургская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61FC05B" w14:textId="355E9DC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114</w:t>
            </w:r>
          </w:p>
        </w:tc>
        <w:tc>
          <w:tcPr>
            <w:tcW w:w="1134" w:type="dxa"/>
            <w:tcBorders>
              <w:top w:val="nil"/>
              <w:left w:val="nil"/>
              <w:bottom w:val="single" w:sz="4" w:space="0" w:color="auto"/>
              <w:right w:val="single" w:sz="12" w:space="0" w:color="auto"/>
            </w:tcBorders>
            <w:shd w:val="clear" w:color="000000" w:fill="FFFFFF"/>
            <w:noWrap/>
            <w:vAlign w:val="center"/>
            <w:hideMark/>
          </w:tcPr>
          <w:p w14:paraId="6B23546C" w14:textId="530CD40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56AAC9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131 945,70</w:t>
            </w:r>
          </w:p>
        </w:tc>
        <w:tc>
          <w:tcPr>
            <w:tcW w:w="1843" w:type="dxa"/>
            <w:tcBorders>
              <w:top w:val="nil"/>
              <w:left w:val="nil"/>
              <w:bottom w:val="single" w:sz="4" w:space="0" w:color="auto"/>
              <w:right w:val="single" w:sz="18" w:space="0" w:color="auto"/>
            </w:tcBorders>
            <w:shd w:val="clear" w:color="000000" w:fill="FFFFFF"/>
            <w:noWrap/>
            <w:vAlign w:val="center"/>
            <w:hideMark/>
          </w:tcPr>
          <w:p w14:paraId="286D0D2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131 945,51</w:t>
            </w:r>
          </w:p>
        </w:tc>
      </w:tr>
      <w:tr w:rsidR="00C960F1" w:rsidRPr="00C960F1" w14:paraId="30D7061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6A1BA5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5764EA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Орловская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6B36B14" w14:textId="60F9AB1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12" w:space="0" w:color="auto"/>
            </w:tcBorders>
            <w:shd w:val="clear" w:color="000000" w:fill="FFFFFF"/>
            <w:noWrap/>
            <w:vAlign w:val="center"/>
            <w:hideMark/>
          </w:tcPr>
          <w:p w14:paraId="4C1FAA05" w14:textId="069172F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5CA4DC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37 295,40</w:t>
            </w:r>
          </w:p>
        </w:tc>
        <w:tc>
          <w:tcPr>
            <w:tcW w:w="1843" w:type="dxa"/>
            <w:tcBorders>
              <w:top w:val="nil"/>
              <w:left w:val="nil"/>
              <w:bottom w:val="single" w:sz="4" w:space="0" w:color="auto"/>
              <w:right w:val="single" w:sz="18" w:space="0" w:color="auto"/>
            </w:tcBorders>
            <w:shd w:val="clear" w:color="000000" w:fill="FFFFFF"/>
            <w:noWrap/>
            <w:vAlign w:val="center"/>
            <w:hideMark/>
          </w:tcPr>
          <w:p w14:paraId="6D1745A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37 295,40</w:t>
            </w:r>
          </w:p>
        </w:tc>
      </w:tr>
      <w:tr w:rsidR="00C960F1" w:rsidRPr="00C960F1" w14:paraId="4ADE7ED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411305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2776159"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Пензенская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8DE8FF1" w14:textId="6619BB36"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26</w:t>
            </w:r>
          </w:p>
        </w:tc>
        <w:tc>
          <w:tcPr>
            <w:tcW w:w="1134" w:type="dxa"/>
            <w:tcBorders>
              <w:top w:val="nil"/>
              <w:left w:val="nil"/>
              <w:bottom w:val="single" w:sz="4" w:space="0" w:color="auto"/>
              <w:right w:val="single" w:sz="12" w:space="0" w:color="auto"/>
            </w:tcBorders>
            <w:shd w:val="clear" w:color="000000" w:fill="FFFFFF"/>
            <w:noWrap/>
            <w:vAlign w:val="center"/>
            <w:hideMark/>
          </w:tcPr>
          <w:p w14:paraId="2D44C6A7" w14:textId="1A33DD8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285ADB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35 443,91</w:t>
            </w:r>
          </w:p>
        </w:tc>
        <w:tc>
          <w:tcPr>
            <w:tcW w:w="1843" w:type="dxa"/>
            <w:tcBorders>
              <w:top w:val="nil"/>
              <w:left w:val="nil"/>
              <w:bottom w:val="single" w:sz="4" w:space="0" w:color="auto"/>
              <w:right w:val="single" w:sz="18" w:space="0" w:color="auto"/>
            </w:tcBorders>
            <w:shd w:val="clear" w:color="000000" w:fill="FFFFFF"/>
            <w:noWrap/>
            <w:vAlign w:val="center"/>
            <w:hideMark/>
          </w:tcPr>
          <w:p w14:paraId="1D651B8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35 443,91</w:t>
            </w:r>
          </w:p>
        </w:tc>
      </w:tr>
      <w:tr w:rsidR="00C960F1" w:rsidRPr="00C960F1" w14:paraId="751781EB"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4B49B5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FB7B936"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Псковская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6492256" w14:textId="4B912F7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56</w:t>
            </w:r>
          </w:p>
        </w:tc>
        <w:tc>
          <w:tcPr>
            <w:tcW w:w="1134" w:type="dxa"/>
            <w:tcBorders>
              <w:top w:val="nil"/>
              <w:left w:val="nil"/>
              <w:bottom w:val="single" w:sz="4" w:space="0" w:color="auto"/>
              <w:right w:val="single" w:sz="12" w:space="0" w:color="auto"/>
            </w:tcBorders>
            <w:shd w:val="clear" w:color="000000" w:fill="FFFFFF"/>
            <w:noWrap/>
            <w:vAlign w:val="center"/>
            <w:hideMark/>
          </w:tcPr>
          <w:p w14:paraId="2EB70F4A" w14:textId="68B2219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FD25FC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73 138,26</w:t>
            </w:r>
          </w:p>
        </w:tc>
        <w:tc>
          <w:tcPr>
            <w:tcW w:w="1843" w:type="dxa"/>
            <w:tcBorders>
              <w:top w:val="nil"/>
              <w:left w:val="nil"/>
              <w:bottom w:val="single" w:sz="4" w:space="0" w:color="auto"/>
              <w:right w:val="single" w:sz="18" w:space="0" w:color="auto"/>
            </w:tcBorders>
            <w:shd w:val="clear" w:color="000000" w:fill="FFFFFF"/>
            <w:noWrap/>
            <w:vAlign w:val="center"/>
            <w:hideMark/>
          </w:tcPr>
          <w:p w14:paraId="04B028B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73 138,09</w:t>
            </w:r>
          </w:p>
        </w:tc>
      </w:tr>
      <w:tr w:rsidR="00C960F1" w:rsidRPr="00C960F1" w14:paraId="63A6CBC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1E01B7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D8A914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Ростовская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7F3291B" w14:textId="18E1C6B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w:t>
            </w:r>
          </w:p>
        </w:tc>
        <w:tc>
          <w:tcPr>
            <w:tcW w:w="1134" w:type="dxa"/>
            <w:tcBorders>
              <w:top w:val="nil"/>
              <w:left w:val="nil"/>
              <w:bottom w:val="single" w:sz="4" w:space="0" w:color="auto"/>
              <w:right w:val="single" w:sz="12" w:space="0" w:color="auto"/>
            </w:tcBorders>
            <w:shd w:val="clear" w:color="000000" w:fill="FFFFFF"/>
            <w:noWrap/>
            <w:vAlign w:val="center"/>
            <w:hideMark/>
          </w:tcPr>
          <w:p w14:paraId="067CB705" w14:textId="4E44816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7985F5D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47 474,60</w:t>
            </w:r>
          </w:p>
        </w:tc>
        <w:tc>
          <w:tcPr>
            <w:tcW w:w="1843" w:type="dxa"/>
            <w:tcBorders>
              <w:top w:val="nil"/>
              <w:left w:val="nil"/>
              <w:bottom w:val="single" w:sz="4" w:space="0" w:color="auto"/>
              <w:right w:val="single" w:sz="18" w:space="0" w:color="auto"/>
            </w:tcBorders>
            <w:shd w:val="clear" w:color="000000" w:fill="FFFFFF"/>
            <w:noWrap/>
            <w:vAlign w:val="center"/>
            <w:hideMark/>
          </w:tcPr>
          <w:p w14:paraId="2335D7D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47 474,42</w:t>
            </w:r>
          </w:p>
        </w:tc>
      </w:tr>
      <w:tr w:rsidR="00C960F1" w:rsidRPr="00C960F1" w14:paraId="2340A73E"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0E4FF6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C276917"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Рязанская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EF75A31" w14:textId="3C43745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w:t>
            </w:r>
          </w:p>
        </w:tc>
        <w:tc>
          <w:tcPr>
            <w:tcW w:w="1134" w:type="dxa"/>
            <w:tcBorders>
              <w:top w:val="nil"/>
              <w:left w:val="nil"/>
              <w:bottom w:val="single" w:sz="4" w:space="0" w:color="auto"/>
              <w:right w:val="single" w:sz="12" w:space="0" w:color="auto"/>
            </w:tcBorders>
            <w:shd w:val="clear" w:color="000000" w:fill="FFFFFF"/>
            <w:noWrap/>
            <w:vAlign w:val="center"/>
            <w:hideMark/>
          </w:tcPr>
          <w:p w14:paraId="024BE48B" w14:textId="2EB50EF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48B5AB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22 044,89</w:t>
            </w:r>
          </w:p>
        </w:tc>
        <w:tc>
          <w:tcPr>
            <w:tcW w:w="1843" w:type="dxa"/>
            <w:tcBorders>
              <w:top w:val="nil"/>
              <w:left w:val="nil"/>
              <w:bottom w:val="single" w:sz="4" w:space="0" w:color="auto"/>
              <w:right w:val="single" w:sz="18" w:space="0" w:color="auto"/>
            </w:tcBorders>
            <w:shd w:val="clear" w:color="000000" w:fill="FFFFFF"/>
            <w:noWrap/>
            <w:vAlign w:val="center"/>
            <w:hideMark/>
          </w:tcPr>
          <w:p w14:paraId="6123535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22 044,89</w:t>
            </w:r>
          </w:p>
        </w:tc>
      </w:tr>
      <w:tr w:rsidR="00C960F1" w:rsidRPr="00C960F1" w14:paraId="0AF125D3"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25CB45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97E4325"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Самарская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BE2B35E" w14:textId="1AFEBA6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106</w:t>
            </w:r>
          </w:p>
        </w:tc>
        <w:tc>
          <w:tcPr>
            <w:tcW w:w="1134" w:type="dxa"/>
            <w:tcBorders>
              <w:top w:val="nil"/>
              <w:left w:val="nil"/>
              <w:bottom w:val="single" w:sz="4" w:space="0" w:color="auto"/>
              <w:right w:val="single" w:sz="12" w:space="0" w:color="auto"/>
            </w:tcBorders>
            <w:shd w:val="clear" w:color="000000" w:fill="FFFFFF"/>
            <w:noWrap/>
            <w:vAlign w:val="center"/>
            <w:hideMark/>
          </w:tcPr>
          <w:p w14:paraId="0307EE3A" w14:textId="20F8A55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24AC8B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134 411,09</w:t>
            </w:r>
          </w:p>
        </w:tc>
        <w:tc>
          <w:tcPr>
            <w:tcW w:w="1843" w:type="dxa"/>
            <w:tcBorders>
              <w:top w:val="nil"/>
              <w:left w:val="nil"/>
              <w:bottom w:val="single" w:sz="4" w:space="0" w:color="auto"/>
              <w:right w:val="single" w:sz="18" w:space="0" w:color="auto"/>
            </w:tcBorders>
            <w:shd w:val="clear" w:color="000000" w:fill="FFFFFF"/>
            <w:noWrap/>
            <w:vAlign w:val="center"/>
            <w:hideMark/>
          </w:tcPr>
          <w:p w14:paraId="6A02DD5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134 410,96</w:t>
            </w:r>
          </w:p>
        </w:tc>
      </w:tr>
      <w:tr w:rsidR="00C960F1" w:rsidRPr="00C960F1" w14:paraId="44E67148"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044C85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9C7D19B"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Саратовская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1C11322" w14:textId="0A9CB93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205</w:t>
            </w:r>
          </w:p>
        </w:tc>
        <w:tc>
          <w:tcPr>
            <w:tcW w:w="1134" w:type="dxa"/>
            <w:tcBorders>
              <w:top w:val="nil"/>
              <w:left w:val="nil"/>
              <w:bottom w:val="single" w:sz="4" w:space="0" w:color="auto"/>
              <w:right w:val="single" w:sz="12" w:space="0" w:color="auto"/>
            </w:tcBorders>
            <w:shd w:val="clear" w:color="000000" w:fill="FFFFFF"/>
            <w:noWrap/>
            <w:vAlign w:val="center"/>
            <w:hideMark/>
          </w:tcPr>
          <w:p w14:paraId="3707C170" w14:textId="57E4FED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F94C77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252 020,45</w:t>
            </w:r>
          </w:p>
        </w:tc>
        <w:tc>
          <w:tcPr>
            <w:tcW w:w="1843" w:type="dxa"/>
            <w:tcBorders>
              <w:top w:val="nil"/>
              <w:left w:val="nil"/>
              <w:bottom w:val="single" w:sz="4" w:space="0" w:color="auto"/>
              <w:right w:val="single" w:sz="18" w:space="0" w:color="auto"/>
            </w:tcBorders>
            <w:shd w:val="clear" w:color="000000" w:fill="FFFFFF"/>
            <w:noWrap/>
            <w:vAlign w:val="center"/>
            <w:hideMark/>
          </w:tcPr>
          <w:p w14:paraId="49B52202"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252 020,45</w:t>
            </w:r>
          </w:p>
        </w:tc>
      </w:tr>
      <w:tr w:rsidR="00C960F1" w:rsidRPr="00C960F1" w14:paraId="5387AC10"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794A6B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CCD2A06"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Сахалинская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5D21D11" w14:textId="424727E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018</w:t>
            </w:r>
          </w:p>
        </w:tc>
        <w:tc>
          <w:tcPr>
            <w:tcW w:w="1134" w:type="dxa"/>
            <w:tcBorders>
              <w:top w:val="nil"/>
              <w:left w:val="nil"/>
              <w:bottom w:val="single" w:sz="4" w:space="0" w:color="auto"/>
              <w:right w:val="single" w:sz="12" w:space="0" w:color="auto"/>
            </w:tcBorders>
            <w:shd w:val="clear" w:color="000000" w:fill="FFFFFF"/>
            <w:noWrap/>
            <w:vAlign w:val="center"/>
            <w:hideMark/>
          </w:tcPr>
          <w:p w14:paraId="48B1FCCD" w14:textId="338B19A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6F3C265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73 524,80</w:t>
            </w:r>
          </w:p>
        </w:tc>
        <w:tc>
          <w:tcPr>
            <w:tcW w:w="1843" w:type="dxa"/>
            <w:tcBorders>
              <w:top w:val="nil"/>
              <w:left w:val="nil"/>
              <w:bottom w:val="single" w:sz="4" w:space="0" w:color="auto"/>
              <w:right w:val="single" w:sz="18" w:space="0" w:color="auto"/>
            </w:tcBorders>
            <w:shd w:val="clear" w:color="000000" w:fill="FFFFFF"/>
            <w:noWrap/>
            <w:vAlign w:val="center"/>
            <w:hideMark/>
          </w:tcPr>
          <w:p w14:paraId="719746E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73 524,80</w:t>
            </w:r>
          </w:p>
        </w:tc>
      </w:tr>
      <w:tr w:rsidR="00C960F1" w:rsidRPr="00C960F1" w14:paraId="4CEB85AF"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6E0B8C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61E8C4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Свердловская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CF77627" w14:textId="0A9EE09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235</w:t>
            </w:r>
          </w:p>
        </w:tc>
        <w:tc>
          <w:tcPr>
            <w:tcW w:w="1134" w:type="dxa"/>
            <w:tcBorders>
              <w:top w:val="nil"/>
              <w:left w:val="nil"/>
              <w:bottom w:val="single" w:sz="4" w:space="0" w:color="auto"/>
              <w:right w:val="single" w:sz="12" w:space="0" w:color="auto"/>
            </w:tcBorders>
            <w:shd w:val="clear" w:color="000000" w:fill="FFFFFF"/>
            <w:noWrap/>
            <w:vAlign w:val="center"/>
            <w:hideMark/>
          </w:tcPr>
          <w:p w14:paraId="5C7C7628" w14:textId="07CBBD7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235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DCDBB0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445 092,20</w:t>
            </w:r>
          </w:p>
        </w:tc>
        <w:tc>
          <w:tcPr>
            <w:tcW w:w="1843" w:type="dxa"/>
            <w:tcBorders>
              <w:top w:val="nil"/>
              <w:left w:val="nil"/>
              <w:bottom w:val="single" w:sz="4" w:space="0" w:color="auto"/>
              <w:right w:val="single" w:sz="18" w:space="0" w:color="auto"/>
            </w:tcBorders>
            <w:shd w:val="clear" w:color="000000" w:fill="FFFFFF"/>
            <w:noWrap/>
            <w:vAlign w:val="center"/>
            <w:hideMark/>
          </w:tcPr>
          <w:p w14:paraId="488C642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445 092,20</w:t>
            </w:r>
          </w:p>
        </w:tc>
      </w:tr>
      <w:tr w:rsidR="00C960F1" w:rsidRPr="00C960F1" w14:paraId="747A5091"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274700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7FA942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Смоленская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311C327" w14:textId="106ECF7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40</w:t>
            </w:r>
          </w:p>
        </w:tc>
        <w:tc>
          <w:tcPr>
            <w:tcW w:w="1134" w:type="dxa"/>
            <w:tcBorders>
              <w:top w:val="nil"/>
              <w:left w:val="nil"/>
              <w:bottom w:val="single" w:sz="4" w:space="0" w:color="auto"/>
              <w:right w:val="single" w:sz="12" w:space="0" w:color="auto"/>
            </w:tcBorders>
            <w:shd w:val="clear" w:color="000000" w:fill="FFFFFF"/>
            <w:noWrap/>
            <w:vAlign w:val="center"/>
            <w:hideMark/>
          </w:tcPr>
          <w:p w14:paraId="0B78A81B" w14:textId="173A47F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ED5CDE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45 062,41</w:t>
            </w:r>
          </w:p>
        </w:tc>
        <w:tc>
          <w:tcPr>
            <w:tcW w:w="1843" w:type="dxa"/>
            <w:tcBorders>
              <w:top w:val="nil"/>
              <w:left w:val="nil"/>
              <w:bottom w:val="single" w:sz="4" w:space="0" w:color="auto"/>
              <w:right w:val="single" w:sz="18" w:space="0" w:color="auto"/>
            </w:tcBorders>
            <w:shd w:val="clear" w:color="000000" w:fill="FFFFFF"/>
            <w:noWrap/>
            <w:vAlign w:val="center"/>
            <w:hideMark/>
          </w:tcPr>
          <w:p w14:paraId="5B4801C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45 062,30</w:t>
            </w:r>
          </w:p>
        </w:tc>
      </w:tr>
      <w:tr w:rsidR="00C960F1" w:rsidRPr="00C960F1" w14:paraId="16454529"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1371B9D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CF468C5"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Тамбовская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7640F5B" w14:textId="362BB22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61</w:t>
            </w:r>
          </w:p>
        </w:tc>
        <w:tc>
          <w:tcPr>
            <w:tcW w:w="1134" w:type="dxa"/>
            <w:tcBorders>
              <w:top w:val="nil"/>
              <w:left w:val="nil"/>
              <w:bottom w:val="single" w:sz="4" w:space="0" w:color="auto"/>
              <w:right w:val="single" w:sz="12" w:space="0" w:color="auto"/>
            </w:tcBorders>
            <w:shd w:val="clear" w:color="000000" w:fill="FFFFFF"/>
            <w:noWrap/>
            <w:vAlign w:val="center"/>
            <w:hideMark/>
          </w:tcPr>
          <w:p w14:paraId="74ADDBF7" w14:textId="60068DC9"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62</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CDC7EA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74 354,62</w:t>
            </w:r>
          </w:p>
        </w:tc>
        <w:tc>
          <w:tcPr>
            <w:tcW w:w="1843" w:type="dxa"/>
            <w:tcBorders>
              <w:top w:val="nil"/>
              <w:left w:val="nil"/>
              <w:bottom w:val="single" w:sz="4" w:space="0" w:color="auto"/>
              <w:right w:val="single" w:sz="18" w:space="0" w:color="auto"/>
            </w:tcBorders>
            <w:shd w:val="clear" w:color="000000" w:fill="FFFFFF"/>
            <w:noWrap/>
            <w:vAlign w:val="center"/>
            <w:hideMark/>
          </w:tcPr>
          <w:p w14:paraId="41F2AF8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74 354,62</w:t>
            </w:r>
          </w:p>
        </w:tc>
      </w:tr>
      <w:tr w:rsidR="00C960F1" w:rsidRPr="00C960F1" w14:paraId="71E7868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A7AEB5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8A26FD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Тверская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AA8AC9E" w14:textId="0B1A3A0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49</w:t>
            </w:r>
          </w:p>
        </w:tc>
        <w:tc>
          <w:tcPr>
            <w:tcW w:w="1134" w:type="dxa"/>
            <w:tcBorders>
              <w:top w:val="nil"/>
              <w:left w:val="nil"/>
              <w:bottom w:val="single" w:sz="4" w:space="0" w:color="auto"/>
              <w:right w:val="single" w:sz="12" w:space="0" w:color="auto"/>
            </w:tcBorders>
            <w:shd w:val="clear" w:color="000000" w:fill="FFFFFF"/>
            <w:noWrap/>
            <w:vAlign w:val="center"/>
            <w:hideMark/>
          </w:tcPr>
          <w:p w14:paraId="63F327BA" w14:textId="4812166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247EDD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70 058,47</w:t>
            </w:r>
          </w:p>
        </w:tc>
        <w:tc>
          <w:tcPr>
            <w:tcW w:w="1843" w:type="dxa"/>
            <w:tcBorders>
              <w:top w:val="nil"/>
              <w:left w:val="nil"/>
              <w:bottom w:val="single" w:sz="4" w:space="0" w:color="auto"/>
              <w:right w:val="single" w:sz="18" w:space="0" w:color="auto"/>
            </w:tcBorders>
            <w:shd w:val="clear" w:color="000000" w:fill="FFFFFF"/>
            <w:noWrap/>
            <w:vAlign w:val="center"/>
            <w:hideMark/>
          </w:tcPr>
          <w:p w14:paraId="1C7C918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69 201,11</w:t>
            </w:r>
          </w:p>
        </w:tc>
      </w:tr>
      <w:tr w:rsidR="00C960F1" w:rsidRPr="00C960F1" w14:paraId="03918A2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A214A34"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A288049"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Томская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0ECE50BB" w14:textId="4D23D29A"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42</w:t>
            </w:r>
          </w:p>
        </w:tc>
        <w:tc>
          <w:tcPr>
            <w:tcW w:w="1134" w:type="dxa"/>
            <w:tcBorders>
              <w:top w:val="nil"/>
              <w:left w:val="nil"/>
              <w:bottom w:val="single" w:sz="4" w:space="0" w:color="auto"/>
              <w:right w:val="single" w:sz="12" w:space="0" w:color="auto"/>
            </w:tcBorders>
            <w:shd w:val="clear" w:color="000000" w:fill="FFFFFF"/>
            <w:noWrap/>
            <w:vAlign w:val="center"/>
            <w:hideMark/>
          </w:tcPr>
          <w:p w14:paraId="1BFBD21B" w14:textId="2CE68B6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6B803D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68 750,20</w:t>
            </w:r>
          </w:p>
        </w:tc>
        <w:tc>
          <w:tcPr>
            <w:tcW w:w="1843" w:type="dxa"/>
            <w:tcBorders>
              <w:top w:val="nil"/>
              <w:left w:val="nil"/>
              <w:bottom w:val="single" w:sz="4" w:space="0" w:color="auto"/>
              <w:right w:val="single" w:sz="18" w:space="0" w:color="auto"/>
            </w:tcBorders>
            <w:shd w:val="clear" w:color="000000" w:fill="FFFFFF"/>
            <w:noWrap/>
            <w:vAlign w:val="center"/>
            <w:hideMark/>
          </w:tcPr>
          <w:p w14:paraId="7C7730A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68 750,20</w:t>
            </w:r>
          </w:p>
        </w:tc>
      </w:tr>
      <w:tr w:rsidR="00C960F1" w:rsidRPr="00C960F1" w14:paraId="79F76DAC"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16E933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A12D85D"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Тульская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1003156C" w14:textId="5DC1A3F2"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w:t>
            </w:r>
          </w:p>
        </w:tc>
        <w:tc>
          <w:tcPr>
            <w:tcW w:w="1134" w:type="dxa"/>
            <w:tcBorders>
              <w:top w:val="nil"/>
              <w:left w:val="nil"/>
              <w:bottom w:val="single" w:sz="4" w:space="0" w:color="auto"/>
              <w:right w:val="single" w:sz="12" w:space="0" w:color="auto"/>
            </w:tcBorders>
            <w:shd w:val="clear" w:color="000000" w:fill="FFFFFF"/>
            <w:noWrap/>
            <w:vAlign w:val="center"/>
            <w:hideMark/>
          </w:tcPr>
          <w:p w14:paraId="61598099" w14:textId="4452849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1A7642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71 950,82</w:t>
            </w:r>
          </w:p>
        </w:tc>
        <w:tc>
          <w:tcPr>
            <w:tcW w:w="1843" w:type="dxa"/>
            <w:tcBorders>
              <w:top w:val="nil"/>
              <w:left w:val="nil"/>
              <w:bottom w:val="single" w:sz="4" w:space="0" w:color="auto"/>
              <w:right w:val="single" w:sz="18" w:space="0" w:color="auto"/>
            </w:tcBorders>
            <w:shd w:val="clear" w:color="000000" w:fill="FFFFFF"/>
            <w:noWrap/>
            <w:vAlign w:val="center"/>
            <w:hideMark/>
          </w:tcPr>
          <w:p w14:paraId="4DBA2A5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71 950,82</w:t>
            </w:r>
          </w:p>
        </w:tc>
      </w:tr>
      <w:tr w:rsidR="00C960F1" w:rsidRPr="00C960F1" w14:paraId="477727BD"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4375B6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74</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ABADC21"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Тюменская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D9BCA08" w14:textId="7D1DC13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43</w:t>
            </w:r>
          </w:p>
        </w:tc>
        <w:tc>
          <w:tcPr>
            <w:tcW w:w="1134" w:type="dxa"/>
            <w:tcBorders>
              <w:top w:val="nil"/>
              <w:left w:val="nil"/>
              <w:bottom w:val="single" w:sz="4" w:space="0" w:color="auto"/>
              <w:right w:val="single" w:sz="12" w:space="0" w:color="auto"/>
            </w:tcBorders>
            <w:shd w:val="clear" w:color="000000" w:fill="FFFFFF"/>
            <w:noWrap/>
            <w:vAlign w:val="center"/>
            <w:hideMark/>
          </w:tcPr>
          <w:p w14:paraId="0CA2926A" w14:textId="2CB6AE7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3D7A993"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75 979,00</w:t>
            </w:r>
          </w:p>
        </w:tc>
        <w:tc>
          <w:tcPr>
            <w:tcW w:w="1843" w:type="dxa"/>
            <w:tcBorders>
              <w:top w:val="nil"/>
              <w:left w:val="nil"/>
              <w:bottom w:val="single" w:sz="4" w:space="0" w:color="auto"/>
              <w:right w:val="single" w:sz="18" w:space="0" w:color="auto"/>
            </w:tcBorders>
            <w:shd w:val="clear" w:color="000000" w:fill="FFFFFF"/>
            <w:noWrap/>
            <w:vAlign w:val="center"/>
            <w:hideMark/>
          </w:tcPr>
          <w:p w14:paraId="139147A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75 979,00</w:t>
            </w:r>
          </w:p>
        </w:tc>
      </w:tr>
      <w:tr w:rsidR="00C960F1" w:rsidRPr="00C960F1" w14:paraId="0C1F4F94"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13C557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lastRenderedPageBreak/>
              <w:t>75</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42A7FEAA"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Ульяновская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1E19553" w14:textId="31F930A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75</w:t>
            </w:r>
          </w:p>
        </w:tc>
        <w:tc>
          <w:tcPr>
            <w:tcW w:w="1134" w:type="dxa"/>
            <w:tcBorders>
              <w:top w:val="nil"/>
              <w:left w:val="nil"/>
              <w:bottom w:val="single" w:sz="4" w:space="0" w:color="auto"/>
              <w:right w:val="single" w:sz="12" w:space="0" w:color="auto"/>
            </w:tcBorders>
            <w:shd w:val="clear" w:color="000000" w:fill="FFFFFF"/>
            <w:noWrap/>
            <w:vAlign w:val="center"/>
            <w:hideMark/>
          </w:tcPr>
          <w:p w14:paraId="062A7BA1" w14:textId="0532969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6D5873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102 336,50</w:t>
            </w:r>
          </w:p>
        </w:tc>
        <w:tc>
          <w:tcPr>
            <w:tcW w:w="1843" w:type="dxa"/>
            <w:tcBorders>
              <w:top w:val="nil"/>
              <w:left w:val="nil"/>
              <w:bottom w:val="single" w:sz="4" w:space="0" w:color="auto"/>
              <w:right w:val="single" w:sz="18" w:space="0" w:color="auto"/>
            </w:tcBorders>
            <w:shd w:val="clear" w:color="000000" w:fill="FFFFFF"/>
            <w:noWrap/>
            <w:vAlign w:val="center"/>
            <w:hideMark/>
          </w:tcPr>
          <w:p w14:paraId="68B1E80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102 336,50</w:t>
            </w:r>
          </w:p>
        </w:tc>
      </w:tr>
      <w:tr w:rsidR="00C960F1" w:rsidRPr="00C960F1" w14:paraId="1B7C4A2A"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83C9DFC"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8858F62"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Челябинская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76DA7D56" w14:textId="365A4FF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132</w:t>
            </w:r>
          </w:p>
        </w:tc>
        <w:tc>
          <w:tcPr>
            <w:tcW w:w="1134" w:type="dxa"/>
            <w:tcBorders>
              <w:top w:val="nil"/>
              <w:left w:val="nil"/>
              <w:bottom w:val="single" w:sz="4" w:space="0" w:color="auto"/>
              <w:right w:val="single" w:sz="12" w:space="0" w:color="auto"/>
            </w:tcBorders>
            <w:shd w:val="clear" w:color="000000" w:fill="FFFFFF"/>
            <w:noWrap/>
            <w:vAlign w:val="center"/>
            <w:hideMark/>
          </w:tcPr>
          <w:p w14:paraId="37074B2C" w14:textId="64C6E63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155</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2DDBA570"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161 873,20</w:t>
            </w:r>
          </w:p>
        </w:tc>
        <w:tc>
          <w:tcPr>
            <w:tcW w:w="1843" w:type="dxa"/>
            <w:tcBorders>
              <w:top w:val="nil"/>
              <w:left w:val="nil"/>
              <w:bottom w:val="single" w:sz="4" w:space="0" w:color="auto"/>
              <w:right w:val="single" w:sz="18" w:space="0" w:color="auto"/>
            </w:tcBorders>
            <w:shd w:val="clear" w:color="000000" w:fill="FFFFFF"/>
            <w:noWrap/>
            <w:vAlign w:val="center"/>
            <w:hideMark/>
          </w:tcPr>
          <w:p w14:paraId="5E6673F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161 873,09</w:t>
            </w:r>
          </w:p>
        </w:tc>
      </w:tr>
      <w:tr w:rsidR="00C960F1" w:rsidRPr="00C960F1" w14:paraId="5976F555" w14:textId="77777777" w:rsidTr="003F214C">
        <w:trPr>
          <w:gridAfter w:val="1"/>
          <w:wAfter w:w="11" w:type="dxa"/>
          <w:trHeight w:val="375"/>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0A35E8E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77</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5134AFD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Ярославская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6D4BE290" w14:textId="2BCC027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55</w:t>
            </w:r>
          </w:p>
        </w:tc>
        <w:tc>
          <w:tcPr>
            <w:tcW w:w="1134" w:type="dxa"/>
            <w:tcBorders>
              <w:top w:val="nil"/>
              <w:left w:val="nil"/>
              <w:bottom w:val="single" w:sz="4" w:space="0" w:color="auto"/>
              <w:right w:val="single" w:sz="12" w:space="0" w:color="auto"/>
            </w:tcBorders>
            <w:shd w:val="clear" w:color="000000" w:fill="FFFFFF"/>
            <w:noWrap/>
            <w:vAlign w:val="center"/>
            <w:hideMark/>
          </w:tcPr>
          <w:p w14:paraId="133FA560" w14:textId="28F3A1F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39</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0BB81F7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94 294,88</w:t>
            </w:r>
          </w:p>
        </w:tc>
        <w:tc>
          <w:tcPr>
            <w:tcW w:w="1843" w:type="dxa"/>
            <w:tcBorders>
              <w:top w:val="nil"/>
              <w:left w:val="nil"/>
              <w:bottom w:val="single" w:sz="4" w:space="0" w:color="auto"/>
              <w:right w:val="single" w:sz="18" w:space="0" w:color="auto"/>
            </w:tcBorders>
            <w:shd w:val="clear" w:color="000000" w:fill="FFFFFF"/>
            <w:noWrap/>
            <w:vAlign w:val="center"/>
            <w:hideMark/>
          </w:tcPr>
          <w:p w14:paraId="319C6FB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76 194,43</w:t>
            </w:r>
          </w:p>
        </w:tc>
      </w:tr>
      <w:tr w:rsidR="00C960F1" w:rsidRPr="00C960F1" w14:paraId="242C8CB5" w14:textId="77777777" w:rsidTr="003F214C">
        <w:trPr>
          <w:gridAfter w:val="1"/>
          <w:wAfter w:w="11" w:type="dxa"/>
          <w:trHeight w:val="750"/>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3AE91A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78</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1B1669F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город федерального значения Санкт-Петербург</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45ED0333" w14:textId="0107BE2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34</w:t>
            </w:r>
          </w:p>
        </w:tc>
        <w:tc>
          <w:tcPr>
            <w:tcW w:w="1134" w:type="dxa"/>
            <w:tcBorders>
              <w:top w:val="nil"/>
              <w:left w:val="nil"/>
              <w:bottom w:val="single" w:sz="4" w:space="0" w:color="auto"/>
              <w:right w:val="single" w:sz="12" w:space="0" w:color="auto"/>
            </w:tcBorders>
            <w:shd w:val="clear" w:color="000000" w:fill="FFFFFF"/>
            <w:noWrap/>
            <w:vAlign w:val="center"/>
            <w:hideMark/>
          </w:tcPr>
          <w:p w14:paraId="30A091C5" w14:textId="1143E95C"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51</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B050F0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314 694,60</w:t>
            </w:r>
          </w:p>
        </w:tc>
        <w:tc>
          <w:tcPr>
            <w:tcW w:w="1843" w:type="dxa"/>
            <w:tcBorders>
              <w:top w:val="nil"/>
              <w:left w:val="nil"/>
              <w:bottom w:val="single" w:sz="4" w:space="0" w:color="auto"/>
              <w:right w:val="single" w:sz="18" w:space="0" w:color="auto"/>
            </w:tcBorders>
            <w:shd w:val="clear" w:color="000000" w:fill="FFFFFF"/>
            <w:noWrap/>
            <w:vAlign w:val="center"/>
            <w:hideMark/>
          </w:tcPr>
          <w:p w14:paraId="2C1E5EEE"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314 693,61</w:t>
            </w:r>
          </w:p>
        </w:tc>
      </w:tr>
      <w:tr w:rsidR="00C960F1" w:rsidRPr="00C960F1" w14:paraId="44781819" w14:textId="77777777" w:rsidTr="00AA00B5">
        <w:trPr>
          <w:gridAfter w:val="1"/>
          <w:wAfter w:w="11" w:type="dxa"/>
          <w:trHeight w:val="582"/>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5C1EB0BA"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79</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206EB985"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город федерального значения Севастополь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52CFF703" w14:textId="06C9CEF4"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15</w:t>
            </w:r>
          </w:p>
        </w:tc>
        <w:tc>
          <w:tcPr>
            <w:tcW w:w="1134" w:type="dxa"/>
            <w:tcBorders>
              <w:top w:val="nil"/>
              <w:left w:val="nil"/>
              <w:bottom w:val="single" w:sz="4" w:space="0" w:color="auto"/>
              <w:right w:val="single" w:sz="12" w:space="0" w:color="auto"/>
            </w:tcBorders>
            <w:shd w:val="clear" w:color="000000" w:fill="FFFFFF"/>
            <w:noWrap/>
            <w:vAlign w:val="center"/>
            <w:hideMark/>
          </w:tcPr>
          <w:p w14:paraId="0F4403D0" w14:textId="501A6A0B" w:rsidR="00C960F1" w:rsidRPr="003A5045" w:rsidRDefault="003A5045" w:rsidP="00C960F1">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F52EE3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36 139,90</w:t>
            </w:r>
          </w:p>
        </w:tc>
        <w:tc>
          <w:tcPr>
            <w:tcW w:w="1843" w:type="dxa"/>
            <w:tcBorders>
              <w:top w:val="nil"/>
              <w:left w:val="nil"/>
              <w:bottom w:val="single" w:sz="4" w:space="0" w:color="auto"/>
              <w:right w:val="single" w:sz="18" w:space="0" w:color="auto"/>
            </w:tcBorders>
            <w:shd w:val="clear" w:color="000000" w:fill="FFFFFF"/>
            <w:noWrap/>
            <w:vAlign w:val="center"/>
            <w:hideMark/>
          </w:tcPr>
          <w:p w14:paraId="6B8ABCC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4 818,65</w:t>
            </w:r>
          </w:p>
        </w:tc>
      </w:tr>
      <w:tr w:rsidR="00C960F1" w:rsidRPr="00C960F1" w14:paraId="196E1646" w14:textId="77777777" w:rsidTr="00AA00B5">
        <w:trPr>
          <w:gridAfter w:val="1"/>
          <w:wAfter w:w="11" w:type="dxa"/>
          <w:trHeight w:val="521"/>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4E4144C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80</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38F8945C"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Еврейская автономная область</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3604FE2" w14:textId="314B279B"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33</w:t>
            </w:r>
          </w:p>
        </w:tc>
        <w:tc>
          <w:tcPr>
            <w:tcW w:w="1134" w:type="dxa"/>
            <w:tcBorders>
              <w:top w:val="nil"/>
              <w:left w:val="nil"/>
              <w:bottom w:val="single" w:sz="4" w:space="0" w:color="auto"/>
              <w:right w:val="single" w:sz="12" w:space="0" w:color="auto"/>
            </w:tcBorders>
            <w:shd w:val="clear" w:color="000000" w:fill="FFFFFF"/>
            <w:noWrap/>
            <w:vAlign w:val="center"/>
            <w:hideMark/>
          </w:tcPr>
          <w:p w14:paraId="10E56F5D" w14:textId="16A0F101"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50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4CEE099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98 747,13</w:t>
            </w:r>
          </w:p>
        </w:tc>
        <w:tc>
          <w:tcPr>
            <w:tcW w:w="1843" w:type="dxa"/>
            <w:tcBorders>
              <w:top w:val="nil"/>
              <w:left w:val="nil"/>
              <w:bottom w:val="single" w:sz="4" w:space="0" w:color="auto"/>
              <w:right w:val="single" w:sz="18" w:space="0" w:color="auto"/>
            </w:tcBorders>
            <w:shd w:val="clear" w:color="000000" w:fill="FFFFFF"/>
            <w:noWrap/>
            <w:vAlign w:val="center"/>
            <w:hideMark/>
          </w:tcPr>
          <w:p w14:paraId="62F2D8A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98 747,05</w:t>
            </w:r>
          </w:p>
        </w:tc>
      </w:tr>
      <w:tr w:rsidR="00C960F1" w:rsidRPr="00C960F1" w14:paraId="5E2C6E0C" w14:textId="77777777" w:rsidTr="00AA00B5">
        <w:trPr>
          <w:gridAfter w:val="1"/>
          <w:wAfter w:w="11" w:type="dxa"/>
          <w:trHeight w:val="603"/>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2F593739"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81</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0CA85D9A"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Ненецкий автономный округ</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321B92E5" w14:textId="14B7447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12" w:space="0" w:color="auto"/>
            </w:tcBorders>
            <w:shd w:val="clear" w:color="000000" w:fill="FFFFFF"/>
            <w:noWrap/>
            <w:vAlign w:val="center"/>
            <w:hideMark/>
          </w:tcPr>
          <w:p w14:paraId="66DF2CA3" w14:textId="68C0E6BF"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1AC05411"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6 976,00</w:t>
            </w:r>
          </w:p>
        </w:tc>
        <w:tc>
          <w:tcPr>
            <w:tcW w:w="1843" w:type="dxa"/>
            <w:tcBorders>
              <w:top w:val="nil"/>
              <w:left w:val="nil"/>
              <w:bottom w:val="single" w:sz="4" w:space="0" w:color="auto"/>
              <w:right w:val="single" w:sz="18" w:space="0" w:color="auto"/>
            </w:tcBorders>
            <w:shd w:val="clear" w:color="000000" w:fill="FFFFFF"/>
            <w:noWrap/>
            <w:vAlign w:val="center"/>
            <w:hideMark/>
          </w:tcPr>
          <w:p w14:paraId="5F65C46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6 976,00</w:t>
            </w:r>
          </w:p>
        </w:tc>
      </w:tr>
      <w:tr w:rsidR="00C960F1" w:rsidRPr="00C960F1" w14:paraId="7F1C02A1" w14:textId="77777777" w:rsidTr="003F214C">
        <w:trPr>
          <w:gridAfter w:val="1"/>
          <w:wAfter w:w="11" w:type="dxa"/>
          <w:trHeight w:val="750"/>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698698E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82</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6BA4A7E3"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Ханты-Мансийский автономный округ - Югра</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6C9A4BB" w14:textId="0F7DEB28"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12" w:space="0" w:color="auto"/>
            </w:tcBorders>
            <w:shd w:val="clear" w:color="000000" w:fill="FFFFFF"/>
            <w:noWrap/>
            <w:vAlign w:val="center"/>
            <w:hideMark/>
          </w:tcPr>
          <w:p w14:paraId="20C157C0" w14:textId="26F1765E"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20</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345034F8"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36 687,40</w:t>
            </w:r>
          </w:p>
        </w:tc>
        <w:tc>
          <w:tcPr>
            <w:tcW w:w="1843" w:type="dxa"/>
            <w:tcBorders>
              <w:top w:val="nil"/>
              <w:left w:val="nil"/>
              <w:bottom w:val="single" w:sz="4" w:space="0" w:color="auto"/>
              <w:right w:val="single" w:sz="18" w:space="0" w:color="auto"/>
            </w:tcBorders>
            <w:shd w:val="clear" w:color="000000" w:fill="FFFFFF"/>
            <w:noWrap/>
            <w:vAlign w:val="center"/>
            <w:hideMark/>
          </w:tcPr>
          <w:p w14:paraId="040CEE3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36 687,40</w:t>
            </w:r>
          </w:p>
        </w:tc>
      </w:tr>
      <w:tr w:rsidR="00C960F1" w:rsidRPr="00C960F1" w14:paraId="41C01B3B" w14:textId="77777777" w:rsidTr="00AA00B5">
        <w:trPr>
          <w:gridAfter w:val="1"/>
          <w:wAfter w:w="11" w:type="dxa"/>
          <w:trHeight w:val="568"/>
        </w:trPr>
        <w:tc>
          <w:tcPr>
            <w:tcW w:w="560" w:type="dxa"/>
            <w:tcBorders>
              <w:top w:val="nil"/>
              <w:left w:val="single" w:sz="18" w:space="0" w:color="auto"/>
              <w:bottom w:val="single" w:sz="4" w:space="0" w:color="auto"/>
              <w:right w:val="single" w:sz="12" w:space="0" w:color="auto"/>
            </w:tcBorders>
            <w:shd w:val="clear" w:color="000000" w:fill="FFFFFF"/>
            <w:noWrap/>
            <w:vAlign w:val="center"/>
            <w:hideMark/>
          </w:tcPr>
          <w:p w14:paraId="709DD957"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83</w:t>
            </w:r>
          </w:p>
        </w:tc>
        <w:tc>
          <w:tcPr>
            <w:tcW w:w="2842" w:type="dxa"/>
            <w:tcBorders>
              <w:top w:val="nil"/>
              <w:left w:val="single" w:sz="12" w:space="0" w:color="auto"/>
              <w:bottom w:val="single" w:sz="4" w:space="0" w:color="auto"/>
              <w:right w:val="single" w:sz="12" w:space="0" w:color="auto"/>
            </w:tcBorders>
            <w:shd w:val="clear" w:color="000000" w:fill="FFFFFF"/>
            <w:vAlign w:val="center"/>
            <w:hideMark/>
          </w:tcPr>
          <w:p w14:paraId="72A7CC5F"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Чукотский автономный округ</w:t>
            </w:r>
          </w:p>
        </w:tc>
        <w:tc>
          <w:tcPr>
            <w:tcW w:w="996" w:type="dxa"/>
            <w:tcBorders>
              <w:top w:val="nil"/>
              <w:left w:val="single" w:sz="12" w:space="0" w:color="auto"/>
              <w:bottom w:val="single" w:sz="4" w:space="0" w:color="auto"/>
              <w:right w:val="single" w:sz="4" w:space="0" w:color="auto"/>
            </w:tcBorders>
            <w:shd w:val="clear" w:color="000000" w:fill="FFFFFF"/>
            <w:noWrap/>
            <w:vAlign w:val="center"/>
            <w:hideMark/>
          </w:tcPr>
          <w:p w14:paraId="2A585CC3" w14:textId="73845FDD"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w:t>
            </w:r>
          </w:p>
        </w:tc>
        <w:tc>
          <w:tcPr>
            <w:tcW w:w="1134" w:type="dxa"/>
            <w:tcBorders>
              <w:top w:val="nil"/>
              <w:left w:val="nil"/>
              <w:bottom w:val="single" w:sz="4" w:space="0" w:color="auto"/>
              <w:right w:val="single" w:sz="12" w:space="0" w:color="auto"/>
            </w:tcBorders>
            <w:shd w:val="clear" w:color="000000" w:fill="FFFFFF"/>
            <w:noWrap/>
            <w:vAlign w:val="center"/>
            <w:hideMark/>
          </w:tcPr>
          <w:p w14:paraId="1AEB6F3F" w14:textId="762D4105"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3</w:t>
            </w:r>
          </w:p>
        </w:tc>
        <w:tc>
          <w:tcPr>
            <w:tcW w:w="1839" w:type="dxa"/>
            <w:tcBorders>
              <w:top w:val="nil"/>
              <w:left w:val="single" w:sz="12" w:space="0" w:color="auto"/>
              <w:bottom w:val="single" w:sz="4" w:space="0" w:color="auto"/>
              <w:right w:val="single" w:sz="4" w:space="0" w:color="auto"/>
            </w:tcBorders>
            <w:shd w:val="clear" w:color="000000" w:fill="FFFFFF"/>
            <w:noWrap/>
            <w:vAlign w:val="center"/>
            <w:hideMark/>
          </w:tcPr>
          <w:p w14:paraId="55178586"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10 835,30</w:t>
            </w:r>
          </w:p>
        </w:tc>
        <w:tc>
          <w:tcPr>
            <w:tcW w:w="1843" w:type="dxa"/>
            <w:tcBorders>
              <w:top w:val="nil"/>
              <w:left w:val="nil"/>
              <w:bottom w:val="single" w:sz="4" w:space="0" w:color="auto"/>
              <w:right w:val="single" w:sz="18" w:space="0" w:color="auto"/>
            </w:tcBorders>
            <w:shd w:val="clear" w:color="000000" w:fill="FFFFFF"/>
            <w:noWrap/>
            <w:vAlign w:val="center"/>
            <w:hideMark/>
          </w:tcPr>
          <w:p w14:paraId="026A4405"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10 835,30</w:t>
            </w:r>
          </w:p>
        </w:tc>
      </w:tr>
      <w:tr w:rsidR="00C960F1" w:rsidRPr="00C960F1" w14:paraId="459E3577" w14:textId="77777777" w:rsidTr="00AA00B5">
        <w:trPr>
          <w:gridAfter w:val="1"/>
          <w:wAfter w:w="11" w:type="dxa"/>
          <w:trHeight w:val="513"/>
        </w:trPr>
        <w:tc>
          <w:tcPr>
            <w:tcW w:w="560" w:type="dxa"/>
            <w:tcBorders>
              <w:top w:val="nil"/>
              <w:left w:val="single" w:sz="18" w:space="0" w:color="auto"/>
              <w:bottom w:val="single" w:sz="18" w:space="0" w:color="auto"/>
              <w:right w:val="single" w:sz="12" w:space="0" w:color="auto"/>
            </w:tcBorders>
            <w:shd w:val="clear" w:color="000000" w:fill="FFFFFF"/>
            <w:noWrap/>
            <w:vAlign w:val="center"/>
            <w:hideMark/>
          </w:tcPr>
          <w:p w14:paraId="01E16EBF"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84</w:t>
            </w:r>
          </w:p>
        </w:tc>
        <w:tc>
          <w:tcPr>
            <w:tcW w:w="2842" w:type="dxa"/>
            <w:tcBorders>
              <w:top w:val="nil"/>
              <w:left w:val="single" w:sz="12" w:space="0" w:color="auto"/>
              <w:bottom w:val="single" w:sz="18" w:space="0" w:color="auto"/>
              <w:right w:val="single" w:sz="12" w:space="0" w:color="auto"/>
            </w:tcBorders>
            <w:shd w:val="clear" w:color="000000" w:fill="FFFFFF"/>
            <w:vAlign w:val="center"/>
            <w:hideMark/>
          </w:tcPr>
          <w:p w14:paraId="4062445E" w14:textId="77777777" w:rsidR="00C960F1" w:rsidRPr="00C960F1" w:rsidRDefault="00C960F1" w:rsidP="00C960F1">
            <w:pPr>
              <w:spacing w:after="0" w:line="240" w:lineRule="auto"/>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Ямало-Ненецкий автономный округ</w:t>
            </w:r>
          </w:p>
        </w:tc>
        <w:tc>
          <w:tcPr>
            <w:tcW w:w="996" w:type="dxa"/>
            <w:tcBorders>
              <w:top w:val="nil"/>
              <w:left w:val="single" w:sz="12" w:space="0" w:color="auto"/>
              <w:bottom w:val="single" w:sz="18" w:space="0" w:color="auto"/>
              <w:right w:val="single" w:sz="4" w:space="0" w:color="auto"/>
            </w:tcBorders>
            <w:shd w:val="clear" w:color="000000" w:fill="FFFFFF"/>
            <w:noWrap/>
            <w:vAlign w:val="center"/>
            <w:hideMark/>
          </w:tcPr>
          <w:p w14:paraId="14E59FB9" w14:textId="5C70D380"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w:t>
            </w:r>
          </w:p>
        </w:tc>
        <w:tc>
          <w:tcPr>
            <w:tcW w:w="1134" w:type="dxa"/>
            <w:tcBorders>
              <w:top w:val="nil"/>
              <w:left w:val="nil"/>
              <w:bottom w:val="single" w:sz="18" w:space="0" w:color="auto"/>
              <w:right w:val="single" w:sz="12" w:space="0" w:color="auto"/>
            </w:tcBorders>
            <w:shd w:val="clear" w:color="000000" w:fill="FFFFFF"/>
            <w:noWrap/>
            <w:vAlign w:val="center"/>
            <w:hideMark/>
          </w:tcPr>
          <w:p w14:paraId="482D30F5" w14:textId="219B8913"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4</w:t>
            </w:r>
          </w:p>
        </w:tc>
        <w:tc>
          <w:tcPr>
            <w:tcW w:w="1839" w:type="dxa"/>
            <w:tcBorders>
              <w:top w:val="nil"/>
              <w:left w:val="single" w:sz="12" w:space="0" w:color="auto"/>
              <w:bottom w:val="single" w:sz="18" w:space="0" w:color="auto"/>
              <w:right w:val="single" w:sz="4" w:space="0" w:color="auto"/>
            </w:tcBorders>
            <w:shd w:val="clear" w:color="000000" w:fill="FFFFFF"/>
            <w:noWrap/>
            <w:vAlign w:val="center"/>
            <w:hideMark/>
          </w:tcPr>
          <w:p w14:paraId="08BBFC0D"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11 000,00</w:t>
            </w:r>
          </w:p>
        </w:tc>
        <w:tc>
          <w:tcPr>
            <w:tcW w:w="1843" w:type="dxa"/>
            <w:tcBorders>
              <w:top w:val="nil"/>
              <w:left w:val="nil"/>
              <w:bottom w:val="single" w:sz="18" w:space="0" w:color="auto"/>
              <w:right w:val="single" w:sz="18" w:space="0" w:color="auto"/>
            </w:tcBorders>
            <w:shd w:val="clear" w:color="000000" w:fill="FFFFFF"/>
            <w:noWrap/>
            <w:vAlign w:val="center"/>
            <w:hideMark/>
          </w:tcPr>
          <w:p w14:paraId="2EC1386B" w14:textId="77777777" w:rsidR="00C960F1" w:rsidRPr="00C960F1" w:rsidRDefault="00C960F1" w:rsidP="00C960F1">
            <w:pPr>
              <w:spacing w:after="0" w:line="240" w:lineRule="auto"/>
              <w:jc w:val="center"/>
              <w:rPr>
                <w:rFonts w:ascii="Times New Roman" w:eastAsia="Times New Roman" w:hAnsi="Times New Roman" w:cs="Times New Roman"/>
                <w:color w:val="000000"/>
                <w:sz w:val="24"/>
                <w:szCs w:val="24"/>
                <w:lang w:eastAsia="ru-RU"/>
              </w:rPr>
            </w:pPr>
            <w:r w:rsidRPr="00C960F1">
              <w:rPr>
                <w:rFonts w:ascii="Times New Roman" w:eastAsia="Times New Roman" w:hAnsi="Times New Roman" w:cs="Times New Roman"/>
                <w:color w:val="000000"/>
                <w:sz w:val="24"/>
                <w:szCs w:val="24"/>
                <w:lang w:eastAsia="ru-RU"/>
              </w:rPr>
              <w:t>11 000,00</w:t>
            </w:r>
          </w:p>
        </w:tc>
      </w:tr>
    </w:tbl>
    <w:p w14:paraId="40487B09" w14:textId="77777777" w:rsidR="00C960F1" w:rsidRPr="00C960F1" w:rsidRDefault="00C960F1" w:rsidP="00A1189C">
      <w:pPr>
        <w:suppressAutoHyphens/>
        <w:spacing w:after="0" w:line="240" w:lineRule="auto"/>
        <w:ind w:firstLine="567"/>
        <w:jc w:val="both"/>
        <w:rPr>
          <w:rFonts w:ascii="Times New Roman" w:hAnsi="Times New Roman"/>
          <w:color w:val="000000" w:themeColor="text1"/>
          <w:spacing w:val="2"/>
          <w:sz w:val="24"/>
          <w:szCs w:val="24"/>
        </w:rPr>
      </w:pPr>
    </w:p>
    <w:p w14:paraId="3E2BE543" w14:textId="61846F96" w:rsidR="003F214C" w:rsidRDefault="003F214C"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Плановое значение целевого показателя по итогам 20</w:t>
      </w:r>
      <w:r>
        <w:rPr>
          <w:rFonts w:ascii="Times New Roman" w:eastAsia="Times New Roman" w:hAnsi="Times New Roman" w:cs="Times New Roman"/>
          <w:sz w:val="28"/>
          <w:szCs w:val="28"/>
          <w:lang w:eastAsia="ar-SA"/>
        </w:rPr>
        <w:t>22</w:t>
      </w:r>
      <w:r w:rsidRPr="001B3D7F">
        <w:rPr>
          <w:rFonts w:ascii="Times New Roman" w:eastAsia="Times New Roman" w:hAnsi="Times New Roman" w:cs="Times New Roman"/>
          <w:sz w:val="28"/>
          <w:szCs w:val="28"/>
          <w:lang w:eastAsia="ar-SA"/>
        </w:rPr>
        <w:t xml:space="preserve"> года было </w:t>
      </w:r>
      <w:r w:rsidR="00C86DC4">
        <w:rPr>
          <w:rFonts w:ascii="Times New Roman" w:eastAsia="Times New Roman" w:hAnsi="Times New Roman" w:cs="Times New Roman"/>
          <w:sz w:val="28"/>
          <w:szCs w:val="28"/>
          <w:lang w:eastAsia="ar-SA"/>
        </w:rPr>
        <w:t>перевыполнено</w:t>
      </w:r>
      <w:r w:rsidRPr="001B3D7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1,9 %</w:t>
      </w:r>
      <w:r w:rsidRPr="001B3D7F">
        <w:rPr>
          <w:rFonts w:ascii="Times New Roman" w:eastAsia="Times New Roman" w:hAnsi="Times New Roman" w:cs="Times New Roman"/>
          <w:sz w:val="28"/>
          <w:szCs w:val="28"/>
          <w:lang w:eastAsia="ar-SA"/>
        </w:rPr>
        <w:t>.</w:t>
      </w:r>
    </w:p>
    <w:p w14:paraId="149E669E" w14:textId="467FF6D1" w:rsidR="00C960F1" w:rsidRDefault="00E9562D" w:rsidP="00446560">
      <w:pPr>
        <w:suppressAutoHyphens/>
        <w:spacing w:after="0" w:line="312" w:lineRule="auto"/>
        <w:ind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Начиная с 2022 года, Минстрой России начал реализовывать функции главного распорядителя бюджетных средств, предоставляемых на условиях софинансирования субъектам Российской Федерации для решения жилищной проблемы детей-сирот и детей, оставшихся без попечения родителей (далее – дети-сироты).</w:t>
      </w:r>
    </w:p>
    <w:p w14:paraId="674BE340" w14:textId="0F6E5F09" w:rsidR="00E9562D" w:rsidRPr="008572B7" w:rsidRDefault="00E9562D" w:rsidP="00446560">
      <w:pPr>
        <w:suppressAutoHyphens/>
        <w:spacing w:after="0" w:line="312" w:lineRule="auto"/>
        <w:ind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Первый опыт реализации мероприятий по жилищному обустройству детей-сирот оказался достаточно удачным, в том числе благодаря отдельному комплексу мер, реализованных </w:t>
      </w:r>
      <w:r w:rsidR="00BF3DAE">
        <w:rPr>
          <w:rFonts w:ascii="Times New Roman" w:hAnsi="Times New Roman"/>
          <w:color w:val="000000" w:themeColor="text1"/>
          <w:spacing w:val="2"/>
          <w:sz w:val="28"/>
          <w:szCs w:val="28"/>
        </w:rPr>
        <w:t xml:space="preserve">Минстроем России для повышения их эффективности: </w:t>
      </w:r>
    </w:p>
    <w:p w14:paraId="4DE48A15" w14:textId="251D5A78" w:rsidR="00E9562D"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E9562D">
        <w:rPr>
          <w:rFonts w:ascii="Times New Roman" w:eastAsia="Times New Roman" w:hAnsi="Times New Roman" w:cs="Times New Roman"/>
          <w:bCs/>
          <w:sz w:val="28"/>
          <w:szCs w:val="28"/>
          <w:lang w:eastAsia="ru-RU"/>
        </w:rPr>
        <w:t xml:space="preserve">Соглашения (между Минстроем России и органами государственной власти субъектов Российской Федерации) о выделении в 2022 году </w:t>
      </w:r>
      <w:r w:rsidR="00E9562D">
        <w:rPr>
          <w:rFonts w:ascii="Times New Roman" w:eastAsia="Times New Roman" w:hAnsi="Times New Roman" w:cs="Times New Roman"/>
          <w:bCs/>
          <w:sz w:val="28"/>
          <w:szCs w:val="28"/>
          <w:lang w:eastAsia="ru-RU"/>
        </w:rPr>
        <w:br/>
        <w:t xml:space="preserve">из федерального бюджета субсидий бюджетам субъектов Российской Федерации на реализацию мероприятий по жилищному обеспечению детей-сирот (далее – Соглашения) </w:t>
      </w:r>
      <w:r>
        <w:rPr>
          <w:rFonts w:ascii="Times New Roman" w:eastAsia="Times New Roman" w:hAnsi="Times New Roman" w:cs="Times New Roman"/>
          <w:bCs/>
          <w:sz w:val="28"/>
          <w:szCs w:val="28"/>
          <w:lang w:eastAsia="ru-RU"/>
        </w:rPr>
        <w:t xml:space="preserve">были </w:t>
      </w:r>
      <w:r w:rsidR="00E9562D">
        <w:rPr>
          <w:rFonts w:ascii="Times New Roman" w:eastAsia="Times New Roman" w:hAnsi="Times New Roman" w:cs="Times New Roman"/>
          <w:bCs/>
          <w:sz w:val="28"/>
          <w:szCs w:val="28"/>
          <w:lang w:eastAsia="ru-RU"/>
        </w:rPr>
        <w:t>заключены в полном объеме и своевременно поставлены на бюджетный учет в федеральном казначействе.</w:t>
      </w:r>
    </w:p>
    <w:p w14:paraId="539236E6" w14:textId="49E1D5BA" w:rsidR="00E9562D" w:rsidRPr="00697B12"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E9562D" w:rsidRPr="00697B12">
        <w:rPr>
          <w:rFonts w:ascii="Times New Roman" w:eastAsia="Times New Roman" w:hAnsi="Times New Roman" w:cs="Times New Roman"/>
          <w:bCs/>
          <w:sz w:val="28"/>
          <w:szCs w:val="28"/>
          <w:lang w:eastAsia="ru-RU"/>
        </w:rPr>
        <w:t>В Соглашения впервые включены дополнительные условия финансирования Мероприятий</w:t>
      </w:r>
      <w:r>
        <w:rPr>
          <w:rFonts w:ascii="Times New Roman" w:eastAsia="Times New Roman" w:hAnsi="Times New Roman" w:cs="Times New Roman"/>
          <w:bCs/>
          <w:sz w:val="28"/>
          <w:szCs w:val="28"/>
          <w:lang w:eastAsia="ru-RU"/>
        </w:rPr>
        <w:t xml:space="preserve"> по жилищному обустройству детей-сирот</w:t>
      </w:r>
      <w:r w:rsidR="00E9562D" w:rsidRPr="00697B12">
        <w:rPr>
          <w:rFonts w:ascii="Times New Roman" w:eastAsia="Times New Roman" w:hAnsi="Times New Roman" w:cs="Times New Roman"/>
          <w:bCs/>
          <w:sz w:val="28"/>
          <w:szCs w:val="28"/>
          <w:lang w:eastAsia="ru-RU"/>
        </w:rPr>
        <w:t xml:space="preserve">, обязательное выполнение которых </w:t>
      </w:r>
      <w:r>
        <w:rPr>
          <w:rFonts w:ascii="Times New Roman" w:eastAsia="Times New Roman" w:hAnsi="Times New Roman" w:cs="Times New Roman"/>
          <w:bCs/>
          <w:sz w:val="28"/>
          <w:szCs w:val="28"/>
          <w:lang w:eastAsia="ru-RU"/>
        </w:rPr>
        <w:t xml:space="preserve">являлось основанием </w:t>
      </w:r>
      <w:r w:rsidR="00E9562D" w:rsidRPr="00697B12">
        <w:rPr>
          <w:rFonts w:ascii="Times New Roman" w:eastAsia="Times New Roman" w:hAnsi="Times New Roman" w:cs="Times New Roman"/>
          <w:bCs/>
          <w:sz w:val="28"/>
          <w:szCs w:val="28"/>
          <w:lang w:eastAsia="ru-RU"/>
        </w:rPr>
        <w:t xml:space="preserve">проведения </w:t>
      </w:r>
      <w:r w:rsidR="00E9562D" w:rsidRPr="00697B12">
        <w:rPr>
          <w:rFonts w:ascii="Times New Roman" w:eastAsia="Times New Roman" w:hAnsi="Times New Roman" w:cs="Times New Roman"/>
          <w:bCs/>
          <w:sz w:val="28"/>
          <w:szCs w:val="28"/>
          <w:lang w:eastAsia="ru-RU"/>
        </w:rPr>
        <w:lastRenderedPageBreak/>
        <w:t>операций по перечислению из федерального бюджета межбюджетных трансфертов в региональные бюджеты:</w:t>
      </w:r>
    </w:p>
    <w:p w14:paraId="2B50E548" w14:textId="2C4AFBAE" w:rsidR="00E9562D" w:rsidRPr="00697B12"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E9562D" w:rsidRPr="00697B12">
        <w:rPr>
          <w:rFonts w:ascii="Times New Roman" w:eastAsia="Times New Roman" w:hAnsi="Times New Roman" w:cs="Times New Roman"/>
          <w:bCs/>
          <w:sz w:val="28"/>
          <w:szCs w:val="28"/>
          <w:lang w:eastAsia="ru-RU"/>
        </w:rPr>
        <w:t>бязательная разработка и утверждение до 1 февраля 2022 года региональной государственной программы по обеспечению жильем детей-сирот, которая должна содержать ряд обязательных мероприятий, направленных на повышение эффективности жилищного обеспечения данной категории граждан.</w:t>
      </w:r>
    </w:p>
    <w:p w14:paraId="5978B8D2" w14:textId="191AA02F" w:rsidR="00E9562D" w:rsidRPr="00697B12"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E9562D" w:rsidRPr="00697B12">
        <w:rPr>
          <w:rFonts w:ascii="Times New Roman" w:eastAsia="Times New Roman" w:hAnsi="Times New Roman" w:cs="Times New Roman"/>
          <w:bCs/>
          <w:sz w:val="28"/>
          <w:szCs w:val="28"/>
          <w:lang w:eastAsia="ru-RU"/>
        </w:rPr>
        <w:t xml:space="preserve">бязательная разработка и утверждение до 1 февраля 2022 года </w:t>
      </w:r>
      <w:r>
        <w:rPr>
          <w:rFonts w:ascii="Times New Roman" w:eastAsia="Times New Roman" w:hAnsi="Times New Roman" w:cs="Times New Roman"/>
          <w:bCs/>
          <w:sz w:val="28"/>
          <w:szCs w:val="28"/>
          <w:lang w:eastAsia="ru-RU"/>
        </w:rPr>
        <w:t>п</w:t>
      </w:r>
      <w:r w:rsidR="00E9562D" w:rsidRPr="00697B12">
        <w:rPr>
          <w:rFonts w:ascii="Times New Roman" w:eastAsia="Times New Roman" w:hAnsi="Times New Roman" w:cs="Times New Roman"/>
          <w:bCs/>
          <w:sz w:val="28"/>
          <w:szCs w:val="28"/>
          <w:lang w:eastAsia="ru-RU"/>
        </w:rPr>
        <w:t>еречня мероприятий, предусматривающих меры финансового и нефинансового характера, направленных на снижение накопившейся задолженности по обеспечению жильем детей-сирот.</w:t>
      </w:r>
    </w:p>
    <w:p w14:paraId="07573CF0" w14:textId="3AC27B01" w:rsidR="00E9562D" w:rsidRPr="00697B12"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w:t>
      </w:r>
      <w:r w:rsidR="00E9562D" w:rsidRPr="00697B12">
        <w:rPr>
          <w:rFonts w:ascii="Times New Roman" w:eastAsia="Times New Roman" w:hAnsi="Times New Roman" w:cs="Times New Roman"/>
          <w:bCs/>
          <w:sz w:val="28"/>
          <w:szCs w:val="28"/>
          <w:lang w:eastAsia="ru-RU"/>
        </w:rPr>
        <w:t>бязательные контрактация до 1 апреля 2022 года всех средств субсидий, выделяемых их федерального бюджета</w:t>
      </w:r>
      <w:r>
        <w:rPr>
          <w:rFonts w:ascii="Times New Roman" w:eastAsia="Times New Roman" w:hAnsi="Times New Roman" w:cs="Times New Roman"/>
          <w:bCs/>
          <w:sz w:val="28"/>
          <w:szCs w:val="28"/>
          <w:lang w:eastAsia="ru-RU"/>
        </w:rPr>
        <w:t xml:space="preserve"> </w:t>
      </w:r>
      <w:r w:rsidR="00E9562D" w:rsidRPr="00697B12">
        <w:rPr>
          <w:rFonts w:ascii="Times New Roman" w:eastAsia="Times New Roman" w:hAnsi="Times New Roman" w:cs="Times New Roman"/>
          <w:bCs/>
          <w:sz w:val="28"/>
          <w:szCs w:val="28"/>
          <w:lang w:eastAsia="ru-RU"/>
        </w:rPr>
        <w:t>(заключение государственных контрактов на приобретение (строительство) жилых помещений для формирования специализированного жилого фонда, который может быть использован для решения жилищной проблемы детей-сирот).</w:t>
      </w:r>
    </w:p>
    <w:p w14:paraId="3FF68F4A" w14:textId="794A38B0" w:rsidR="00BF3DAE"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С уполномоченными исполнительными органами субъектов Российской Федерации была организована обратная связь по вопросам эффективности и качества реализации мероприятий по жилищному обустройству детей-сирот. Данная тематика стала предметом рассмотрения еженедельных совещаний, проводимых руководством Минстроя России с региональными органами государственной власти, в рамках которых:</w:t>
      </w:r>
    </w:p>
    <w:p w14:paraId="2607D058" w14:textId="77777777"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обсуждались проблемные вопросы жилищного обеспечения данной социально значимой категории граждан;</w:t>
      </w:r>
    </w:p>
    <w:p w14:paraId="14D07924" w14:textId="77777777"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анализировался положительный опыт отдельных регионов России </w:t>
      </w:r>
      <w:r>
        <w:rPr>
          <w:rFonts w:ascii="Times New Roman" w:eastAsia="Times New Roman" w:hAnsi="Times New Roman" w:cs="Times New Roman"/>
          <w:bCs/>
          <w:sz w:val="28"/>
          <w:szCs w:val="28"/>
          <w:lang w:eastAsia="ru-RU"/>
        </w:rPr>
        <w:br/>
        <w:t>по вопросам жилищного обеспечения детей-сирот;</w:t>
      </w:r>
    </w:p>
    <w:p w14:paraId="1CC42442" w14:textId="77777777"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обсуждались законодательные инициативы, необходимые </w:t>
      </w:r>
      <w:r>
        <w:rPr>
          <w:rFonts w:ascii="Times New Roman" w:eastAsia="Times New Roman" w:hAnsi="Times New Roman" w:cs="Times New Roman"/>
          <w:bCs/>
          <w:sz w:val="28"/>
          <w:szCs w:val="28"/>
          <w:lang w:eastAsia="ru-RU"/>
        </w:rPr>
        <w:br/>
        <w:t>для повышения эффективности мероприятий по обеспечению жильем детей-сирот;</w:t>
      </w:r>
    </w:p>
    <w:p w14:paraId="2BAFCB13" w14:textId="77777777"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разъяснялись правовые аспекты отдельных моментов заключенных Соглашений;</w:t>
      </w:r>
    </w:p>
    <w:p w14:paraId="120E5C3D" w14:textId="5F6EC15D"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5D4F60">
        <w:rPr>
          <w:rFonts w:ascii="Times New Roman" w:eastAsia="Times New Roman" w:hAnsi="Times New Roman" w:cs="Times New Roman"/>
          <w:bCs/>
          <w:sz w:val="28"/>
          <w:szCs w:val="28"/>
          <w:lang w:eastAsia="ru-RU"/>
        </w:rPr>
        <w:t>разъяснялись новые нормы законодательства (в частности</w:t>
      </w:r>
      <w:r>
        <w:rPr>
          <w:rFonts w:ascii="Times New Roman" w:eastAsia="Times New Roman" w:hAnsi="Times New Roman" w:cs="Times New Roman"/>
          <w:bCs/>
          <w:sz w:val="28"/>
          <w:szCs w:val="28"/>
          <w:lang w:eastAsia="ru-RU"/>
        </w:rPr>
        <w:t>,</w:t>
      </w:r>
      <w:r w:rsidRPr="005D4F60">
        <w:rPr>
          <w:rFonts w:ascii="Times New Roman" w:eastAsia="Times New Roman" w:hAnsi="Times New Roman" w:cs="Times New Roman"/>
          <w:bCs/>
          <w:sz w:val="28"/>
          <w:szCs w:val="28"/>
          <w:lang w:eastAsia="ru-RU"/>
        </w:rPr>
        <w:t xml:space="preserve"> Федерального закона от 30</w:t>
      </w:r>
      <w:r>
        <w:rPr>
          <w:rFonts w:ascii="Times New Roman" w:eastAsia="Times New Roman" w:hAnsi="Times New Roman" w:cs="Times New Roman"/>
          <w:bCs/>
          <w:sz w:val="28"/>
          <w:szCs w:val="28"/>
          <w:lang w:eastAsia="ru-RU"/>
        </w:rPr>
        <w:t xml:space="preserve"> декабря </w:t>
      </w:r>
      <w:r w:rsidRPr="005D4F60">
        <w:rPr>
          <w:rFonts w:ascii="Times New Roman" w:eastAsia="Times New Roman" w:hAnsi="Times New Roman" w:cs="Times New Roman"/>
          <w:bCs/>
          <w:sz w:val="28"/>
          <w:szCs w:val="28"/>
          <w:lang w:eastAsia="ru-RU"/>
        </w:rPr>
        <w:t>2004</w:t>
      </w:r>
      <w:r>
        <w:rPr>
          <w:rFonts w:ascii="Times New Roman" w:eastAsia="Times New Roman" w:hAnsi="Times New Roman" w:cs="Times New Roman"/>
          <w:bCs/>
          <w:sz w:val="28"/>
          <w:szCs w:val="28"/>
          <w:lang w:eastAsia="ru-RU"/>
        </w:rPr>
        <w:t xml:space="preserve"> г.</w:t>
      </w:r>
      <w:r w:rsidRPr="005D4F60">
        <w:rPr>
          <w:rFonts w:ascii="Times New Roman" w:eastAsia="Times New Roman" w:hAnsi="Times New Roman" w:cs="Times New Roman"/>
          <w:bCs/>
          <w:sz w:val="28"/>
          <w:szCs w:val="28"/>
          <w:lang w:eastAsia="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5D4F60">
        <w:rPr>
          <w:rFonts w:ascii="Times New Roman" w:eastAsia="Times New Roman" w:hAnsi="Times New Roman" w:cs="Times New Roman"/>
          <w:bCs/>
          <w:sz w:val="28"/>
          <w:szCs w:val="28"/>
          <w:lang w:eastAsia="ru-RU"/>
        </w:rPr>
        <w:lastRenderedPageBreak/>
        <w:t>Федерации</w:t>
      </w:r>
      <w:r>
        <w:rPr>
          <w:rFonts w:ascii="Times New Roman" w:eastAsia="Times New Roman" w:hAnsi="Times New Roman" w:cs="Times New Roman"/>
          <w:bCs/>
          <w:sz w:val="28"/>
          <w:szCs w:val="28"/>
          <w:lang w:eastAsia="ru-RU"/>
        </w:rPr>
        <w:t>»), которые позволят расширить спектр применения средств, выделяемых для решения жилищной проблемы детей-сирот.</w:t>
      </w:r>
    </w:p>
    <w:p w14:paraId="73AF2A57" w14:textId="5DCA9F34" w:rsidR="00BF3DAE" w:rsidRDefault="00BF3DAE"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Однако, не смотря на достигнутые положительные результаты реализации мероприятий по обеспечению жильем детей-сирот, по итогам 2022 года были вскрыты целый ряд проблемных вопросов, которые отрицательно влияют на исполнение региональных жилищных обязательств перед данной социально-значимой категорий граждан, которые остаются актуальными </w:t>
      </w:r>
      <w:r w:rsidR="001107F9">
        <w:rPr>
          <w:rFonts w:ascii="Times New Roman" w:eastAsia="Times New Roman" w:hAnsi="Times New Roman" w:cs="Times New Roman"/>
          <w:bCs/>
          <w:sz w:val="28"/>
          <w:szCs w:val="28"/>
          <w:lang w:eastAsia="ru-RU"/>
        </w:rPr>
        <w:t xml:space="preserve">и в </w:t>
      </w:r>
      <w:r w:rsidR="001107F9">
        <w:rPr>
          <w:rFonts w:ascii="Times New Roman" w:eastAsia="Times New Roman" w:hAnsi="Times New Roman" w:cs="Times New Roman"/>
          <w:bCs/>
          <w:sz w:val="28"/>
          <w:szCs w:val="28"/>
          <w:lang w:val="en-US" w:eastAsia="ru-RU"/>
        </w:rPr>
        <w:t>I</w:t>
      </w:r>
      <w:r w:rsidR="001107F9" w:rsidRPr="001107F9">
        <w:rPr>
          <w:rFonts w:ascii="Times New Roman" w:eastAsia="Times New Roman" w:hAnsi="Times New Roman" w:cs="Times New Roman"/>
          <w:bCs/>
          <w:sz w:val="28"/>
          <w:szCs w:val="28"/>
          <w:lang w:eastAsia="ru-RU"/>
        </w:rPr>
        <w:t xml:space="preserve"> </w:t>
      </w:r>
      <w:r w:rsidR="001107F9">
        <w:rPr>
          <w:rFonts w:ascii="Times New Roman" w:eastAsia="Times New Roman" w:hAnsi="Times New Roman" w:cs="Times New Roman"/>
          <w:bCs/>
          <w:sz w:val="28"/>
          <w:szCs w:val="28"/>
          <w:lang w:eastAsia="ru-RU"/>
        </w:rPr>
        <w:t>квартале 2023 года:</w:t>
      </w:r>
      <w:r>
        <w:rPr>
          <w:rFonts w:ascii="Times New Roman" w:eastAsia="Times New Roman" w:hAnsi="Times New Roman" w:cs="Times New Roman"/>
          <w:bCs/>
          <w:sz w:val="28"/>
          <w:szCs w:val="28"/>
          <w:lang w:eastAsia="ru-RU"/>
        </w:rPr>
        <w:t xml:space="preserve"> </w:t>
      </w:r>
    </w:p>
    <w:p w14:paraId="1EF66A6F" w14:textId="30B9B558" w:rsidR="00E9562D" w:rsidRPr="00671DF2"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671DF2">
        <w:rPr>
          <w:rFonts w:ascii="Times New Roman" w:eastAsia="Times New Roman" w:hAnsi="Times New Roman" w:cs="Times New Roman"/>
          <w:bCs/>
          <w:sz w:val="28"/>
          <w:szCs w:val="28"/>
          <w:lang w:eastAsia="ru-RU"/>
        </w:rPr>
        <w:t>1. Недостаточность финансирования. В первую очередь это касается дотационных регионов</w:t>
      </w:r>
      <w:r w:rsidRPr="00671DF2">
        <w:rPr>
          <w:bCs/>
        </w:rPr>
        <w:t xml:space="preserve"> (</w:t>
      </w:r>
      <w:r w:rsidRPr="00671DF2">
        <w:rPr>
          <w:rFonts w:ascii="Times New Roman" w:eastAsia="Times New Roman" w:hAnsi="Times New Roman" w:cs="Times New Roman"/>
          <w:bCs/>
          <w:sz w:val="28"/>
          <w:szCs w:val="28"/>
          <w:lang w:eastAsia="ru-RU"/>
        </w:rPr>
        <w:t>почти половина субъектов Российской Федерации), которые выделяют бюджетные ассигнования из бюджета субъекта Российской Федерации на указанные цели только на уровне софинансирования к выделяемым из федерального бюджета субсидиям.</w:t>
      </w:r>
    </w:p>
    <w:p w14:paraId="6E5DFA1D" w14:textId="24557E2E" w:rsidR="00E9562D" w:rsidRPr="00671DF2"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671DF2">
        <w:rPr>
          <w:rFonts w:ascii="Times New Roman" w:eastAsia="Times New Roman" w:hAnsi="Times New Roman" w:cs="Times New Roman"/>
          <w:bCs/>
          <w:sz w:val="28"/>
          <w:szCs w:val="28"/>
          <w:lang w:eastAsia="ru-RU"/>
        </w:rPr>
        <w:t>2. Недостаточный размер средней рыночной стоимости 1 кв. метра общей площади жилья, устанавливаемый Минстроем России, который не позволяет приобретать на рынке жилья квартиры необходимого качества с отделкой</w:t>
      </w:r>
      <w:r>
        <w:rPr>
          <w:rFonts w:ascii="Times New Roman" w:eastAsia="Times New Roman" w:hAnsi="Times New Roman" w:cs="Times New Roman"/>
          <w:bCs/>
          <w:sz w:val="28"/>
          <w:szCs w:val="28"/>
          <w:lang w:eastAsia="ru-RU"/>
        </w:rPr>
        <w:t xml:space="preserve"> (в результате многие объявляемые конкурсы (аукционы) на приобретение жилых помещений в условиях сложившейся региональной рыночной конъюнктуры признаются не состоявшимися по причине отсутствия заявок об участии)</w:t>
      </w:r>
      <w:r w:rsidRPr="00671DF2">
        <w:rPr>
          <w:rFonts w:ascii="Times New Roman" w:eastAsia="Times New Roman" w:hAnsi="Times New Roman" w:cs="Times New Roman"/>
          <w:bCs/>
          <w:sz w:val="28"/>
          <w:szCs w:val="28"/>
          <w:lang w:eastAsia="ru-RU"/>
        </w:rPr>
        <w:t>.</w:t>
      </w:r>
    </w:p>
    <w:p w14:paraId="265129EA" w14:textId="77777777" w:rsidR="00E9562D" w:rsidRPr="00671DF2"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671DF2">
        <w:rPr>
          <w:rFonts w:ascii="Times New Roman" w:eastAsia="Times New Roman" w:hAnsi="Times New Roman" w:cs="Times New Roman"/>
          <w:bCs/>
          <w:sz w:val="28"/>
          <w:szCs w:val="28"/>
          <w:lang w:eastAsia="ru-RU"/>
        </w:rPr>
        <w:t>3. Ограничение возможности в приобретении жилых помещений в одном многоквартирном доме (не более 25%).</w:t>
      </w:r>
    </w:p>
    <w:p w14:paraId="12C1C7C2" w14:textId="2646CBD4" w:rsidR="00E9562D" w:rsidRPr="00671DF2"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671DF2">
        <w:rPr>
          <w:rFonts w:ascii="Times New Roman" w:eastAsia="Times New Roman" w:hAnsi="Times New Roman" w:cs="Times New Roman"/>
          <w:bCs/>
          <w:sz w:val="28"/>
          <w:szCs w:val="28"/>
          <w:lang w:eastAsia="ru-RU"/>
        </w:rPr>
        <w:t>4. Не</w:t>
      </w:r>
      <w:r w:rsidR="001107F9">
        <w:rPr>
          <w:rFonts w:ascii="Times New Roman" w:eastAsia="Times New Roman" w:hAnsi="Times New Roman" w:cs="Times New Roman"/>
          <w:bCs/>
          <w:sz w:val="28"/>
          <w:szCs w:val="28"/>
          <w:lang w:eastAsia="ru-RU"/>
        </w:rPr>
        <w:t xml:space="preserve">своевременное </w:t>
      </w:r>
      <w:r w:rsidRPr="00671DF2">
        <w:rPr>
          <w:rFonts w:ascii="Times New Roman" w:eastAsia="Times New Roman" w:hAnsi="Times New Roman" w:cs="Times New Roman"/>
          <w:bCs/>
          <w:sz w:val="28"/>
          <w:szCs w:val="28"/>
          <w:lang w:eastAsia="ru-RU"/>
        </w:rPr>
        <w:t xml:space="preserve">исполнение застройщиками </w:t>
      </w:r>
      <w:r w:rsidR="001107F9">
        <w:rPr>
          <w:rFonts w:ascii="Times New Roman" w:eastAsia="Times New Roman" w:hAnsi="Times New Roman" w:cs="Times New Roman"/>
          <w:bCs/>
          <w:sz w:val="28"/>
          <w:szCs w:val="28"/>
          <w:lang w:eastAsia="ru-RU"/>
        </w:rPr>
        <w:t xml:space="preserve">своих </w:t>
      </w:r>
      <w:r w:rsidRPr="00671DF2">
        <w:rPr>
          <w:rFonts w:ascii="Times New Roman" w:eastAsia="Times New Roman" w:hAnsi="Times New Roman" w:cs="Times New Roman"/>
          <w:bCs/>
          <w:sz w:val="28"/>
          <w:szCs w:val="28"/>
          <w:lang w:eastAsia="ru-RU"/>
        </w:rPr>
        <w:t>договорных обязательств.</w:t>
      </w:r>
    </w:p>
    <w:p w14:paraId="2F191779" w14:textId="77777777" w:rsidR="00E9562D" w:rsidRDefault="00E9562D"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sidRPr="00671DF2">
        <w:rPr>
          <w:rFonts w:ascii="Times New Roman" w:eastAsia="Times New Roman" w:hAnsi="Times New Roman" w:cs="Times New Roman"/>
          <w:bCs/>
          <w:sz w:val="28"/>
          <w:szCs w:val="28"/>
          <w:lang w:eastAsia="ru-RU"/>
        </w:rPr>
        <w:t xml:space="preserve">5. Нежелание застройщиков продавать квартиры для предоставления </w:t>
      </w:r>
      <w:r w:rsidRPr="00671DF2">
        <w:rPr>
          <w:rFonts w:ascii="Times New Roman" w:eastAsia="Times New Roman" w:hAnsi="Times New Roman" w:cs="Times New Roman"/>
          <w:bCs/>
          <w:sz w:val="28"/>
          <w:szCs w:val="28"/>
          <w:lang w:eastAsia="ru-RU"/>
        </w:rPr>
        <w:br/>
        <w:t xml:space="preserve">их детям-сиротам в связи с отнесением их к социально неблагополучным, </w:t>
      </w:r>
      <w:r w:rsidRPr="00671DF2">
        <w:rPr>
          <w:rFonts w:ascii="Times New Roman" w:eastAsia="Times New Roman" w:hAnsi="Times New Roman" w:cs="Times New Roman"/>
          <w:bCs/>
          <w:sz w:val="28"/>
          <w:szCs w:val="28"/>
          <w:lang w:eastAsia="ru-RU"/>
        </w:rPr>
        <w:br/>
        <w:t>что влечет за собой снижение стоимости других квартир в этом жилом доме.</w:t>
      </w:r>
    </w:p>
    <w:p w14:paraId="4FD07406" w14:textId="77777777" w:rsidR="001107F9" w:rsidRPr="00671DF2" w:rsidRDefault="001107F9"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p>
    <w:p w14:paraId="05BB19C2" w14:textId="0AFFF807" w:rsidR="001107F9" w:rsidRPr="001107F9" w:rsidRDefault="001107F9" w:rsidP="00446560">
      <w:pPr>
        <w:autoSpaceDE w:val="0"/>
        <w:autoSpaceDN w:val="0"/>
        <w:adjustRightInd w:val="0"/>
        <w:spacing w:after="0" w:line="312" w:lineRule="auto"/>
        <w:ind w:firstLine="567"/>
        <w:jc w:val="both"/>
        <w:rPr>
          <w:rFonts w:ascii="Times New Roman" w:eastAsia="Times New Roman" w:hAnsi="Times New Roman" w:cs="Times New Roman"/>
          <w:b/>
          <w:sz w:val="28"/>
          <w:szCs w:val="28"/>
          <w:lang w:eastAsia="ru-RU"/>
        </w:rPr>
      </w:pPr>
      <w:r w:rsidRPr="001107F9">
        <w:rPr>
          <w:rFonts w:ascii="Times New Roman" w:eastAsia="Times New Roman" w:hAnsi="Times New Roman" w:cs="Times New Roman"/>
          <w:b/>
          <w:sz w:val="28"/>
          <w:szCs w:val="28"/>
          <w:lang w:eastAsia="ru-RU"/>
        </w:rPr>
        <w:t>2.2.2.2. Предложения по повышению эффективности мероприятий по жилищному обустройству детей-сирот.</w:t>
      </w:r>
    </w:p>
    <w:p w14:paraId="75F488EE" w14:textId="77777777" w:rsidR="001107F9" w:rsidRDefault="001107F9"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p>
    <w:p w14:paraId="3600FCF1" w14:textId="72C5BC3C" w:rsidR="00E9562D" w:rsidRDefault="001107F9" w:rsidP="00446560">
      <w:pPr>
        <w:autoSpaceDE w:val="0"/>
        <w:autoSpaceDN w:val="0"/>
        <w:adjustRightInd w:val="0"/>
        <w:spacing w:after="0" w:line="312"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Прежде всего необходимо </w:t>
      </w:r>
      <w:r w:rsidR="00E9562D">
        <w:rPr>
          <w:rFonts w:ascii="Times New Roman" w:eastAsia="Times New Roman" w:hAnsi="Times New Roman" w:cs="Times New Roman"/>
          <w:bCs/>
          <w:sz w:val="28"/>
          <w:szCs w:val="28"/>
          <w:lang w:eastAsia="ru-RU"/>
        </w:rPr>
        <w:t>усовершенствовать правовое поле, регулирующее вопросы жилищного обеспечения детей-сирот</w:t>
      </w:r>
      <w:r w:rsidR="00D866E2">
        <w:rPr>
          <w:rFonts w:ascii="Times New Roman" w:eastAsia="Times New Roman" w:hAnsi="Times New Roman" w:cs="Times New Roman"/>
          <w:bCs/>
          <w:sz w:val="28"/>
          <w:szCs w:val="28"/>
          <w:lang w:eastAsia="ru-RU"/>
        </w:rPr>
        <w:t xml:space="preserve"> (прежде всего, внесение изменений в действующую редакцию </w:t>
      </w:r>
      <w:r w:rsidR="00D866E2" w:rsidRPr="00D866E2">
        <w:rPr>
          <w:rFonts w:ascii="Times New Roman" w:hAnsi="Times New Roman" w:cs="Times New Roman"/>
          <w:bCs/>
          <w:sz w:val="28"/>
          <w:szCs w:val="28"/>
        </w:rPr>
        <w:t>Федеральн</w:t>
      </w:r>
      <w:r w:rsidR="00D866E2">
        <w:rPr>
          <w:rFonts w:ascii="Times New Roman" w:hAnsi="Times New Roman" w:cs="Times New Roman"/>
          <w:bCs/>
          <w:sz w:val="28"/>
          <w:szCs w:val="28"/>
        </w:rPr>
        <w:t>ого</w:t>
      </w:r>
      <w:r w:rsidR="00D866E2" w:rsidRPr="00D866E2">
        <w:rPr>
          <w:rFonts w:ascii="Times New Roman" w:hAnsi="Times New Roman" w:cs="Times New Roman"/>
          <w:bCs/>
          <w:sz w:val="28"/>
          <w:szCs w:val="28"/>
        </w:rPr>
        <w:t xml:space="preserve"> закон</w:t>
      </w:r>
      <w:r w:rsidR="00D866E2">
        <w:rPr>
          <w:rFonts w:ascii="Times New Roman" w:hAnsi="Times New Roman" w:cs="Times New Roman"/>
          <w:bCs/>
          <w:sz w:val="28"/>
          <w:szCs w:val="28"/>
        </w:rPr>
        <w:t>а</w:t>
      </w:r>
      <w:r w:rsidR="00D866E2" w:rsidRPr="00D866E2">
        <w:rPr>
          <w:rFonts w:ascii="Times New Roman" w:hAnsi="Times New Roman" w:cs="Times New Roman"/>
          <w:bCs/>
          <w:sz w:val="28"/>
          <w:szCs w:val="28"/>
        </w:rPr>
        <w:t xml:space="preserve"> </w:t>
      </w:r>
      <w:r w:rsidR="00D866E2">
        <w:rPr>
          <w:rFonts w:ascii="Times New Roman" w:hAnsi="Times New Roman" w:cs="Times New Roman"/>
          <w:bCs/>
          <w:sz w:val="28"/>
          <w:szCs w:val="28"/>
        </w:rPr>
        <w:br/>
      </w:r>
      <w:r w:rsidR="00D866E2" w:rsidRPr="00D866E2">
        <w:rPr>
          <w:rFonts w:ascii="Times New Roman" w:hAnsi="Times New Roman" w:cs="Times New Roman"/>
          <w:bCs/>
          <w:sz w:val="28"/>
          <w:szCs w:val="28"/>
        </w:rPr>
        <w:t xml:space="preserve">«О дополнительных гарантиях по социальной поддержке детей-сироти детей, </w:t>
      </w:r>
      <w:r w:rsidR="00D866E2" w:rsidRPr="00D866E2">
        <w:rPr>
          <w:rFonts w:ascii="Times New Roman" w:hAnsi="Times New Roman" w:cs="Times New Roman"/>
          <w:bCs/>
          <w:sz w:val="28"/>
          <w:szCs w:val="28"/>
        </w:rPr>
        <w:lastRenderedPageBreak/>
        <w:t>оставшимся без попечения родителей»</w:t>
      </w:r>
      <w:r w:rsidR="00D866E2">
        <w:rPr>
          <w:rFonts w:ascii="Times New Roman" w:hAnsi="Times New Roman" w:cs="Times New Roman"/>
          <w:bCs/>
          <w:sz w:val="28"/>
          <w:szCs w:val="28"/>
        </w:rPr>
        <w:t>)</w:t>
      </w:r>
      <w:r w:rsidR="00E9562D">
        <w:rPr>
          <w:rFonts w:ascii="Times New Roman" w:eastAsia="Times New Roman" w:hAnsi="Times New Roman" w:cs="Times New Roman"/>
          <w:bCs/>
          <w:sz w:val="28"/>
          <w:szCs w:val="28"/>
          <w:lang w:eastAsia="ru-RU"/>
        </w:rPr>
        <w:t>.</w:t>
      </w:r>
      <w:r w:rsidR="00D866E2">
        <w:rPr>
          <w:rFonts w:ascii="Times New Roman" w:eastAsia="Times New Roman" w:hAnsi="Times New Roman" w:cs="Times New Roman"/>
          <w:bCs/>
          <w:sz w:val="28"/>
          <w:szCs w:val="28"/>
          <w:lang w:eastAsia="ru-RU"/>
        </w:rPr>
        <w:t xml:space="preserve"> При этом предлагаемые законодательные инициативы должны предусматривать решение следующих актуальных вопросов</w:t>
      </w:r>
      <w:r w:rsidR="00E9562D">
        <w:rPr>
          <w:rFonts w:ascii="Times New Roman" w:eastAsia="Times New Roman" w:hAnsi="Times New Roman" w:cs="Times New Roman"/>
          <w:bCs/>
          <w:sz w:val="28"/>
          <w:szCs w:val="28"/>
          <w:lang w:eastAsia="ru-RU"/>
        </w:rPr>
        <w:t>:</w:t>
      </w:r>
    </w:p>
    <w:p w14:paraId="62C68300" w14:textId="4C572C14" w:rsidR="00E9562D" w:rsidRPr="00671DF2" w:rsidRDefault="00E9562D" w:rsidP="00446560">
      <w:pPr>
        <w:pStyle w:val="ac"/>
        <w:spacing w:line="312" w:lineRule="auto"/>
        <w:ind w:firstLine="567"/>
        <w:jc w:val="both"/>
        <w:rPr>
          <w:bCs/>
          <w:sz w:val="28"/>
          <w:szCs w:val="28"/>
          <w:lang w:eastAsia="en-US"/>
        </w:rPr>
      </w:pPr>
      <w:r w:rsidRPr="00671DF2">
        <w:rPr>
          <w:bCs/>
          <w:sz w:val="28"/>
          <w:szCs w:val="28"/>
          <w:lang w:eastAsia="en-US"/>
        </w:rPr>
        <w:t xml:space="preserve">одновременно с предоставлением жилых помещений </w:t>
      </w:r>
      <w:r w:rsidR="00D866E2">
        <w:rPr>
          <w:bCs/>
          <w:sz w:val="28"/>
          <w:szCs w:val="28"/>
          <w:lang w:eastAsia="en-US"/>
        </w:rPr>
        <w:t>с</w:t>
      </w:r>
      <w:r w:rsidRPr="00671DF2">
        <w:rPr>
          <w:bCs/>
          <w:sz w:val="28"/>
          <w:szCs w:val="28"/>
          <w:lang w:eastAsia="en-US"/>
        </w:rPr>
        <w:t xml:space="preserve">пециализированного жилого фонда по договорам найма специализированных жилых помещений </w:t>
      </w:r>
      <w:r w:rsidR="00D866E2">
        <w:rPr>
          <w:bCs/>
          <w:sz w:val="28"/>
          <w:szCs w:val="28"/>
          <w:lang w:eastAsia="en-US"/>
        </w:rPr>
        <w:t xml:space="preserve">целесообразно предусмотреть </w:t>
      </w:r>
      <w:r>
        <w:rPr>
          <w:bCs/>
          <w:sz w:val="28"/>
          <w:szCs w:val="28"/>
          <w:lang w:eastAsia="en-US"/>
        </w:rPr>
        <w:t xml:space="preserve">новый </w:t>
      </w:r>
      <w:r w:rsidR="00D866E2">
        <w:rPr>
          <w:bCs/>
          <w:sz w:val="28"/>
          <w:szCs w:val="28"/>
          <w:lang w:eastAsia="en-US"/>
        </w:rPr>
        <w:t>способ жилищного обеспечения с использованием средств федеральных субсидий</w:t>
      </w:r>
      <w:r w:rsidRPr="00671DF2">
        <w:rPr>
          <w:bCs/>
          <w:sz w:val="28"/>
          <w:szCs w:val="28"/>
          <w:lang w:eastAsia="en-US"/>
        </w:rPr>
        <w:t xml:space="preserve"> </w:t>
      </w:r>
      <w:r w:rsidR="00D866E2">
        <w:rPr>
          <w:bCs/>
          <w:sz w:val="28"/>
          <w:szCs w:val="28"/>
          <w:lang w:eastAsia="en-US"/>
        </w:rPr>
        <w:t xml:space="preserve">– </w:t>
      </w:r>
      <w:r w:rsidRPr="00671DF2">
        <w:rPr>
          <w:bCs/>
          <w:sz w:val="28"/>
          <w:szCs w:val="28"/>
          <w:lang w:eastAsia="en-US"/>
        </w:rPr>
        <w:t>выдач</w:t>
      </w:r>
      <w:r w:rsidR="00D866E2">
        <w:rPr>
          <w:bCs/>
          <w:sz w:val="28"/>
          <w:szCs w:val="28"/>
          <w:lang w:eastAsia="en-US"/>
        </w:rPr>
        <w:t>у</w:t>
      </w:r>
      <w:r w:rsidRPr="00671DF2">
        <w:rPr>
          <w:bCs/>
          <w:sz w:val="28"/>
          <w:szCs w:val="28"/>
          <w:lang w:eastAsia="en-US"/>
        </w:rPr>
        <w:t xml:space="preserve"> государственных жилищных сертификатов (однократное предоставление детям-сиротам государственных жилищных сертификатов для приобретения </w:t>
      </w:r>
      <w:r w:rsidR="00D866E2">
        <w:rPr>
          <w:bCs/>
          <w:sz w:val="28"/>
          <w:szCs w:val="28"/>
          <w:lang w:eastAsia="en-US"/>
        </w:rPr>
        <w:t xml:space="preserve">по избранному месту жительства </w:t>
      </w:r>
      <w:r w:rsidRPr="00671DF2">
        <w:rPr>
          <w:bCs/>
          <w:sz w:val="28"/>
          <w:szCs w:val="28"/>
          <w:lang w:eastAsia="en-US"/>
        </w:rPr>
        <w:t>за счет средств бюджета субъекта Российской Федерации</w:t>
      </w:r>
      <w:r w:rsidR="00D866E2">
        <w:rPr>
          <w:bCs/>
          <w:sz w:val="28"/>
          <w:szCs w:val="28"/>
          <w:lang w:eastAsia="en-US"/>
        </w:rPr>
        <w:t>, так и за счет средств федерального бюджета</w:t>
      </w:r>
      <w:r w:rsidRPr="00671DF2">
        <w:rPr>
          <w:bCs/>
          <w:sz w:val="28"/>
          <w:szCs w:val="28"/>
          <w:lang w:eastAsia="en-US"/>
        </w:rPr>
        <w:t xml:space="preserve"> жилых помещений в собственность);</w:t>
      </w:r>
    </w:p>
    <w:p w14:paraId="2A446517" w14:textId="7ED67017" w:rsidR="00E9562D" w:rsidRDefault="00D866E2" w:rsidP="00446560">
      <w:pPr>
        <w:pStyle w:val="ac"/>
        <w:spacing w:line="312" w:lineRule="auto"/>
        <w:ind w:firstLine="567"/>
        <w:jc w:val="both"/>
        <w:rPr>
          <w:bCs/>
          <w:sz w:val="28"/>
          <w:szCs w:val="28"/>
          <w:lang w:eastAsia="en-US"/>
        </w:rPr>
      </w:pPr>
      <w:r>
        <w:rPr>
          <w:bCs/>
          <w:sz w:val="28"/>
          <w:szCs w:val="28"/>
          <w:lang w:eastAsia="en-US"/>
        </w:rPr>
        <w:t>увеличение</w:t>
      </w:r>
      <w:r w:rsidR="00E9562D" w:rsidRPr="00671DF2">
        <w:rPr>
          <w:bCs/>
          <w:sz w:val="28"/>
          <w:szCs w:val="28"/>
          <w:lang w:eastAsia="en-US"/>
        </w:rPr>
        <w:t xml:space="preserve"> общее количество жилых помещений, предоставляемых детям-сиротам и лицам из их числа, в одном многоквартирном доме, до 50 процентов от общего количества квартир в этом многоквартирном доме</w:t>
      </w:r>
      <w:r w:rsidR="00E9562D">
        <w:rPr>
          <w:bCs/>
          <w:sz w:val="28"/>
          <w:szCs w:val="28"/>
          <w:lang w:eastAsia="en-US"/>
        </w:rPr>
        <w:t xml:space="preserve"> </w:t>
      </w:r>
      <w:r w:rsidR="00C86DC4">
        <w:rPr>
          <w:bCs/>
          <w:sz w:val="28"/>
          <w:szCs w:val="28"/>
          <w:lang w:eastAsia="en-US"/>
        </w:rPr>
        <w:br/>
      </w:r>
      <w:r w:rsidR="00E9562D">
        <w:rPr>
          <w:bCs/>
          <w:sz w:val="28"/>
          <w:szCs w:val="28"/>
          <w:lang w:eastAsia="en-US"/>
        </w:rPr>
        <w:t>(в рамках действующего законодательства такой предельный лимит составляет 25%)</w:t>
      </w:r>
      <w:r w:rsidR="00E9562D" w:rsidRPr="00671DF2">
        <w:rPr>
          <w:bCs/>
          <w:sz w:val="28"/>
          <w:szCs w:val="28"/>
          <w:lang w:eastAsia="en-US"/>
        </w:rPr>
        <w:t>.</w:t>
      </w:r>
    </w:p>
    <w:p w14:paraId="40D795B4" w14:textId="03972A34" w:rsidR="00D866E2" w:rsidRDefault="00D866E2" w:rsidP="00446560">
      <w:pPr>
        <w:pStyle w:val="ac"/>
        <w:spacing w:line="312" w:lineRule="auto"/>
        <w:ind w:firstLine="567"/>
        <w:jc w:val="both"/>
        <w:rPr>
          <w:rFonts w:eastAsia="Times New Roman"/>
          <w:sz w:val="28"/>
          <w:szCs w:val="28"/>
        </w:rPr>
      </w:pPr>
      <w:r>
        <w:rPr>
          <w:bCs/>
          <w:sz w:val="28"/>
          <w:szCs w:val="28"/>
          <w:lang w:eastAsia="en-US"/>
        </w:rPr>
        <w:t>В случае принятия нового способа обеспечения жильем детей-сирот (институт государственных жилищных сертификатов) необходимо предусмотреть механизм контроля качества приобретаемого по сертификатам жилья (прежде всего на предмет его соответствия требованиям, предъявляемым к жилым помещениям в соответствии с нормами статей 15, 16 Жилищного кодекса Российской Федерации</w:t>
      </w:r>
      <w:r w:rsidR="00C86DC4">
        <w:rPr>
          <w:bCs/>
          <w:sz w:val="28"/>
          <w:szCs w:val="28"/>
          <w:lang w:eastAsia="en-US"/>
        </w:rPr>
        <w:t>)</w:t>
      </w:r>
      <w:r>
        <w:rPr>
          <w:bCs/>
          <w:sz w:val="28"/>
          <w:szCs w:val="28"/>
          <w:lang w:eastAsia="en-US"/>
        </w:rPr>
        <w:t xml:space="preserve">. </w:t>
      </w:r>
    </w:p>
    <w:p w14:paraId="7DDA156D" w14:textId="77777777" w:rsidR="00E34867" w:rsidRDefault="00E34867"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5FC9E57" w14:textId="2196BAB7" w:rsidR="00BE01E0" w:rsidRPr="00BE01E0" w:rsidRDefault="0096031F" w:rsidP="00446560">
      <w:pPr>
        <w:autoSpaceDE w:val="0"/>
        <w:autoSpaceDN w:val="0"/>
        <w:adjustRightInd w:val="0"/>
        <w:spacing w:after="0" w:line="312" w:lineRule="auto"/>
        <w:ind w:firstLine="567"/>
        <w:jc w:val="both"/>
        <w:rPr>
          <w:rFonts w:ascii="Times New Roman" w:hAnsi="Times New Roman" w:cs="Times New Roman"/>
          <w:b/>
          <w:bCs/>
          <w:sz w:val="28"/>
          <w:szCs w:val="28"/>
          <w14:ligatures w14:val="standardContextual"/>
        </w:rPr>
      </w:pPr>
      <w:r w:rsidRPr="00BE01E0">
        <w:rPr>
          <w:rFonts w:ascii="Times New Roman" w:hAnsi="Times New Roman"/>
          <w:b/>
          <w:bCs/>
          <w:color w:val="000000" w:themeColor="text1"/>
          <w:spacing w:val="2"/>
          <w:sz w:val="28"/>
          <w:szCs w:val="28"/>
        </w:rPr>
        <w:t xml:space="preserve">2.2.3. Обеспечение жильем граждан – участников мероприятия </w:t>
      </w:r>
      <w:r w:rsidR="00543421">
        <w:rPr>
          <w:rFonts w:ascii="Times New Roman" w:hAnsi="Times New Roman"/>
          <w:b/>
          <w:bCs/>
          <w:color w:val="000000" w:themeColor="text1"/>
          <w:spacing w:val="2"/>
          <w:sz w:val="28"/>
          <w:szCs w:val="28"/>
        </w:rPr>
        <w:br/>
      </w:r>
      <w:r w:rsidR="00BE01E0" w:rsidRPr="00BE01E0">
        <w:rPr>
          <w:rFonts w:ascii="Times New Roman" w:hAnsi="Times New Roman" w:cs="Times New Roman"/>
          <w:b/>
          <w:bCs/>
          <w:sz w:val="28"/>
          <w:szCs w:val="28"/>
          <w14:ligatures w14:val="standardContextual"/>
        </w:rPr>
        <w:t xml:space="preserve">по переселению из района Крайнего Севера граждан, проживающих </w:t>
      </w:r>
      <w:r w:rsidR="00543421">
        <w:rPr>
          <w:rFonts w:ascii="Times New Roman" w:hAnsi="Times New Roman" w:cs="Times New Roman"/>
          <w:b/>
          <w:bCs/>
          <w:sz w:val="28"/>
          <w:szCs w:val="28"/>
          <w14:ligatures w14:val="standardContextual"/>
        </w:rPr>
        <w:br/>
      </w:r>
      <w:r w:rsidR="00BE01E0" w:rsidRPr="00BE01E0">
        <w:rPr>
          <w:rFonts w:ascii="Times New Roman" w:hAnsi="Times New Roman" w:cs="Times New Roman"/>
          <w:b/>
          <w:bCs/>
          <w:sz w:val="28"/>
          <w:szCs w:val="28"/>
          <w14:ligatures w14:val="standardContextual"/>
        </w:rPr>
        <w:t>в г. Норильске.</w:t>
      </w:r>
    </w:p>
    <w:p w14:paraId="7F77E021" w14:textId="77777777" w:rsidR="00BE01E0" w:rsidRDefault="00BE01E0" w:rsidP="00446560">
      <w:pPr>
        <w:autoSpaceDE w:val="0"/>
        <w:autoSpaceDN w:val="0"/>
        <w:adjustRightInd w:val="0"/>
        <w:spacing w:after="0" w:line="312" w:lineRule="auto"/>
        <w:jc w:val="both"/>
        <w:rPr>
          <w:rFonts w:ascii="Times New Roman" w:hAnsi="Times New Roman" w:cs="Times New Roman"/>
          <w:sz w:val="28"/>
          <w:szCs w:val="28"/>
          <w14:ligatures w14:val="standardContextual"/>
        </w:rPr>
      </w:pPr>
    </w:p>
    <w:p w14:paraId="71494073" w14:textId="097BBC4E" w:rsidR="00543421" w:rsidRDefault="00BE01E0" w:rsidP="00446560">
      <w:pPr>
        <w:autoSpaceDE w:val="0"/>
        <w:autoSpaceDN w:val="0"/>
        <w:adjustRightInd w:val="0"/>
        <w:spacing w:after="0" w:line="312" w:lineRule="auto"/>
        <w:ind w:firstLine="567"/>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В 20</w:t>
      </w:r>
      <w:r w:rsidR="00A95793">
        <w:rPr>
          <w:rFonts w:ascii="Times New Roman" w:hAnsi="Times New Roman" w:cs="Times New Roman"/>
          <w:sz w:val="28"/>
          <w:szCs w:val="28"/>
          <w14:ligatures w14:val="standardContextual"/>
        </w:rPr>
        <w:t>2</w:t>
      </w:r>
      <w:r>
        <w:rPr>
          <w:rFonts w:ascii="Times New Roman" w:hAnsi="Times New Roman" w:cs="Times New Roman"/>
          <w:sz w:val="28"/>
          <w:szCs w:val="28"/>
          <w14:ligatures w14:val="standardContextual"/>
        </w:rPr>
        <w:t xml:space="preserve">2 году в рамках Государственной программы продолжена государственная финансовая поддержка мероприятий по переселению в районы с более благоприятными климатическими условиями граждан, проживающих на территории года Норильск. </w:t>
      </w:r>
      <w:r w:rsidR="00543421">
        <w:rPr>
          <w:rFonts w:ascii="Times New Roman" w:hAnsi="Times New Roman" w:cs="Times New Roman"/>
          <w:sz w:val="28"/>
          <w:szCs w:val="28"/>
          <w14:ligatures w14:val="standardContextual"/>
        </w:rPr>
        <w:t xml:space="preserve">Данные мероприятия осуществляются на условиях софинансирования, используя в том числе средства регионального бюджета Красноярского края, и являются единственным примером консолидированного подхода федеральных и </w:t>
      </w:r>
      <w:r w:rsidR="00543421">
        <w:rPr>
          <w:rFonts w:ascii="Times New Roman" w:hAnsi="Times New Roman" w:cs="Times New Roman"/>
          <w:sz w:val="28"/>
          <w:szCs w:val="28"/>
          <w14:ligatures w14:val="standardContextual"/>
        </w:rPr>
        <w:lastRenderedPageBreak/>
        <w:t>региональных властей в реализации мероприятий по переселению граждан из районов Крайнего Севера и приравненных к ним местностей.</w:t>
      </w:r>
    </w:p>
    <w:p w14:paraId="1CA44FAF" w14:textId="3FC452DF" w:rsidR="00543421" w:rsidRDefault="00543421" w:rsidP="00446560">
      <w:pPr>
        <w:autoSpaceDE w:val="0"/>
        <w:autoSpaceDN w:val="0"/>
        <w:adjustRightInd w:val="0"/>
        <w:spacing w:after="0" w:line="312" w:lineRule="auto"/>
        <w:ind w:firstLine="567"/>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Администрация Красноярского края уже имела большой опыт реализации совместных с федеральным центром программ по решению жилищной проблемы граждан, выезжающих из районов Крайнего Севера и приравненных к ним местностей. В период с 2010 по 2016 годы, используя в том числе средства, предоставляемые ГМК «Норильский никель» из городов Норильск и Дудинка параллельно с основными мероприятиями по предоставлению гражданам жилищных субсидий, предусмотренных Федеральным законом от 25.10.20</w:t>
      </w:r>
      <w:r w:rsidR="00C86DC4">
        <w:rPr>
          <w:rFonts w:ascii="Times New Roman" w:hAnsi="Times New Roman" w:cs="Times New Roman"/>
          <w:sz w:val="28"/>
          <w:szCs w:val="28"/>
          <w14:ligatures w14:val="standardContextual"/>
        </w:rPr>
        <w:t>0</w:t>
      </w:r>
      <w:r>
        <w:rPr>
          <w:rFonts w:ascii="Times New Roman" w:hAnsi="Times New Roman" w:cs="Times New Roman"/>
          <w:sz w:val="28"/>
          <w:szCs w:val="28"/>
          <w14:ligatures w14:val="standardContextual"/>
        </w:rPr>
        <w:t>2 № 125-ФЗ «О жилищных субсидиях гражданам, выезжающим из районов Крайнего Севера и приравненных к ним местностей» было дополнительно переселено более 6,0 тыс. семей ветеранов Отечественного Севера. При этом в г.Норильск Красноярского края</w:t>
      </w:r>
      <w:r w:rsidR="00A95793">
        <w:rPr>
          <w:rFonts w:ascii="Times New Roman" w:hAnsi="Times New Roman" w:cs="Times New Roman"/>
          <w:sz w:val="28"/>
          <w:szCs w:val="28"/>
          <w14:ligatures w14:val="standardContextual"/>
        </w:rPr>
        <w:t xml:space="preserve"> был создан оптимальный объем служебного жилого фонда для жилищного обустройства новых кадров, прибывающих в данный полярный город, трудовая деятельность которых связана с ГМК «Норильский Никель», имеющего важное значение как для развития Сибири, так и для экономического благополучия всей страны.</w:t>
      </w:r>
    </w:p>
    <w:p w14:paraId="40B163D8" w14:textId="0BCF5063" w:rsidR="0096031F" w:rsidRDefault="00A95793" w:rsidP="00446560">
      <w:pPr>
        <w:autoSpaceDE w:val="0"/>
        <w:autoSpaceDN w:val="0"/>
        <w:adjustRightInd w:val="0"/>
        <w:spacing w:after="0" w:line="312" w:lineRule="auto"/>
        <w:ind w:firstLine="567"/>
        <w:jc w:val="both"/>
        <w:rPr>
          <w:rFonts w:ascii="Times New Roman" w:eastAsia="Times New Roman" w:hAnsi="Times New Roman" w:cs="Times New Roman"/>
          <w:sz w:val="28"/>
          <w:szCs w:val="28"/>
          <w:lang w:eastAsia="ar-SA"/>
        </w:rPr>
      </w:pPr>
      <w:r>
        <w:rPr>
          <w:rFonts w:ascii="Times New Roman" w:hAnsi="Times New Roman" w:cs="Times New Roman"/>
          <w:sz w:val="28"/>
          <w:szCs w:val="28"/>
          <w14:ligatures w14:val="standardContextual"/>
        </w:rPr>
        <w:t>В 2022 году дополнительная программа переселения «северян» из г.Норильска получила практически второе рождение. В</w:t>
      </w:r>
      <w:r w:rsidR="00BE01E0">
        <w:rPr>
          <w:rFonts w:ascii="Times New Roman" w:hAnsi="Times New Roman" w:cs="Times New Roman"/>
          <w:sz w:val="28"/>
          <w:szCs w:val="28"/>
          <w14:ligatures w14:val="standardContextual"/>
        </w:rPr>
        <w:t xml:space="preserve"> целях софинансирования расходных обязательств Красноярского края, возникающих при реализации мероприятий </w:t>
      </w:r>
      <w:r>
        <w:rPr>
          <w:rFonts w:ascii="Times New Roman" w:hAnsi="Times New Roman" w:cs="Times New Roman"/>
          <w:sz w:val="28"/>
          <w:szCs w:val="28"/>
          <w14:ligatures w14:val="standardContextual"/>
        </w:rPr>
        <w:t>Г</w:t>
      </w:r>
      <w:r w:rsidR="00BE01E0">
        <w:rPr>
          <w:rFonts w:ascii="Times New Roman" w:hAnsi="Times New Roman" w:cs="Times New Roman"/>
          <w:sz w:val="28"/>
          <w:szCs w:val="28"/>
          <w14:ligatures w14:val="standardContextual"/>
        </w:rPr>
        <w:t>осударственной программы (подпрограммы) Красноярского края, предусматривающих предоставление социальных выплат гражданам, проживающим в г. Норильске, имеющим право на получение таких выплат для приобретения жилых помещений в целях переселения таких граждан из районов Крайнего Севера в районы с благоприятными природными и социально-экономическими условиями на территории Российской Федераци</w:t>
      </w:r>
      <w:r>
        <w:rPr>
          <w:rFonts w:ascii="Times New Roman" w:hAnsi="Times New Roman" w:cs="Times New Roman"/>
          <w:sz w:val="28"/>
          <w:szCs w:val="28"/>
          <w14:ligatures w14:val="standardContextual"/>
        </w:rPr>
        <w:t xml:space="preserve">и, была выделена субсидия из федерального бюджета </w:t>
      </w:r>
      <w:r w:rsidR="0096031F" w:rsidRPr="001B3D7F">
        <w:rPr>
          <w:rFonts w:ascii="Times New Roman" w:eastAsia="Times New Roman" w:hAnsi="Times New Roman" w:cs="Times New Roman"/>
          <w:sz w:val="28"/>
          <w:szCs w:val="28"/>
          <w:lang w:eastAsia="ar-SA"/>
        </w:rPr>
        <w:t xml:space="preserve">в объеме </w:t>
      </w:r>
      <w:r>
        <w:rPr>
          <w:rFonts w:ascii="Times New Roman" w:eastAsia="Times New Roman" w:hAnsi="Times New Roman" w:cs="Times New Roman"/>
          <w:sz w:val="28"/>
          <w:szCs w:val="28"/>
          <w:lang w:eastAsia="ar-SA"/>
        </w:rPr>
        <w:t>237,1</w:t>
      </w:r>
      <w:r w:rsidR="0096031F" w:rsidRPr="001B3D7F">
        <w:rPr>
          <w:rFonts w:ascii="Times New Roman" w:eastAsia="Times New Roman" w:hAnsi="Times New Roman" w:cs="Times New Roman"/>
          <w:sz w:val="28"/>
          <w:szCs w:val="28"/>
          <w:lang w:eastAsia="ar-SA"/>
        </w:rPr>
        <w:t xml:space="preserve"> млн. рублей. Объем консолидированного бюджета мероприятий по обеспечению жильем молодых семей (с учетом средств </w:t>
      </w:r>
      <w:r>
        <w:rPr>
          <w:rFonts w:ascii="Times New Roman" w:eastAsia="Times New Roman" w:hAnsi="Times New Roman" w:cs="Times New Roman"/>
          <w:sz w:val="28"/>
          <w:szCs w:val="28"/>
          <w:lang w:eastAsia="ar-SA"/>
        </w:rPr>
        <w:t>бюджета Красноярского края</w:t>
      </w:r>
      <w:r w:rsidR="0096031F" w:rsidRPr="001B3D7F">
        <w:rPr>
          <w:rFonts w:ascii="Times New Roman" w:eastAsia="Times New Roman" w:hAnsi="Times New Roman" w:cs="Times New Roman"/>
          <w:sz w:val="28"/>
          <w:szCs w:val="28"/>
          <w:lang w:eastAsia="ar-SA"/>
        </w:rPr>
        <w:t xml:space="preserve">) составил </w:t>
      </w:r>
      <w:r>
        <w:rPr>
          <w:rFonts w:ascii="Times New Roman" w:eastAsia="Times New Roman" w:hAnsi="Times New Roman" w:cs="Times New Roman"/>
          <w:sz w:val="28"/>
          <w:szCs w:val="28"/>
          <w:lang w:eastAsia="ar-SA"/>
        </w:rPr>
        <w:t>334,0</w:t>
      </w:r>
      <w:r w:rsidR="0096031F" w:rsidRPr="001B3D7F">
        <w:rPr>
          <w:rFonts w:ascii="Times New Roman" w:eastAsia="Times New Roman" w:hAnsi="Times New Roman" w:cs="Times New Roman"/>
          <w:sz w:val="28"/>
          <w:szCs w:val="28"/>
          <w:lang w:eastAsia="ar-SA"/>
        </w:rPr>
        <w:t xml:space="preserve"> млн. рублей. В рамках указанных средств </w:t>
      </w:r>
      <w:r w:rsidR="00D10255">
        <w:rPr>
          <w:rFonts w:ascii="Times New Roman" w:eastAsia="Times New Roman" w:hAnsi="Times New Roman" w:cs="Times New Roman"/>
          <w:sz w:val="28"/>
          <w:szCs w:val="28"/>
          <w:lang w:eastAsia="ar-SA"/>
        </w:rPr>
        <w:t>в районы с более благоприятными климатическими условиями переселено 119 семей.</w:t>
      </w:r>
    </w:p>
    <w:p w14:paraId="33DFC9F4" w14:textId="3E44D459" w:rsidR="009A6D81" w:rsidRDefault="00D10255" w:rsidP="00446560">
      <w:pPr>
        <w:suppressAutoHyphens/>
        <w:spacing w:after="0" w:line="312" w:lineRule="auto"/>
        <w:ind w:firstLine="567"/>
        <w:jc w:val="both"/>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Плановое значение целевого показателя по итогам 20</w:t>
      </w:r>
      <w:r>
        <w:rPr>
          <w:rFonts w:ascii="Times New Roman" w:eastAsia="Times New Roman" w:hAnsi="Times New Roman" w:cs="Times New Roman"/>
          <w:sz w:val="28"/>
          <w:szCs w:val="28"/>
          <w:lang w:eastAsia="ar-SA"/>
        </w:rPr>
        <w:t>22</w:t>
      </w:r>
      <w:r w:rsidRPr="001B3D7F">
        <w:rPr>
          <w:rFonts w:ascii="Times New Roman" w:eastAsia="Times New Roman" w:hAnsi="Times New Roman" w:cs="Times New Roman"/>
          <w:sz w:val="28"/>
          <w:szCs w:val="28"/>
          <w:lang w:eastAsia="ar-SA"/>
        </w:rPr>
        <w:t xml:space="preserve"> года было </w:t>
      </w:r>
      <w:r w:rsidR="00C86DC4">
        <w:rPr>
          <w:rFonts w:ascii="Times New Roman" w:eastAsia="Times New Roman" w:hAnsi="Times New Roman" w:cs="Times New Roman"/>
          <w:sz w:val="28"/>
          <w:szCs w:val="28"/>
          <w:lang w:eastAsia="ar-SA"/>
        </w:rPr>
        <w:t>перевыполнено</w:t>
      </w:r>
      <w:r w:rsidRPr="001B3D7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26,6 %</w:t>
      </w:r>
      <w:r w:rsidRPr="001B3D7F">
        <w:rPr>
          <w:rFonts w:ascii="Times New Roman" w:eastAsia="Times New Roman" w:hAnsi="Times New Roman" w:cs="Times New Roman"/>
          <w:sz w:val="28"/>
          <w:szCs w:val="28"/>
          <w:lang w:eastAsia="ar-SA"/>
        </w:rPr>
        <w:t>.</w:t>
      </w:r>
    </w:p>
    <w:p w14:paraId="7653BAAD" w14:textId="68334DC8" w:rsidR="00AA7CA6" w:rsidRDefault="00AA7CA6"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ar-SA"/>
        </w:rPr>
        <w:lastRenderedPageBreak/>
        <w:t>Минстрою России целесообразно провести дополнительную работу с органами государственной власти субъектов Российской Федерации, территории которых расположены в Арктической зоне, экономика которых в значительной степени связана с горнодобывающей отраслью, на предмет вовлечения их в мероприятия, аналогичные указанной выше дополнительной программе переселения граждан из районов Крайнего Севера, реализуемой в Красноярском крае.</w:t>
      </w:r>
    </w:p>
    <w:p w14:paraId="06725E0F" w14:textId="77777777" w:rsidR="009A6D81" w:rsidRDefault="009A6D81"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4AAA7786" w14:textId="1A883DD8" w:rsidR="009A6D81" w:rsidRPr="00C7584B" w:rsidRDefault="00C7584B"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C7584B">
        <w:rPr>
          <w:rFonts w:ascii="Times New Roman" w:eastAsia="Times New Roman" w:hAnsi="Times New Roman" w:cs="Times New Roman"/>
          <w:b/>
          <w:bCs/>
          <w:color w:val="000000"/>
          <w:sz w:val="28"/>
          <w:szCs w:val="28"/>
          <w:lang w:eastAsia="ar-SA"/>
        </w:rPr>
        <w:t>2.</w:t>
      </w:r>
      <w:r w:rsidR="00CD7E83">
        <w:rPr>
          <w:rFonts w:ascii="Times New Roman" w:eastAsia="Times New Roman" w:hAnsi="Times New Roman" w:cs="Times New Roman"/>
          <w:b/>
          <w:bCs/>
          <w:color w:val="000000"/>
          <w:sz w:val="28"/>
          <w:szCs w:val="28"/>
          <w:lang w:eastAsia="ar-SA"/>
        </w:rPr>
        <w:t>2.</w:t>
      </w:r>
      <w:r w:rsidRPr="00C7584B">
        <w:rPr>
          <w:rFonts w:ascii="Times New Roman" w:eastAsia="Times New Roman" w:hAnsi="Times New Roman" w:cs="Times New Roman"/>
          <w:b/>
          <w:bCs/>
          <w:color w:val="000000"/>
          <w:sz w:val="28"/>
          <w:szCs w:val="28"/>
          <w:lang w:eastAsia="ar-SA"/>
        </w:rPr>
        <w:t>3. Обеспечение жильем отдельных категорий граждан.</w:t>
      </w:r>
    </w:p>
    <w:p w14:paraId="6D964944" w14:textId="77777777" w:rsidR="00C7584B" w:rsidRDefault="00C7584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50325902" w14:textId="77777777" w:rsidR="00C7584B" w:rsidRDefault="00C7584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2022 году продолжилась реализация мероприятий по переселению граждан из ветхого и аварийного жилья, расположенного в зане Байкало-Амурской магистрали, а также из жилых помещений, расположенных потенциально опасных оползневых зон Чеченской Республики.</w:t>
      </w:r>
    </w:p>
    <w:p w14:paraId="7028948C" w14:textId="22C69D55" w:rsidR="00C7584B" w:rsidRDefault="00C7584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 обоим мероприятиям фактические значения целевых показателей по итогам года оказались выше плановых.</w:t>
      </w:r>
    </w:p>
    <w:p w14:paraId="596C995B" w14:textId="368D920C" w:rsidR="00C7584B" w:rsidRDefault="00C7584B"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p>
    <w:p w14:paraId="622DA0DA" w14:textId="7E266AF3" w:rsidR="00C7584B" w:rsidRPr="00621286" w:rsidRDefault="00621286" w:rsidP="004A2533">
      <w:pPr>
        <w:suppressAutoHyphens/>
        <w:spacing w:after="0" w:line="240" w:lineRule="auto"/>
        <w:ind w:firstLine="567"/>
        <w:jc w:val="both"/>
        <w:rPr>
          <w:rFonts w:ascii="Times New Roman" w:eastAsia="Times New Roman" w:hAnsi="Times New Roman" w:cs="Times New Roman"/>
          <w:color w:val="000000"/>
          <w:sz w:val="28"/>
          <w:szCs w:val="28"/>
          <w:lang w:val="en-US" w:eastAsia="ar-SA"/>
        </w:rPr>
      </w:pPr>
      <w:r>
        <w:rPr>
          <w:rFonts w:ascii="Times New Roman" w:eastAsia="Times New Roman" w:hAnsi="Times New Roman" w:cs="Times New Roman"/>
          <w:noProof/>
          <w:sz w:val="28"/>
          <w:szCs w:val="28"/>
          <w:lang w:eastAsia="ru-RU"/>
        </w:rPr>
        <w:drawing>
          <wp:inline distT="0" distB="0" distL="0" distR="0" wp14:anchorId="22E1E8A9" wp14:editId="48894840">
            <wp:extent cx="5486400" cy="2066925"/>
            <wp:effectExtent l="0" t="0" r="0" b="9525"/>
            <wp:docPr id="1233896724" name="Диаграмма 12338967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CD68D0" w14:textId="43062FE5" w:rsidR="00621286" w:rsidRDefault="00446560"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621286" w:rsidRPr="00621286">
        <w:rPr>
          <w:rFonts w:ascii="Times New Roman" w:hAnsi="Times New Roman" w:cs="Times New Roman"/>
          <w:color w:val="000000" w:themeColor="text1"/>
          <w:sz w:val="28"/>
          <w:szCs w:val="28"/>
        </w:rPr>
        <w:t xml:space="preserve">огласно данным Единого цифрового реестра граждан, перед которыми имеются федеральные (региональные) жилищные обязательства в рамках Государственной программы, </w:t>
      </w:r>
      <w:r w:rsidR="00621286">
        <w:rPr>
          <w:rFonts w:ascii="Times New Roman" w:hAnsi="Times New Roman" w:cs="Times New Roman"/>
          <w:color w:val="000000" w:themeColor="text1"/>
          <w:sz w:val="28"/>
          <w:szCs w:val="28"/>
        </w:rPr>
        <w:t>по состоянию на 01.01.2023 на переселение из аварийного жилья, расположенного в зоне БАМ, претендовало 5 485 семей, в том числе:</w:t>
      </w:r>
    </w:p>
    <w:p w14:paraId="6C291DC3" w14:textId="59F77513" w:rsidR="00621286" w:rsidRDefault="00621286"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Забайкальском крае - </w:t>
      </w:r>
      <w:r w:rsidR="009C6676">
        <w:rPr>
          <w:rFonts w:ascii="Times New Roman" w:hAnsi="Times New Roman" w:cs="Times New Roman"/>
          <w:color w:val="000000" w:themeColor="text1"/>
          <w:sz w:val="28"/>
          <w:szCs w:val="28"/>
        </w:rPr>
        <w:t>197</w:t>
      </w:r>
      <w:r>
        <w:rPr>
          <w:rFonts w:ascii="Times New Roman" w:hAnsi="Times New Roman" w:cs="Times New Roman"/>
          <w:color w:val="000000" w:themeColor="text1"/>
          <w:sz w:val="28"/>
          <w:szCs w:val="28"/>
        </w:rPr>
        <w:t xml:space="preserve"> семей;</w:t>
      </w:r>
    </w:p>
    <w:p w14:paraId="2AE1E840" w14:textId="4D634975" w:rsidR="00621286" w:rsidRDefault="00621286"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Амурской области </w:t>
      </w:r>
      <w:r w:rsidR="009C66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C6676">
        <w:rPr>
          <w:rFonts w:ascii="Times New Roman" w:hAnsi="Times New Roman" w:cs="Times New Roman"/>
          <w:color w:val="000000" w:themeColor="text1"/>
          <w:sz w:val="28"/>
          <w:szCs w:val="28"/>
        </w:rPr>
        <w:t>1 618</w:t>
      </w:r>
      <w:r>
        <w:rPr>
          <w:rFonts w:ascii="Times New Roman" w:hAnsi="Times New Roman" w:cs="Times New Roman"/>
          <w:color w:val="000000" w:themeColor="text1"/>
          <w:sz w:val="28"/>
          <w:szCs w:val="28"/>
        </w:rPr>
        <w:t xml:space="preserve"> семей;</w:t>
      </w:r>
    </w:p>
    <w:p w14:paraId="3C0C0953" w14:textId="22AA66CE" w:rsidR="00621286" w:rsidRDefault="00621286"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Иркутской области – 1 442 семьи;</w:t>
      </w:r>
    </w:p>
    <w:p w14:paraId="6DB56E81" w14:textId="394104D7" w:rsidR="00621286" w:rsidRDefault="00621286"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Республике Бурятия </w:t>
      </w:r>
      <w:r w:rsidR="009C66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C6676">
        <w:rPr>
          <w:rFonts w:ascii="Times New Roman" w:hAnsi="Times New Roman" w:cs="Times New Roman"/>
          <w:color w:val="000000" w:themeColor="text1"/>
          <w:sz w:val="28"/>
          <w:szCs w:val="28"/>
        </w:rPr>
        <w:t>2 228</w:t>
      </w:r>
      <w:r>
        <w:rPr>
          <w:rFonts w:ascii="Times New Roman" w:hAnsi="Times New Roman" w:cs="Times New Roman"/>
          <w:color w:val="000000" w:themeColor="text1"/>
          <w:sz w:val="28"/>
          <w:szCs w:val="28"/>
        </w:rPr>
        <w:t xml:space="preserve"> семей.</w:t>
      </w:r>
    </w:p>
    <w:p w14:paraId="56BF8D4F" w14:textId="4C658D43" w:rsidR="00621286" w:rsidRDefault="009C6676"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 сложившихся темпах финансирования указанных мероприятий Государственной программы среднее время ожидания переселения составит около 33 лет, что для данной категории граждан является практически запредельным</w:t>
      </w:r>
      <w:r w:rsidR="00F23412">
        <w:rPr>
          <w:rFonts w:ascii="Times New Roman" w:hAnsi="Times New Roman" w:cs="Times New Roman"/>
          <w:color w:val="000000" w:themeColor="text1"/>
          <w:sz w:val="28"/>
          <w:szCs w:val="28"/>
        </w:rPr>
        <w:t>, так как большинство очередников рассматриваемой категории граждан остались проживать в зоне БАМ в неблагоустроенных для постоянного проживания жилых помещениях после окончания строительства данного магистрального участка железной дороги и в настоящий момент являются пенсионерами по старости либо инвалидами.</w:t>
      </w:r>
    </w:p>
    <w:p w14:paraId="20E02B1C" w14:textId="4BEC898C" w:rsidR="000B692D" w:rsidRDefault="005F118A"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Следует отметить, что большинство территорий, прилегающих к железнодорожной ветке БАМ, а также к объектам его инженерной инфраструктуры, относятся к районам Крайнего Севера и приравненных к ним местностей. В результате граждане, рассматриваемой категории имеют также возможность переселения в рамках мероприятий, предусмотренных Федеральным законом от 25.10.2002 № 125-ФЗ «О жилищных субсидиях гражданам, выезжающим из районов Крайнего Севера и приравненных к ним местностей». Однако данный факт не позволяет существенно сократить очередь претендентов на получение государственной поддержки в переселении из зоны БАМ, так как ежегодный объем ГЖС, предоставляемый Республике Бурятия, Забайкальскому краю, Амурской и Иркутской областям, составляет в среднем 250-270 сертификатов (</w:t>
      </w:r>
      <w:r w:rsidR="000B692D">
        <w:rPr>
          <w:rFonts w:ascii="Times New Roman" w:hAnsi="Times New Roman" w:cs="Times New Roman"/>
          <w:color w:val="000000" w:themeColor="text1"/>
          <w:sz w:val="28"/>
          <w:szCs w:val="28"/>
        </w:rPr>
        <w:t>17-19 % от общего объема ГЖС, выделяемых для решения жилищной проблемы граждан, выезжающих из районов Крайнего Севера и приравненных к ним местностей).</w:t>
      </w:r>
    </w:p>
    <w:p w14:paraId="3A68AF77" w14:textId="5068FBD9" w:rsidR="00DA00EF" w:rsidRDefault="000B692D"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повышения эффективности мероприятий Государственной программы, предусматривающих переселение граждан из ветхого и аварийного жилья, расположенного в зоне БАМ</w:t>
      </w:r>
      <w:r w:rsidR="00DA00EF">
        <w:rPr>
          <w:rFonts w:ascii="Times New Roman" w:hAnsi="Times New Roman" w:cs="Times New Roman"/>
          <w:color w:val="000000" w:themeColor="text1"/>
          <w:sz w:val="28"/>
          <w:szCs w:val="28"/>
        </w:rPr>
        <w:t xml:space="preserve"> (далее – Мероприятия по переселению из зоны БАМ)</w:t>
      </w:r>
      <w:r>
        <w:rPr>
          <w:rFonts w:ascii="Times New Roman" w:hAnsi="Times New Roman" w:cs="Times New Roman"/>
          <w:color w:val="000000" w:themeColor="text1"/>
          <w:sz w:val="28"/>
          <w:szCs w:val="28"/>
        </w:rPr>
        <w:t>, Минстрою России совместно с заинтересованными федеральными органами исполнительной власти</w:t>
      </w:r>
      <w:r w:rsidR="00DA00EF">
        <w:rPr>
          <w:rFonts w:ascii="Times New Roman" w:hAnsi="Times New Roman" w:cs="Times New Roman"/>
          <w:color w:val="000000" w:themeColor="text1"/>
          <w:sz w:val="28"/>
          <w:szCs w:val="28"/>
        </w:rPr>
        <w:t xml:space="preserve"> целесообразно:</w:t>
      </w:r>
    </w:p>
    <w:p w14:paraId="6BB50786" w14:textId="77777777" w:rsidR="00DA00EF" w:rsidRDefault="00DA00EF"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1.На порядок увеличить объемы субсидий из федерального бюджета, предоставляемых региональным бюджетам Республики Бурятия, Забайкальского края, Амурской и Иркутской областей на реализации Мероприятий по переселению из зоны БАМ.</w:t>
      </w:r>
    </w:p>
    <w:p w14:paraId="402C0CF4" w14:textId="77777777" w:rsidR="003451F4" w:rsidRDefault="00DA00EF" w:rsidP="00446560">
      <w:pPr>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2.В целях недопущения дублирования государственной поддержки в решении жилищной проблемы граждан, проживающих в ветхом и аварийном жилье, расположенном в зоне БАМ, внести изменения в </w:t>
      </w:r>
      <w:r w:rsidR="003451F4">
        <w:rPr>
          <w:rFonts w:ascii="Times New Roman" w:hAnsi="Times New Roman" w:cs="Times New Roman"/>
          <w:color w:val="000000" w:themeColor="text1"/>
          <w:sz w:val="28"/>
          <w:szCs w:val="28"/>
        </w:rPr>
        <w:t xml:space="preserve">региональное </w:t>
      </w:r>
      <w:r w:rsidR="003451F4">
        <w:rPr>
          <w:rFonts w:ascii="Times New Roman" w:hAnsi="Times New Roman" w:cs="Times New Roman"/>
          <w:color w:val="000000" w:themeColor="text1"/>
          <w:sz w:val="28"/>
          <w:szCs w:val="28"/>
        </w:rPr>
        <w:lastRenderedPageBreak/>
        <w:t>законодательство, регламентирующее порядок обеспечения жильем в рамках Мероприятия по переселению из зоны БАМ, исключив возможность приобретения гражданами жилья в населенных пунктах, относящихся к районам Крайнего Севера и приравненных к ним местностей.</w:t>
      </w:r>
    </w:p>
    <w:p w14:paraId="47DCE802" w14:textId="71932748" w:rsidR="00325A06" w:rsidRDefault="003451F4" w:rsidP="00446560">
      <w:pPr>
        <w:spacing w:after="0" w:line="312" w:lineRule="auto"/>
        <w:ind w:left="567" w:firstLine="567"/>
        <w:jc w:val="both"/>
        <w:rPr>
          <w:rFonts w:ascii="Times New Roman" w:hAnsi="Times New Roman" w:cs="Times New Roman"/>
          <w:color w:val="000000" w:themeColor="text1"/>
          <w:sz w:val="28"/>
          <w:szCs w:val="28"/>
        </w:rPr>
      </w:pPr>
      <w:r w:rsidRPr="003451F4">
        <w:rPr>
          <w:rFonts w:ascii="Times New Roman" w:hAnsi="Times New Roman" w:cs="Times New Roman"/>
          <w:b/>
          <w:bCs/>
          <w:color w:val="000000" w:themeColor="text1"/>
          <w:sz w:val="28"/>
          <w:szCs w:val="28"/>
        </w:rPr>
        <w:t>ВАЖНО:</w:t>
      </w:r>
      <w:r>
        <w:rPr>
          <w:rFonts w:ascii="Times New Roman" w:hAnsi="Times New Roman" w:cs="Times New Roman"/>
          <w:color w:val="000000" w:themeColor="text1"/>
          <w:sz w:val="28"/>
          <w:szCs w:val="28"/>
        </w:rPr>
        <w:t xml:space="preserve"> Согласно условиям Мероприятия по переселению из зоны БАМ граждане получают (приобретают) жилые помещения только в пределах региона России, где они состоят на соответствующем учете в качестве участника Государственной программы. Если полученное (приобретенное) жилое помещение расположено в районах Крайнего Севера и приравненных к ним местностей, его владелец при условии соблюдения требований статьи 1 Федерального закона от 25.10.2002 </w:t>
      </w:r>
      <w:r w:rsidR="00C86DC4">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 125-ФЗ получает возможность повторно участвовать в КПМ «ВГО», но уже как кандидат на получение «северной» жилищной субсидии для приобретения жилья в районах с более благоприятными климатическими условиями. В результате при решении его жилищной проблемы федеральный бюджет «несет двойную нагрузку», что недопустимо.   </w:t>
      </w:r>
    </w:p>
    <w:p w14:paraId="23E6499B" w14:textId="698FAC96" w:rsidR="00F23412" w:rsidRDefault="00DA00EF" w:rsidP="003451F4">
      <w:pPr>
        <w:spacing w:after="0" w:line="240" w:lineRule="auto"/>
        <w:ind w:left="567"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0BCE51B7" w14:textId="172EA120" w:rsidR="00621286" w:rsidRDefault="003451F4">
      <w:r>
        <w:rPr>
          <w:rFonts w:ascii="Times New Roman" w:eastAsia="Times New Roman" w:hAnsi="Times New Roman" w:cs="Times New Roman"/>
          <w:noProof/>
          <w:sz w:val="28"/>
          <w:szCs w:val="28"/>
          <w:lang w:eastAsia="ru-RU"/>
        </w:rPr>
        <w:drawing>
          <wp:inline distT="0" distB="0" distL="0" distR="0" wp14:anchorId="72E8143A" wp14:editId="5A2056B0">
            <wp:extent cx="5905500" cy="2371725"/>
            <wp:effectExtent l="0" t="0" r="0" b="9525"/>
            <wp:docPr id="119138407" name="Диаграмма 1191384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21CD25F" w14:textId="3556E3E7" w:rsidR="00C7584B" w:rsidRDefault="00325A06" w:rsidP="00446560">
      <w:pPr>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 xml:space="preserve">Положительный опыт расселения граждан из жилых помещений, находящихся в потенциально опасных оползневых зонах Чеченской Республики следует распространить на другие субъекты Российской Федерации, входящий в состав Северо-Кавказского федерального округа, территории которых охватывают, в том числе горные районы </w:t>
      </w:r>
      <w:r w:rsidR="00C86DC4">
        <w:rPr>
          <w:rFonts w:ascii="Times New Roman" w:hAnsi="Times New Roman" w:cs="Times New Roman"/>
          <w:sz w:val="28"/>
          <w:szCs w:val="28"/>
        </w:rPr>
        <w:br/>
      </w:r>
      <w:r>
        <w:rPr>
          <w:rFonts w:ascii="Times New Roman" w:hAnsi="Times New Roman" w:cs="Times New Roman"/>
          <w:sz w:val="28"/>
          <w:szCs w:val="28"/>
        </w:rPr>
        <w:t xml:space="preserve">Северо-Кавказского хребта, имеющие сложный рельеф и подверженные </w:t>
      </w:r>
      <w:r>
        <w:rPr>
          <w:rFonts w:ascii="Times New Roman" w:hAnsi="Times New Roman" w:cs="Times New Roman"/>
          <w:sz w:val="28"/>
          <w:szCs w:val="28"/>
        </w:rPr>
        <w:lastRenderedPageBreak/>
        <w:t>природной эрозии. Особенно это актуально для Республики Дагестан, более половины населенных пунктов которых находятся в горной местности.</w:t>
      </w:r>
      <w:r>
        <w:rPr>
          <w:rFonts w:ascii="Times New Roman" w:eastAsia="Times New Roman" w:hAnsi="Times New Roman" w:cs="Times New Roman"/>
          <w:color w:val="000000"/>
          <w:sz w:val="28"/>
          <w:szCs w:val="28"/>
          <w:lang w:eastAsia="ar-SA"/>
        </w:rPr>
        <w:t xml:space="preserve"> </w:t>
      </w:r>
    </w:p>
    <w:p w14:paraId="67D37D53" w14:textId="77777777" w:rsidR="00C86DC4" w:rsidRDefault="00C86DC4" w:rsidP="00446560">
      <w:pPr>
        <w:spacing w:after="0" w:line="312" w:lineRule="auto"/>
        <w:ind w:firstLine="567"/>
        <w:jc w:val="both"/>
        <w:rPr>
          <w:rFonts w:ascii="Times New Roman" w:eastAsia="Times New Roman" w:hAnsi="Times New Roman" w:cs="Times New Roman"/>
          <w:color w:val="000000"/>
          <w:sz w:val="28"/>
          <w:szCs w:val="28"/>
          <w:lang w:eastAsia="ar-SA"/>
        </w:rPr>
      </w:pPr>
    </w:p>
    <w:p w14:paraId="2ADFC577" w14:textId="19B7F4D6" w:rsidR="009A6D81" w:rsidRPr="00486398" w:rsidRDefault="0099634C"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486398">
        <w:rPr>
          <w:rFonts w:ascii="Times New Roman" w:eastAsia="Times New Roman" w:hAnsi="Times New Roman" w:cs="Times New Roman"/>
          <w:b/>
          <w:bCs/>
          <w:color w:val="000000"/>
          <w:sz w:val="28"/>
          <w:szCs w:val="28"/>
          <w:lang w:eastAsia="ar-SA"/>
        </w:rPr>
        <w:t>2.</w:t>
      </w:r>
      <w:r w:rsidR="00CD7E83">
        <w:rPr>
          <w:rFonts w:ascii="Times New Roman" w:eastAsia="Times New Roman" w:hAnsi="Times New Roman" w:cs="Times New Roman"/>
          <w:b/>
          <w:bCs/>
          <w:color w:val="000000"/>
          <w:sz w:val="28"/>
          <w:szCs w:val="28"/>
          <w:lang w:eastAsia="ar-SA"/>
        </w:rPr>
        <w:t>3</w:t>
      </w:r>
      <w:r w:rsidRPr="00486398">
        <w:rPr>
          <w:rFonts w:ascii="Times New Roman" w:eastAsia="Times New Roman" w:hAnsi="Times New Roman" w:cs="Times New Roman"/>
          <w:b/>
          <w:bCs/>
          <w:color w:val="000000"/>
          <w:sz w:val="28"/>
          <w:szCs w:val="28"/>
          <w:lang w:eastAsia="ar-SA"/>
        </w:rPr>
        <w:t>.</w:t>
      </w:r>
      <w:r w:rsidR="00486398">
        <w:rPr>
          <w:rFonts w:ascii="Times New Roman" w:eastAsia="Times New Roman" w:hAnsi="Times New Roman" w:cs="Times New Roman"/>
          <w:b/>
          <w:bCs/>
          <w:color w:val="000000"/>
          <w:sz w:val="28"/>
          <w:szCs w:val="28"/>
          <w:lang w:eastAsia="ar-SA"/>
        </w:rPr>
        <w:t xml:space="preserve"> </w:t>
      </w:r>
      <w:r w:rsidR="00CD7E83" w:rsidRPr="00486398">
        <w:rPr>
          <w:rFonts w:ascii="Times New Roman" w:eastAsia="Times New Roman" w:hAnsi="Times New Roman" w:cs="Times New Roman"/>
          <w:b/>
          <w:bCs/>
          <w:color w:val="000000"/>
          <w:sz w:val="28"/>
          <w:szCs w:val="28"/>
          <w:lang w:eastAsia="ar-SA"/>
        </w:rPr>
        <w:t>ОСУЩЕСТВЛЕНИЕ ОРГАНАМИ ГОСУДАРСТВЕННОЙ ВЛАСТИ СУБЪЕКТОВ РОССИЙСКОЙ ФЕДЕРАЦИИ, ПЕРЕДАННЫХ ФЕДЕРАЛЬНЫХ ПОЛНОМОЧИЙ ПО ОБЕСПЕЧЕНИЮ ЖИЛЬЕМ ОТДЕЛЬНЫХ КАТЕГОРИЙ ГРАЖДАН (В РАМКАХ СУБВЕНЦИЙ, ВЫДЕЛЯЕМЫХ ИЗ ФЕДЕРАЛЬНОГО БЮДЖЕТА).</w:t>
      </w:r>
    </w:p>
    <w:p w14:paraId="3D85A45F" w14:textId="77777777" w:rsidR="00486398" w:rsidRDefault="00486398"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7B448EDB" w14:textId="2E8ABF9A" w:rsidR="00D742B9" w:rsidRPr="00C86DC4" w:rsidRDefault="00486398" w:rsidP="00446560">
      <w:pPr>
        <w:suppressAutoHyphens/>
        <w:spacing w:after="0" w:line="312" w:lineRule="auto"/>
        <w:ind w:firstLine="567"/>
        <w:jc w:val="both"/>
        <w:rPr>
          <w:rFonts w:ascii="Times New Roman" w:eastAsia="Times New Roman" w:hAnsi="Times New Roman" w:cs="Times New Roman"/>
          <w:b/>
          <w:bCs/>
          <w:sz w:val="28"/>
          <w:szCs w:val="28"/>
          <w:lang w:eastAsia="ar-SA"/>
        </w:rPr>
      </w:pPr>
      <w:r w:rsidRPr="00C86DC4">
        <w:rPr>
          <w:rFonts w:ascii="Times New Roman" w:eastAsia="Times New Roman" w:hAnsi="Times New Roman" w:cs="Times New Roman"/>
          <w:b/>
          <w:bCs/>
          <w:color w:val="000000"/>
          <w:sz w:val="28"/>
          <w:szCs w:val="28"/>
          <w:lang w:eastAsia="ar-SA"/>
        </w:rPr>
        <w:t>2.</w:t>
      </w:r>
      <w:r w:rsidR="00CD7E83" w:rsidRPr="00C86DC4">
        <w:rPr>
          <w:rFonts w:ascii="Times New Roman" w:eastAsia="Times New Roman" w:hAnsi="Times New Roman" w:cs="Times New Roman"/>
          <w:b/>
          <w:bCs/>
          <w:color w:val="000000"/>
          <w:sz w:val="28"/>
          <w:szCs w:val="28"/>
          <w:lang w:eastAsia="ar-SA"/>
        </w:rPr>
        <w:t>3</w:t>
      </w:r>
      <w:r w:rsidRPr="00C86DC4">
        <w:rPr>
          <w:rFonts w:ascii="Times New Roman" w:eastAsia="Times New Roman" w:hAnsi="Times New Roman" w:cs="Times New Roman"/>
          <w:b/>
          <w:bCs/>
          <w:color w:val="000000"/>
          <w:sz w:val="28"/>
          <w:szCs w:val="28"/>
          <w:lang w:eastAsia="ar-SA"/>
        </w:rPr>
        <w:t>.1. Обеспечение жильем г</w:t>
      </w:r>
      <w:r w:rsidR="00D742B9" w:rsidRPr="00C86DC4">
        <w:rPr>
          <w:rFonts w:ascii="Times New Roman" w:eastAsia="Times New Roman" w:hAnsi="Times New Roman" w:cs="Times New Roman"/>
          <w:b/>
          <w:bCs/>
          <w:sz w:val="28"/>
          <w:szCs w:val="28"/>
          <w:lang w:eastAsia="ar-SA"/>
        </w:rPr>
        <w:t>раждан, уволенны</w:t>
      </w:r>
      <w:r w:rsidRPr="00C86DC4">
        <w:rPr>
          <w:rFonts w:ascii="Times New Roman" w:eastAsia="Times New Roman" w:hAnsi="Times New Roman" w:cs="Times New Roman"/>
          <w:b/>
          <w:bCs/>
          <w:sz w:val="28"/>
          <w:szCs w:val="28"/>
          <w:lang w:eastAsia="ar-SA"/>
        </w:rPr>
        <w:t>х</w:t>
      </w:r>
      <w:r w:rsidR="00D742B9" w:rsidRPr="00C86DC4">
        <w:rPr>
          <w:rFonts w:ascii="Times New Roman" w:eastAsia="Times New Roman" w:hAnsi="Times New Roman" w:cs="Times New Roman"/>
          <w:b/>
          <w:bCs/>
          <w:sz w:val="28"/>
          <w:szCs w:val="28"/>
          <w:lang w:eastAsia="ar-SA"/>
        </w:rPr>
        <w:t xml:space="preserve"> с военной службы из Вооруженных Сил Украины, постоянно проживающие на территориях Республики Крым и города Севастополя</w:t>
      </w:r>
    </w:p>
    <w:p w14:paraId="65231205" w14:textId="77777777" w:rsidR="005E50C2" w:rsidRDefault="005E50C2" w:rsidP="00446560">
      <w:pPr>
        <w:suppressAutoHyphens/>
        <w:spacing w:after="0" w:line="312" w:lineRule="auto"/>
        <w:ind w:firstLine="567"/>
        <w:jc w:val="both"/>
        <w:rPr>
          <w:rFonts w:ascii="Times New Roman" w:eastAsia="Times New Roman" w:hAnsi="Times New Roman" w:cs="Times New Roman"/>
          <w:b/>
          <w:bCs/>
          <w:sz w:val="28"/>
          <w:szCs w:val="28"/>
          <w:lang w:eastAsia="ar-SA"/>
        </w:rPr>
      </w:pPr>
    </w:p>
    <w:p w14:paraId="343A152C" w14:textId="0F87EDC5" w:rsidR="005E50C2" w:rsidRPr="00486398" w:rsidRDefault="005E50C2" w:rsidP="00446560">
      <w:pPr>
        <w:suppressAutoHyphens/>
        <w:spacing w:after="0" w:line="312" w:lineRule="auto"/>
        <w:ind w:firstLine="567"/>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2.3.1.1.</w:t>
      </w:r>
      <w:r w:rsidR="004216FB">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 xml:space="preserve">Итоги реализации мероприятий по обеспечению жильем </w:t>
      </w:r>
      <w:r w:rsidR="004216FB">
        <w:rPr>
          <w:rFonts w:ascii="Times New Roman" w:eastAsia="Times New Roman" w:hAnsi="Times New Roman" w:cs="Times New Roman"/>
          <w:b/>
          <w:bCs/>
          <w:sz w:val="28"/>
          <w:szCs w:val="28"/>
          <w:lang w:eastAsia="ar-SA"/>
        </w:rPr>
        <w:t xml:space="preserve">граждан, уволенных из Вооруженных Сил Украины </w:t>
      </w:r>
      <w:r>
        <w:rPr>
          <w:rFonts w:ascii="Times New Roman" w:eastAsia="Times New Roman" w:hAnsi="Times New Roman" w:cs="Times New Roman"/>
          <w:b/>
          <w:bCs/>
          <w:sz w:val="28"/>
          <w:szCs w:val="28"/>
          <w:lang w:eastAsia="ar-SA"/>
        </w:rPr>
        <w:t xml:space="preserve">в 2022 году. </w:t>
      </w:r>
    </w:p>
    <w:p w14:paraId="102955A2" w14:textId="77777777" w:rsidR="00D742B9" w:rsidRPr="001B3D7F" w:rsidRDefault="00D742B9" w:rsidP="00446560">
      <w:pPr>
        <w:suppressAutoHyphens/>
        <w:spacing w:after="0" w:line="312" w:lineRule="auto"/>
        <w:ind w:firstLine="709"/>
        <w:jc w:val="both"/>
        <w:outlineLvl w:val="0"/>
        <w:rPr>
          <w:rFonts w:ascii="Times New Roman" w:eastAsia="Times New Roman" w:hAnsi="Times New Roman" w:cs="Times New Roman"/>
          <w:b/>
          <w:sz w:val="28"/>
          <w:szCs w:val="28"/>
          <w:lang w:eastAsia="ar-SA"/>
        </w:rPr>
      </w:pPr>
    </w:p>
    <w:p w14:paraId="1CC6D4E3" w14:textId="4C8A28DF" w:rsidR="00D742B9" w:rsidRPr="001B3D7F" w:rsidRDefault="00D742B9" w:rsidP="00446560">
      <w:pPr>
        <w:suppressAutoHyphens/>
        <w:spacing w:after="0" w:line="312" w:lineRule="auto"/>
        <w:ind w:firstLine="567"/>
        <w:jc w:val="both"/>
        <w:rPr>
          <w:rFonts w:ascii="Times New Roman" w:eastAsia="Calibri" w:hAnsi="Times New Roman" w:cs="Times New Roman"/>
          <w:sz w:val="28"/>
          <w:szCs w:val="28"/>
          <w:lang w:eastAsia="ar-SA"/>
        </w:rPr>
      </w:pPr>
      <w:r w:rsidRPr="001B3D7F">
        <w:rPr>
          <w:rFonts w:ascii="Times New Roman" w:eastAsia="Times New Roman" w:hAnsi="Times New Roman" w:cs="Times New Roman"/>
          <w:color w:val="000000"/>
          <w:sz w:val="28"/>
          <w:szCs w:val="28"/>
          <w:lang w:eastAsia="ar-SA"/>
        </w:rPr>
        <w:t>В 202</w:t>
      </w:r>
      <w:r w:rsidR="00486398">
        <w:rPr>
          <w:rFonts w:ascii="Times New Roman" w:eastAsia="Times New Roman" w:hAnsi="Times New Roman" w:cs="Times New Roman"/>
          <w:color w:val="000000"/>
          <w:sz w:val="28"/>
          <w:szCs w:val="28"/>
          <w:lang w:eastAsia="ar-SA"/>
        </w:rPr>
        <w:t>2</w:t>
      </w:r>
      <w:r w:rsidRPr="001B3D7F">
        <w:rPr>
          <w:rFonts w:ascii="Times New Roman" w:eastAsia="Times New Roman" w:hAnsi="Times New Roman" w:cs="Times New Roman"/>
          <w:color w:val="000000"/>
          <w:sz w:val="28"/>
          <w:szCs w:val="28"/>
          <w:lang w:eastAsia="ar-SA"/>
        </w:rPr>
        <w:t xml:space="preserve"> году продолжилось осуществление органами государственной власти Республики Крым и города Севастополя переданных Российской Федерацией полномочий по обеспечению жильем граждан в соответствии </w:t>
      </w:r>
      <w:r w:rsidRPr="001B3D7F">
        <w:rPr>
          <w:rFonts w:ascii="Times New Roman" w:eastAsia="Times New Roman" w:hAnsi="Times New Roman" w:cs="Times New Roman"/>
          <w:color w:val="000000"/>
          <w:sz w:val="28"/>
          <w:szCs w:val="28"/>
          <w:lang w:eastAsia="ar-SA"/>
        </w:rPr>
        <w:br/>
        <w:t xml:space="preserve">с </w:t>
      </w:r>
      <w:r w:rsidRPr="001B3D7F">
        <w:rPr>
          <w:rFonts w:ascii="Times New Roman" w:eastAsia="Calibri" w:hAnsi="Times New Roman" w:cs="Times New Roman"/>
          <w:sz w:val="28"/>
          <w:szCs w:val="28"/>
          <w:lang w:eastAsia="ar-SA"/>
        </w:rPr>
        <w:t xml:space="preserve">Указом Президента Российской Федерации от 22.03.2018 № 116 </w:t>
      </w:r>
      <w:r w:rsidRPr="001B3D7F">
        <w:rPr>
          <w:rFonts w:ascii="Times New Roman" w:eastAsia="Calibri" w:hAnsi="Times New Roman" w:cs="Times New Roman"/>
          <w:sz w:val="28"/>
          <w:szCs w:val="28"/>
          <w:lang w:eastAsia="ar-SA"/>
        </w:rPr>
        <w:br/>
        <w:t xml:space="preserve">«Об обеспечении жилыми помещениями отдельных категорий граждан Российской Федерации, проживающих на территориях Республики Крым </w:t>
      </w:r>
      <w:r w:rsidRPr="001B3D7F">
        <w:rPr>
          <w:rFonts w:ascii="Times New Roman" w:eastAsia="Calibri" w:hAnsi="Times New Roman" w:cs="Times New Roman"/>
          <w:sz w:val="28"/>
          <w:szCs w:val="28"/>
          <w:lang w:eastAsia="ar-SA"/>
        </w:rPr>
        <w:br/>
        <w:t xml:space="preserve">и г. Севастополя» (далее – </w:t>
      </w:r>
      <w:r w:rsidR="004216FB">
        <w:rPr>
          <w:rFonts w:ascii="Times New Roman" w:eastAsia="Calibri" w:hAnsi="Times New Roman" w:cs="Times New Roman"/>
          <w:sz w:val="28"/>
          <w:szCs w:val="28"/>
          <w:lang w:eastAsia="ar-SA"/>
        </w:rPr>
        <w:t xml:space="preserve">Указ № 116; </w:t>
      </w:r>
      <w:r>
        <w:rPr>
          <w:rFonts w:ascii="Times New Roman" w:eastAsia="Calibri" w:hAnsi="Times New Roman" w:cs="Times New Roman"/>
          <w:sz w:val="28"/>
          <w:szCs w:val="28"/>
          <w:lang w:eastAsia="ar-SA"/>
        </w:rPr>
        <w:t>граждане, уволенные из Вооруженных Сил Украины</w:t>
      </w:r>
      <w:r w:rsidRPr="001B3D7F">
        <w:rPr>
          <w:rFonts w:ascii="Times New Roman" w:eastAsia="Calibri" w:hAnsi="Times New Roman" w:cs="Times New Roman"/>
          <w:sz w:val="28"/>
          <w:szCs w:val="28"/>
          <w:lang w:eastAsia="ar-SA"/>
        </w:rPr>
        <w:t>).</w:t>
      </w:r>
    </w:p>
    <w:p w14:paraId="79E8333A" w14:textId="581E76E7" w:rsidR="00D742B9" w:rsidRPr="009A0EFD" w:rsidRDefault="00D742B9" w:rsidP="00446560">
      <w:pPr>
        <w:suppressAutoHyphens/>
        <w:spacing w:after="0" w:line="312" w:lineRule="auto"/>
        <w:ind w:firstLine="567"/>
        <w:jc w:val="both"/>
        <w:rPr>
          <w:rFonts w:ascii="Times New Roman" w:hAnsi="Times New Roman" w:cs="Times New Roman"/>
          <w:sz w:val="28"/>
          <w:szCs w:val="28"/>
        </w:rPr>
      </w:pPr>
      <w:r w:rsidRPr="009A0EFD">
        <w:rPr>
          <w:rFonts w:ascii="Times New Roman" w:eastAsia="Calibri" w:hAnsi="Times New Roman" w:cs="Times New Roman"/>
          <w:sz w:val="28"/>
          <w:szCs w:val="28"/>
          <w:lang w:eastAsia="ar-SA"/>
        </w:rPr>
        <w:t>Согласно Федеральному закону «О федеральном бюджете на 202</w:t>
      </w:r>
      <w:r w:rsidR="00486398">
        <w:rPr>
          <w:rFonts w:ascii="Times New Roman" w:eastAsia="Calibri" w:hAnsi="Times New Roman" w:cs="Times New Roman"/>
          <w:sz w:val="28"/>
          <w:szCs w:val="28"/>
          <w:lang w:eastAsia="ar-SA"/>
        </w:rPr>
        <w:t>2</w:t>
      </w:r>
      <w:r w:rsidRPr="009A0EFD">
        <w:rPr>
          <w:rFonts w:ascii="Times New Roman" w:eastAsia="Calibri" w:hAnsi="Times New Roman" w:cs="Times New Roman"/>
          <w:sz w:val="28"/>
          <w:szCs w:val="28"/>
          <w:lang w:eastAsia="ar-SA"/>
        </w:rPr>
        <w:t xml:space="preserve"> год и плановый период 202</w:t>
      </w:r>
      <w:r w:rsidR="00486398">
        <w:rPr>
          <w:rFonts w:ascii="Times New Roman" w:eastAsia="Calibri" w:hAnsi="Times New Roman" w:cs="Times New Roman"/>
          <w:sz w:val="28"/>
          <w:szCs w:val="28"/>
          <w:lang w:eastAsia="ar-SA"/>
        </w:rPr>
        <w:t>3</w:t>
      </w:r>
      <w:r w:rsidRPr="009A0EFD">
        <w:rPr>
          <w:rFonts w:ascii="Times New Roman" w:eastAsia="Calibri" w:hAnsi="Times New Roman" w:cs="Times New Roman"/>
          <w:sz w:val="28"/>
          <w:szCs w:val="28"/>
          <w:lang w:eastAsia="ar-SA"/>
        </w:rPr>
        <w:t xml:space="preserve"> и 202</w:t>
      </w:r>
      <w:r w:rsidR="00486398">
        <w:rPr>
          <w:rFonts w:ascii="Times New Roman" w:eastAsia="Calibri" w:hAnsi="Times New Roman" w:cs="Times New Roman"/>
          <w:sz w:val="28"/>
          <w:szCs w:val="28"/>
          <w:lang w:eastAsia="ar-SA"/>
        </w:rPr>
        <w:t>4</w:t>
      </w:r>
      <w:r w:rsidRPr="009A0EFD">
        <w:rPr>
          <w:rFonts w:ascii="Times New Roman" w:eastAsia="Calibri" w:hAnsi="Times New Roman" w:cs="Times New Roman"/>
          <w:sz w:val="28"/>
          <w:szCs w:val="28"/>
          <w:lang w:eastAsia="ar-SA"/>
        </w:rPr>
        <w:t xml:space="preserve"> годов» региональным бюджетам Республики Крым и города Севастополя в 202</w:t>
      </w:r>
      <w:r w:rsidR="00486398">
        <w:rPr>
          <w:rFonts w:ascii="Times New Roman" w:eastAsia="Calibri" w:hAnsi="Times New Roman" w:cs="Times New Roman"/>
          <w:sz w:val="28"/>
          <w:szCs w:val="28"/>
          <w:lang w:eastAsia="ar-SA"/>
        </w:rPr>
        <w:t>2</w:t>
      </w:r>
      <w:r w:rsidRPr="009A0EFD">
        <w:rPr>
          <w:rFonts w:ascii="Times New Roman" w:eastAsia="Calibri" w:hAnsi="Times New Roman" w:cs="Times New Roman"/>
          <w:sz w:val="28"/>
          <w:szCs w:val="28"/>
          <w:lang w:eastAsia="ar-SA"/>
        </w:rPr>
        <w:t xml:space="preserve"> году для обеспечения жильем граждан, уволенных из Вооруженных Сил Украины, перечислены субвенции в размере 280 000,0 тыс. рублей</w:t>
      </w:r>
      <w:r w:rsidR="004216FB">
        <w:rPr>
          <w:rFonts w:ascii="Times New Roman" w:eastAsia="Calibri" w:hAnsi="Times New Roman" w:cs="Times New Roman"/>
          <w:sz w:val="28"/>
          <w:szCs w:val="28"/>
          <w:lang w:eastAsia="ar-SA"/>
        </w:rPr>
        <w:t xml:space="preserve">, </w:t>
      </w:r>
      <w:r w:rsidRPr="009A0EFD">
        <w:rPr>
          <w:rFonts w:ascii="Times New Roman" w:hAnsi="Times New Roman" w:cs="Times New Roman"/>
          <w:sz w:val="28"/>
          <w:szCs w:val="28"/>
        </w:rPr>
        <w:t>в том числе:</w:t>
      </w:r>
    </w:p>
    <w:p w14:paraId="5C0232CD" w14:textId="52FA3E0D" w:rsidR="00D742B9" w:rsidRPr="009A0EFD" w:rsidRDefault="00D742B9" w:rsidP="00446560">
      <w:pPr>
        <w:spacing w:after="0" w:line="312" w:lineRule="auto"/>
        <w:ind w:right="-31" w:firstLine="567"/>
        <w:jc w:val="both"/>
        <w:rPr>
          <w:rFonts w:ascii="Times New Roman" w:hAnsi="Times New Roman" w:cs="Times New Roman"/>
          <w:sz w:val="28"/>
          <w:szCs w:val="28"/>
        </w:rPr>
      </w:pPr>
      <w:r w:rsidRPr="009A0EFD">
        <w:rPr>
          <w:rFonts w:ascii="Times New Roman" w:hAnsi="Times New Roman" w:cs="Times New Roman"/>
          <w:sz w:val="28"/>
          <w:szCs w:val="28"/>
        </w:rPr>
        <w:t xml:space="preserve">г. Севастополь </w:t>
      </w:r>
      <w:r w:rsidR="00486398">
        <w:rPr>
          <w:rFonts w:ascii="Times New Roman" w:hAnsi="Times New Roman" w:cs="Times New Roman"/>
          <w:sz w:val="28"/>
          <w:szCs w:val="28"/>
        </w:rPr>
        <w:t>–</w:t>
      </w:r>
      <w:r w:rsidRPr="009A0EFD">
        <w:rPr>
          <w:rFonts w:ascii="Times New Roman" w:hAnsi="Times New Roman" w:cs="Times New Roman"/>
          <w:sz w:val="28"/>
          <w:szCs w:val="28"/>
        </w:rPr>
        <w:t xml:space="preserve"> </w:t>
      </w:r>
      <w:r w:rsidR="00486398">
        <w:rPr>
          <w:rFonts w:ascii="Times New Roman" w:hAnsi="Times New Roman" w:cs="Times New Roman"/>
          <w:sz w:val="28"/>
          <w:szCs w:val="28"/>
        </w:rPr>
        <w:t>121 871</w:t>
      </w:r>
      <w:r w:rsidRPr="009A0EFD">
        <w:rPr>
          <w:rFonts w:ascii="Times New Roman" w:hAnsi="Times New Roman" w:cs="Times New Roman"/>
          <w:sz w:val="28"/>
          <w:szCs w:val="28"/>
        </w:rPr>
        <w:t>,</w:t>
      </w:r>
      <w:r w:rsidR="00486398">
        <w:rPr>
          <w:rFonts w:ascii="Times New Roman" w:hAnsi="Times New Roman" w:cs="Times New Roman"/>
          <w:sz w:val="28"/>
          <w:szCs w:val="28"/>
        </w:rPr>
        <w:t>0</w:t>
      </w:r>
      <w:r w:rsidRPr="009A0EFD">
        <w:rPr>
          <w:rFonts w:ascii="Times New Roman" w:hAnsi="Times New Roman" w:cs="Times New Roman"/>
          <w:sz w:val="28"/>
          <w:szCs w:val="28"/>
        </w:rPr>
        <w:t xml:space="preserve"> тыс. рублей;</w:t>
      </w:r>
    </w:p>
    <w:p w14:paraId="5B63D0B1" w14:textId="69EB2545" w:rsidR="00D742B9" w:rsidRDefault="00D742B9" w:rsidP="00446560">
      <w:pPr>
        <w:spacing w:after="0" w:line="312" w:lineRule="auto"/>
        <w:ind w:right="-31" w:firstLine="567"/>
        <w:jc w:val="both"/>
        <w:rPr>
          <w:rFonts w:ascii="Times New Roman" w:hAnsi="Times New Roman" w:cs="Times New Roman"/>
          <w:sz w:val="28"/>
          <w:szCs w:val="28"/>
        </w:rPr>
      </w:pPr>
      <w:r w:rsidRPr="009A0EFD">
        <w:rPr>
          <w:rFonts w:ascii="Times New Roman" w:hAnsi="Times New Roman" w:cs="Times New Roman"/>
          <w:sz w:val="28"/>
          <w:szCs w:val="28"/>
        </w:rPr>
        <w:t xml:space="preserve">Республика Крым </w:t>
      </w:r>
      <w:r w:rsidR="00486398">
        <w:rPr>
          <w:rFonts w:ascii="Times New Roman" w:hAnsi="Times New Roman" w:cs="Times New Roman"/>
          <w:sz w:val="28"/>
          <w:szCs w:val="28"/>
        </w:rPr>
        <w:t>–</w:t>
      </w:r>
      <w:r w:rsidRPr="009A0EFD">
        <w:rPr>
          <w:rFonts w:ascii="Times New Roman" w:hAnsi="Times New Roman" w:cs="Times New Roman"/>
          <w:sz w:val="28"/>
          <w:szCs w:val="28"/>
        </w:rPr>
        <w:t xml:space="preserve"> </w:t>
      </w:r>
      <w:r w:rsidR="00486398">
        <w:rPr>
          <w:rFonts w:ascii="Times New Roman" w:hAnsi="Times New Roman" w:cs="Times New Roman"/>
          <w:sz w:val="28"/>
          <w:szCs w:val="28"/>
        </w:rPr>
        <w:t>158 129</w:t>
      </w:r>
      <w:r w:rsidRPr="009A0EFD">
        <w:rPr>
          <w:rFonts w:ascii="Times New Roman" w:hAnsi="Times New Roman" w:cs="Times New Roman"/>
          <w:sz w:val="28"/>
          <w:szCs w:val="28"/>
        </w:rPr>
        <w:t>,</w:t>
      </w:r>
      <w:r w:rsidR="00486398">
        <w:rPr>
          <w:rFonts w:ascii="Times New Roman" w:hAnsi="Times New Roman" w:cs="Times New Roman"/>
          <w:sz w:val="28"/>
          <w:szCs w:val="28"/>
        </w:rPr>
        <w:t>0</w:t>
      </w:r>
      <w:r w:rsidRPr="009A0EFD">
        <w:rPr>
          <w:rFonts w:ascii="Times New Roman" w:hAnsi="Times New Roman" w:cs="Times New Roman"/>
          <w:sz w:val="28"/>
          <w:szCs w:val="28"/>
        </w:rPr>
        <w:t xml:space="preserve"> тыс. рублей.</w:t>
      </w:r>
    </w:p>
    <w:p w14:paraId="1F49F78F" w14:textId="7253C15C" w:rsidR="00D742B9" w:rsidRDefault="003A3811" w:rsidP="00446560">
      <w:pPr>
        <w:suppressAutoHyphens/>
        <w:spacing w:after="0" w:line="312"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2022 освоены средства субвенции в объеме 278 285,12 тыс. рублей, в том числе:</w:t>
      </w:r>
    </w:p>
    <w:p w14:paraId="0354C5ED" w14:textId="2C0159DA" w:rsidR="003A3811" w:rsidRDefault="003A3811" w:rsidP="00446560">
      <w:pPr>
        <w:suppressAutoHyphens/>
        <w:spacing w:after="0" w:line="312"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г. Севастополь – 121 284,89 тыс. рублей;</w:t>
      </w:r>
    </w:p>
    <w:p w14:paraId="76EA85FF" w14:textId="76A4C744" w:rsidR="003A3811" w:rsidRDefault="003A3811"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Республика Крым – 157 000,23 тыс. рублей.</w:t>
      </w:r>
    </w:p>
    <w:p w14:paraId="1D31B185" w14:textId="699CA3BE" w:rsidR="000B236C" w:rsidRPr="009A0EFD" w:rsidRDefault="000B236C" w:rsidP="00446560">
      <w:pPr>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В качестве способа жилищного обеспечения </w:t>
      </w:r>
      <w:r w:rsidR="003A3811">
        <w:rPr>
          <w:rFonts w:ascii="Times New Roman" w:eastAsia="Times New Roman" w:hAnsi="Times New Roman" w:cs="Times New Roman"/>
          <w:sz w:val="28"/>
          <w:szCs w:val="28"/>
          <w:lang w:eastAsia="ar-SA"/>
        </w:rPr>
        <w:t xml:space="preserve">граждан, уволенных из Вооруженных Сил Украины, в указанных регионах России </w:t>
      </w:r>
      <w:r>
        <w:rPr>
          <w:rFonts w:ascii="Times New Roman" w:eastAsia="Times New Roman" w:hAnsi="Times New Roman" w:cs="Times New Roman"/>
          <w:sz w:val="28"/>
          <w:szCs w:val="28"/>
          <w:lang w:eastAsia="ar-SA"/>
        </w:rPr>
        <w:t>применяется механизм предоставления единовременных денежных выплат для приобретения (строительства) жилых помещений.</w:t>
      </w:r>
    </w:p>
    <w:p w14:paraId="0143A052" w14:textId="13E31529" w:rsidR="00D742B9" w:rsidRPr="009A0EFD" w:rsidRDefault="00D742B9" w:rsidP="00446560">
      <w:pPr>
        <w:spacing w:after="0" w:line="312" w:lineRule="auto"/>
        <w:ind w:right="-31" w:firstLine="567"/>
        <w:jc w:val="both"/>
        <w:rPr>
          <w:rFonts w:ascii="Times New Roman" w:hAnsi="Times New Roman" w:cs="Times New Roman"/>
          <w:color w:val="000000"/>
          <w:sz w:val="28"/>
          <w:szCs w:val="28"/>
          <w:lang w:eastAsia="ru-RU" w:bidi="ru-RU"/>
        </w:rPr>
      </w:pPr>
      <w:r w:rsidRPr="009A0EFD">
        <w:rPr>
          <w:rFonts w:ascii="Times New Roman" w:eastAsia="Calibri" w:hAnsi="Times New Roman" w:cs="Times New Roman"/>
          <w:sz w:val="28"/>
          <w:szCs w:val="28"/>
          <w:lang w:eastAsia="ar-SA"/>
        </w:rPr>
        <w:t xml:space="preserve"> </w:t>
      </w:r>
      <w:r w:rsidRPr="009A0EFD">
        <w:rPr>
          <w:rFonts w:ascii="Times New Roman" w:hAnsi="Times New Roman" w:cs="Times New Roman"/>
          <w:color w:val="000000"/>
          <w:sz w:val="28"/>
          <w:szCs w:val="28"/>
          <w:lang w:eastAsia="ru-RU" w:bidi="ru-RU"/>
        </w:rPr>
        <w:t>В 202</w:t>
      </w:r>
      <w:r w:rsidR="000B236C">
        <w:rPr>
          <w:rFonts w:ascii="Times New Roman" w:hAnsi="Times New Roman" w:cs="Times New Roman"/>
          <w:color w:val="000000"/>
          <w:sz w:val="28"/>
          <w:szCs w:val="28"/>
          <w:lang w:eastAsia="ru-RU" w:bidi="ru-RU"/>
        </w:rPr>
        <w:t>2</w:t>
      </w:r>
      <w:r w:rsidRPr="009A0EFD">
        <w:rPr>
          <w:rFonts w:ascii="Times New Roman" w:hAnsi="Times New Roman" w:cs="Times New Roman"/>
          <w:color w:val="000000"/>
          <w:sz w:val="28"/>
          <w:szCs w:val="28"/>
          <w:lang w:eastAsia="ru-RU" w:bidi="ru-RU"/>
        </w:rPr>
        <w:t xml:space="preserve"> году обладателями свидетельств на предоставление единовременной денежной выплаты на приобретение жилых помещений стали </w:t>
      </w:r>
      <w:r w:rsidR="003A3811">
        <w:rPr>
          <w:rFonts w:ascii="Times New Roman" w:hAnsi="Times New Roman" w:cs="Times New Roman"/>
          <w:color w:val="000000"/>
          <w:sz w:val="28"/>
          <w:szCs w:val="28"/>
          <w:lang w:eastAsia="ru-RU" w:bidi="ru-RU"/>
        </w:rPr>
        <w:t>66</w:t>
      </w:r>
      <w:r w:rsidRPr="009A0EFD">
        <w:rPr>
          <w:rFonts w:ascii="Times New Roman" w:hAnsi="Times New Roman" w:cs="Times New Roman"/>
          <w:color w:val="000000"/>
          <w:sz w:val="28"/>
          <w:szCs w:val="28"/>
          <w:lang w:eastAsia="ru-RU" w:bidi="ru-RU"/>
        </w:rPr>
        <w:t xml:space="preserve"> семей граждан, уволенных из Вооруженных Сил Украины:</w:t>
      </w:r>
    </w:p>
    <w:tbl>
      <w:tblPr>
        <w:tblStyle w:val="a3"/>
        <w:tblW w:w="9333" w:type="dxa"/>
        <w:tblLook w:val="04A0" w:firstRow="1" w:lastRow="0" w:firstColumn="1" w:lastColumn="0" w:noHBand="0" w:noVBand="1"/>
      </w:tblPr>
      <w:tblGrid>
        <w:gridCol w:w="3946"/>
        <w:gridCol w:w="2552"/>
        <w:gridCol w:w="2835"/>
      </w:tblGrid>
      <w:tr w:rsidR="003A3811" w:rsidRPr="009A0EFD" w14:paraId="22489EE2" w14:textId="77777777" w:rsidTr="003A3811">
        <w:trPr>
          <w:trHeight w:val="858"/>
        </w:trPr>
        <w:tc>
          <w:tcPr>
            <w:tcW w:w="3946" w:type="dxa"/>
            <w:tcBorders>
              <w:top w:val="single" w:sz="18" w:space="0" w:color="auto"/>
              <w:left w:val="single" w:sz="18" w:space="0" w:color="auto"/>
              <w:bottom w:val="single" w:sz="18" w:space="0" w:color="auto"/>
              <w:right w:val="single" w:sz="18" w:space="0" w:color="auto"/>
            </w:tcBorders>
            <w:vAlign w:val="center"/>
          </w:tcPr>
          <w:p w14:paraId="1A6A1061" w14:textId="77777777" w:rsidR="003A3811" w:rsidRPr="009A0EFD" w:rsidRDefault="003A3811" w:rsidP="004216FB">
            <w:pPr>
              <w:spacing w:after="0" w:line="240" w:lineRule="auto"/>
              <w:jc w:val="center"/>
              <w:rPr>
                <w:color w:val="000000"/>
                <w:sz w:val="24"/>
                <w:szCs w:val="24"/>
                <w:shd w:val="clear" w:color="auto" w:fill="FFFFFF"/>
                <w:lang w:eastAsia="ru-RU" w:bidi="ru-RU"/>
              </w:rPr>
            </w:pPr>
            <w:r w:rsidRPr="009A0EFD">
              <w:rPr>
                <w:rStyle w:val="211pt"/>
                <w:rFonts w:eastAsiaTheme="minorHAnsi"/>
                <w:sz w:val="24"/>
                <w:szCs w:val="24"/>
              </w:rPr>
              <w:t>Наименование субъекта Российской Федерации</w:t>
            </w:r>
          </w:p>
        </w:tc>
        <w:tc>
          <w:tcPr>
            <w:tcW w:w="2552" w:type="dxa"/>
            <w:tcBorders>
              <w:top w:val="single" w:sz="18" w:space="0" w:color="auto"/>
              <w:left w:val="single" w:sz="18" w:space="0" w:color="auto"/>
              <w:bottom w:val="single" w:sz="18" w:space="0" w:color="auto"/>
            </w:tcBorders>
            <w:vAlign w:val="center"/>
          </w:tcPr>
          <w:p w14:paraId="7203219E" w14:textId="77777777" w:rsidR="003A3811" w:rsidRPr="009A0EFD" w:rsidRDefault="003A3811" w:rsidP="004216FB">
            <w:pPr>
              <w:spacing w:after="0" w:line="240" w:lineRule="auto"/>
              <w:jc w:val="center"/>
              <w:rPr>
                <w:color w:val="000000"/>
                <w:sz w:val="24"/>
                <w:szCs w:val="24"/>
                <w:shd w:val="clear" w:color="auto" w:fill="FFFFFF"/>
                <w:lang w:eastAsia="ru-RU" w:bidi="ru-RU"/>
              </w:rPr>
            </w:pPr>
            <w:r w:rsidRPr="009A0EFD">
              <w:rPr>
                <w:rStyle w:val="211pt"/>
                <w:rFonts w:eastAsiaTheme="minorHAnsi"/>
                <w:sz w:val="24"/>
                <w:szCs w:val="24"/>
              </w:rPr>
              <w:t>Количество семей, обеспеченных ЕДВ, семей</w:t>
            </w:r>
          </w:p>
        </w:tc>
        <w:tc>
          <w:tcPr>
            <w:tcW w:w="2835" w:type="dxa"/>
            <w:tcBorders>
              <w:top w:val="single" w:sz="18" w:space="0" w:color="auto"/>
              <w:bottom w:val="single" w:sz="18" w:space="0" w:color="auto"/>
              <w:right w:val="single" w:sz="18" w:space="0" w:color="auto"/>
            </w:tcBorders>
            <w:vAlign w:val="center"/>
          </w:tcPr>
          <w:p w14:paraId="5A9C4750" w14:textId="77777777" w:rsidR="003A3811" w:rsidRPr="009A0EFD" w:rsidRDefault="003A3811" w:rsidP="004216FB">
            <w:pPr>
              <w:spacing w:after="0" w:line="240" w:lineRule="auto"/>
              <w:jc w:val="center"/>
              <w:rPr>
                <w:sz w:val="24"/>
                <w:szCs w:val="24"/>
              </w:rPr>
            </w:pPr>
            <w:r w:rsidRPr="009A0EFD">
              <w:rPr>
                <w:rStyle w:val="211pt"/>
                <w:rFonts w:eastAsiaTheme="minorHAnsi"/>
                <w:sz w:val="24"/>
                <w:szCs w:val="24"/>
              </w:rPr>
              <w:t>Объем</w:t>
            </w:r>
          </w:p>
          <w:p w14:paraId="34F26134" w14:textId="77777777" w:rsidR="004216FB" w:rsidRDefault="003A3811" w:rsidP="004216FB">
            <w:pPr>
              <w:spacing w:after="0" w:line="240" w:lineRule="auto"/>
              <w:jc w:val="center"/>
              <w:rPr>
                <w:rStyle w:val="211pt"/>
                <w:rFonts w:eastAsiaTheme="minorHAnsi"/>
                <w:sz w:val="24"/>
                <w:szCs w:val="24"/>
              </w:rPr>
            </w:pPr>
            <w:r w:rsidRPr="009A0EFD">
              <w:rPr>
                <w:rStyle w:val="211pt"/>
                <w:rFonts w:eastAsiaTheme="minorHAnsi"/>
                <w:sz w:val="24"/>
                <w:szCs w:val="24"/>
              </w:rPr>
              <w:t xml:space="preserve">использованных </w:t>
            </w:r>
          </w:p>
          <w:p w14:paraId="3217FC0E" w14:textId="5D2D7BC7" w:rsidR="004216FB" w:rsidRDefault="003A3811" w:rsidP="004216FB">
            <w:pPr>
              <w:spacing w:after="0" w:line="240" w:lineRule="auto"/>
              <w:jc w:val="center"/>
              <w:rPr>
                <w:rStyle w:val="211pt"/>
                <w:rFonts w:eastAsiaTheme="minorHAnsi"/>
                <w:sz w:val="24"/>
                <w:szCs w:val="24"/>
              </w:rPr>
            </w:pPr>
            <w:r w:rsidRPr="009A0EFD">
              <w:rPr>
                <w:rStyle w:val="211pt"/>
                <w:rFonts w:eastAsiaTheme="minorHAnsi"/>
                <w:sz w:val="24"/>
                <w:szCs w:val="24"/>
              </w:rPr>
              <w:t xml:space="preserve">средств субвенций, </w:t>
            </w:r>
          </w:p>
          <w:p w14:paraId="3868A9D8" w14:textId="4582482F" w:rsidR="003A3811" w:rsidRPr="009A0EFD" w:rsidRDefault="003A3811" w:rsidP="004216FB">
            <w:pPr>
              <w:spacing w:after="0" w:line="240" w:lineRule="auto"/>
              <w:jc w:val="center"/>
              <w:rPr>
                <w:color w:val="000000"/>
                <w:sz w:val="24"/>
                <w:szCs w:val="24"/>
                <w:shd w:val="clear" w:color="auto" w:fill="FFFFFF"/>
                <w:lang w:eastAsia="ru-RU" w:bidi="ru-RU"/>
              </w:rPr>
            </w:pPr>
            <w:r w:rsidRPr="009A0EFD">
              <w:rPr>
                <w:rStyle w:val="211pt"/>
                <w:rFonts w:eastAsiaTheme="minorHAnsi"/>
                <w:sz w:val="24"/>
                <w:szCs w:val="24"/>
              </w:rPr>
              <w:t>тыс. рублей</w:t>
            </w:r>
          </w:p>
        </w:tc>
      </w:tr>
      <w:tr w:rsidR="003A3811" w:rsidRPr="009A0EFD" w14:paraId="5931182D" w14:textId="77777777" w:rsidTr="003A3811">
        <w:tc>
          <w:tcPr>
            <w:tcW w:w="3946" w:type="dxa"/>
            <w:tcBorders>
              <w:top w:val="single" w:sz="18" w:space="0" w:color="auto"/>
              <w:left w:val="single" w:sz="18" w:space="0" w:color="auto"/>
              <w:right w:val="single" w:sz="18" w:space="0" w:color="auto"/>
            </w:tcBorders>
            <w:vAlign w:val="center"/>
          </w:tcPr>
          <w:p w14:paraId="57040EA7" w14:textId="77777777" w:rsidR="003A3811" w:rsidRPr="009A0EFD" w:rsidRDefault="003A3811" w:rsidP="00D742B9">
            <w:pPr>
              <w:spacing w:after="0" w:line="240" w:lineRule="auto"/>
              <w:rPr>
                <w:color w:val="000000"/>
                <w:sz w:val="24"/>
                <w:szCs w:val="24"/>
                <w:shd w:val="clear" w:color="auto" w:fill="FFFFFF"/>
                <w:lang w:eastAsia="ru-RU" w:bidi="ru-RU"/>
              </w:rPr>
            </w:pPr>
            <w:r w:rsidRPr="009A0EFD">
              <w:rPr>
                <w:rStyle w:val="211pt"/>
                <w:rFonts w:eastAsiaTheme="minorHAnsi"/>
                <w:sz w:val="24"/>
                <w:szCs w:val="24"/>
              </w:rPr>
              <w:t>город федерального значения Севастополь</w:t>
            </w:r>
          </w:p>
        </w:tc>
        <w:tc>
          <w:tcPr>
            <w:tcW w:w="2552" w:type="dxa"/>
            <w:tcBorders>
              <w:top w:val="single" w:sz="18" w:space="0" w:color="auto"/>
              <w:left w:val="single" w:sz="18" w:space="0" w:color="auto"/>
            </w:tcBorders>
            <w:vAlign w:val="center"/>
          </w:tcPr>
          <w:p w14:paraId="51B3129B" w14:textId="2944A671" w:rsidR="003A3811" w:rsidRPr="003A3811" w:rsidRDefault="003A3811" w:rsidP="003A3811">
            <w:pPr>
              <w:spacing w:after="0" w:line="240" w:lineRule="auto"/>
              <w:jc w:val="center"/>
              <w:rPr>
                <w:sz w:val="28"/>
                <w:szCs w:val="28"/>
              </w:rPr>
            </w:pPr>
            <w:r w:rsidRPr="003A3811">
              <w:rPr>
                <w:rStyle w:val="211pt"/>
                <w:rFonts w:eastAsiaTheme="minorHAnsi"/>
                <w:sz w:val="28"/>
                <w:szCs w:val="28"/>
              </w:rPr>
              <w:t>30</w:t>
            </w:r>
          </w:p>
        </w:tc>
        <w:tc>
          <w:tcPr>
            <w:tcW w:w="2835" w:type="dxa"/>
            <w:tcBorders>
              <w:top w:val="single" w:sz="18" w:space="0" w:color="auto"/>
              <w:right w:val="single" w:sz="18" w:space="0" w:color="auto"/>
            </w:tcBorders>
            <w:vAlign w:val="center"/>
          </w:tcPr>
          <w:p w14:paraId="19792FF2" w14:textId="2A7B07C4" w:rsidR="003A3811" w:rsidRPr="003A3811" w:rsidRDefault="003A3811" w:rsidP="003A3811">
            <w:pPr>
              <w:spacing w:after="0" w:line="240" w:lineRule="auto"/>
              <w:jc w:val="center"/>
              <w:rPr>
                <w:sz w:val="28"/>
                <w:szCs w:val="28"/>
              </w:rPr>
            </w:pPr>
            <w:r w:rsidRPr="003A3811">
              <w:rPr>
                <w:rStyle w:val="211pt"/>
                <w:rFonts w:eastAsiaTheme="minorHAnsi"/>
                <w:sz w:val="28"/>
                <w:szCs w:val="28"/>
              </w:rPr>
              <w:t>121 284,89</w:t>
            </w:r>
          </w:p>
        </w:tc>
      </w:tr>
      <w:tr w:rsidR="003A3811" w:rsidRPr="009A0EFD" w14:paraId="70DC1A5D" w14:textId="77777777" w:rsidTr="003A3811">
        <w:trPr>
          <w:trHeight w:val="519"/>
        </w:trPr>
        <w:tc>
          <w:tcPr>
            <w:tcW w:w="3946" w:type="dxa"/>
            <w:tcBorders>
              <w:left w:val="single" w:sz="18" w:space="0" w:color="auto"/>
              <w:bottom w:val="single" w:sz="18" w:space="0" w:color="auto"/>
              <w:right w:val="single" w:sz="18" w:space="0" w:color="auto"/>
            </w:tcBorders>
            <w:vAlign w:val="center"/>
          </w:tcPr>
          <w:p w14:paraId="4B795834" w14:textId="77777777" w:rsidR="003A3811" w:rsidRPr="009A0EFD" w:rsidRDefault="003A3811" w:rsidP="00D742B9">
            <w:pPr>
              <w:spacing w:after="0" w:line="240" w:lineRule="auto"/>
              <w:ind w:left="140"/>
              <w:rPr>
                <w:color w:val="000000"/>
                <w:sz w:val="24"/>
                <w:szCs w:val="24"/>
                <w:shd w:val="clear" w:color="auto" w:fill="FFFFFF"/>
                <w:lang w:eastAsia="ru-RU" w:bidi="ru-RU"/>
              </w:rPr>
            </w:pPr>
            <w:r w:rsidRPr="009A0EFD">
              <w:rPr>
                <w:rStyle w:val="211pt"/>
                <w:rFonts w:eastAsiaTheme="minorHAnsi"/>
                <w:sz w:val="24"/>
                <w:szCs w:val="24"/>
              </w:rPr>
              <w:t>Республика Крым</w:t>
            </w:r>
          </w:p>
        </w:tc>
        <w:tc>
          <w:tcPr>
            <w:tcW w:w="2552" w:type="dxa"/>
            <w:tcBorders>
              <w:left w:val="single" w:sz="18" w:space="0" w:color="auto"/>
              <w:bottom w:val="single" w:sz="18" w:space="0" w:color="auto"/>
            </w:tcBorders>
            <w:vAlign w:val="center"/>
          </w:tcPr>
          <w:p w14:paraId="0939A546" w14:textId="1050C99C" w:rsidR="003A3811" w:rsidRPr="003A3811" w:rsidRDefault="003A3811" w:rsidP="003A3811">
            <w:pPr>
              <w:spacing w:after="0" w:line="240" w:lineRule="auto"/>
              <w:jc w:val="center"/>
              <w:rPr>
                <w:color w:val="000000"/>
                <w:sz w:val="28"/>
                <w:szCs w:val="28"/>
                <w:shd w:val="clear" w:color="auto" w:fill="FFFFFF"/>
                <w:lang w:eastAsia="ru-RU" w:bidi="ru-RU"/>
              </w:rPr>
            </w:pPr>
            <w:r w:rsidRPr="003A3811">
              <w:rPr>
                <w:rStyle w:val="211pt"/>
                <w:rFonts w:eastAsiaTheme="minorHAnsi"/>
                <w:sz w:val="28"/>
                <w:szCs w:val="28"/>
              </w:rPr>
              <w:t>36</w:t>
            </w:r>
          </w:p>
        </w:tc>
        <w:tc>
          <w:tcPr>
            <w:tcW w:w="2835" w:type="dxa"/>
            <w:tcBorders>
              <w:bottom w:val="single" w:sz="18" w:space="0" w:color="auto"/>
              <w:right w:val="single" w:sz="18" w:space="0" w:color="auto"/>
            </w:tcBorders>
            <w:vAlign w:val="center"/>
          </w:tcPr>
          <w:p w14:paraId="4EA6D23C" w14:textId="26515507" w:rsidR="003A3811" w:rsidRPr="003A3811" w:rsidRDefault="003A3811" w:rsidP="003A3811">
            <w:pPr>
              <w:spacing w:after="0" w:line="240" w:lineRule="auto"/>
              <w:jc w:val="center"/>
              <w:rPr>
                <w:color w:val="000000"/>
                <w:sz w:val="28"/>
                <w:szCs w:val="28"/>
                <w:shd w:val="clear" w:color="auto" w:fill="FFFFFF"/>
                <w:lang w:eastAsia="ru-RU" w:bidi="ru-RU"/>
              </w:rPr>
            </w:pPr>
            <w:r w:rsidRPr="003A3811">
              <w:rPr>
                <w:rStyle w:val="211pt"/>
                <w:rFonts w:eastAsiaTheme="minorHAnsi"/>
                <w:sz w:val="28"/>
                <w:szCs w:val="28"/>
              </w:rPr>
              <w:t>157 000,23</w:t>
            </w:r>
          </w:p>
        </w:tc>
      </w:tr>
    </w:tbl>
    <w:p w14:paraId="46EC686E" w14:textId="77777777" w:rsidR="00D742B9" w:rsidRDefault="00D742B9" w:rsidP="00D742B9">
      <w:pPr>
        <w:spacing w:after="0" w:line="240" w:lineRule="auto"/>
        <w:ind w:right="-31" w:firstLine="567"/>
        <w:jc w:val="both"/>
        <w:rPr>
          <w:rFonts w:ascii="Times New Roman" w:hAnsi="Times New Roman" w:cs="Times New Roman"/>
          <w:sz w:val="28"/>
          <w:szCs w:val="28"/>
        </w:rPr>
      </w:pPr>
    </w:p>
    <w:p w14:paraId="5631C32F" w14:textId="79506345" w:rsidR="00D742B9" w:rsidRDefault="00D742B9" w:rsidP="00D742B9">
      <w:pPr>
        <w:suppressAutoHyphens/>
        <w:spacing w:after="0" w:line="240" w:lineRule="auto"/>
        <w:ind w:firstLine="567"/>
        <w:jc w:val="both"/>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 xml:space="preserve">Плановое значение целевого индикатора </w:t>
      </w:r>
      <w:r w:rsidR="003A3811">
        <w:rPr>
          <w:rFonts w:ascii="Times New Roman" w:eastAsia="Times New Roman" w:hAnsi="Times New Roman" w:cs="Times New Roman"/>
          <w:sz w:val="28"/>
          <w:szCs w:val="28"/>
          <w:lang w:eastAsia="ar-SA"/>
        </w:rPr>
        <w:t xml:space="preserve">в целом по всему мероприятию Государственной программы </w:t>
      </w:r>
      <w:r w:rsidRPr="001B3D7F">
        <w:rPr>
          <w:rFonts w:ascii="Times New Roman" w:eastAsia="Times New Roman" w:hAnsi="Times New Roman" w:cs="Times New Roman"/>
          <w:sz w:val="28"/>
          <w:szCs w:val="28"/>
          <w:lang w:eastAsia="ar-SA"/>
        </w:rPr>
        <w:t xml:space="preserve">перевыполнено на </w:t>
      </w:r>
      <w:r w:rsidR="003A3811">
        <w:rPr>
          <w:rFonts w:ascii="Times New Roman" w:eastAsia="Times New Roman" w:hAnsi="Times New Roman" w:cs="Times New Roman"/>
          <w:sz w:val="28"/>
          <w:szCs w:val="28"/>
          <w:lang w:eastAsia="ar-SA"/>
        </w:rPr>
        <w:t>6,5 %, при этом:</w:t>
      </w:r>
    </w:p>
    <w:p w14:paraId="5D9F969C" w14:textId="2E2D30B7" w:rsidR="003A3811" w:rsidRDefault="003A3811" w:rsidP="00D742B9">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Республике Крым плановое значение целевого показателя не достигнуто (</w:t>
      </w:r>
      <w:r w:rsidR="00404B37">
        <w:rPr>
          <w:rFonts w:ascii="Times New Roman" w:hAnsi="Times New Roman" w:cs="Times New Roman"/>
          <w:sz w:val="28"/>
          <w:szCs w:val="28"/>
        </w:rPr>
        <w:t>–</w:t>
      </w:r>
      <w:r>
        <w:rPr>
          <w:rFonts w:ascii="Times New Roman" w:eastAsia="Times New Roman" w:hAnsi="Times New Roman" w:cs="Times New Roman"/>
          <w:sz w:val="28"/>
          <w:szCs w:val="28"/>
          <w:lang w:eastAsia="ar-SA"/>
        </w:rPr>
        <w:t xml:space="preserve"> 5,3%);</w:t>
      </w:r>
    </w:p>
    <w:p w14:paraId="236D73A5" w14:textId="546F9EAF" w:rsidR="003A3811" w:rsidRDefault="003A3811" w:rsidP="00D742B9">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г. Севастополе плановое значение целевого показателя перевыполнено (+ 25,0%).</w:t>
      </w:r>
    </w:p>
    <w:p w14:paraId="2F3E238B" w14:textId="77777777" w:rsidR="003A3811" w:rsidRDefault="003A3811" w:rsidP="00D742B9">
      <w:pPr>
        <w:suppressAutoHyphens/>
        <w:spacing w:after="0" w:line="240" w:lineRule="auto"/>
        <w:ind w:firstLine="567"/>
        <w:jc w:val="both"/>
        <w:rPr>
          <w:rFonts w:ascii="Times New Roman" w:eastAsia="Times New Roman" w:hAnsi="Times New Roman" w:cs="Times New Roman"/>
          <w:sz w:val="28"/>
          <w:szCs w:val="28"/>
          <w:lang w:eastAsia="ar-SA"/>
        </w:rPr>
      </w:pPr>
    </w:p>
    <w:p w14:paraId="066C383A" w14:textId="59C5D08D" w:rsidR="003A3811" w:rsidRPr="001B3D7F" w:rsidRDefault="003A3811" w:rsidP="00D742B9">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14:ligatures w14:val="standardContextual"/>
        </w:rPr>
        <w:drawing>
          <wp:inline distT="0" distB="0" distL="0" distR="0" wp14:anchorId="14DE8F56" wp14:editId="4D6F2B12">
            <wp:extent cx="5486400" cy="2505075"/>
            <wp:effectExtent l="0" t="0" r="0" b="9525"/>
            <wp:docPr id="58834290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E19C98D" w14:textId="77777777" w:rsidR="00D742B9" w:rsidRDefault="00D742B9" w:rsidP="00D742B9">
      <w:pPr>
        <w:suppressAutoHyphens/>
        <w:spacing w:after="0" w:line="240" w:lineRule="auto"/>
        <w:ind w:firstLine="567"/>
        <w:jc w:val="both"/>
        <w:rPr>
          <w:rFonts w:ascii="Times New Roman" w:eastAsia="Times New Roman" w:hAnsi="Times New Roman" w:cs="Times New Roman"/>
          <w:noProof/>
          <w:sz w:val="28"/>
          <w:szCs w:val="28"/>
          <w:lang w:eastAsia="ru-RU"/>
        </w:rPr>
      </w:pPr>
    </w:p>
    <w:p w14:paraId="1CD193DD" w14:textId="11E193D2" w:rsidR="005E50C2" w:rsidRPr="004216FB" w:rsidRDefault="005E50C2" w:rsidP="00446560">
      <w:pPr>
        <w:suppressAutoHyphens/>
        <w:spacing w:after="0" w:line="312" w:lineRule="auto"/>
        <w:ind w:firstLine="567"/>
        <w:jc w:val="both"/>
        <w:rPr>
          <w:rFonts w:ascii="Times New Roman" w:eastAsia="Times New Roman" w:hAnsi="Times New Roman" w:cs="Times New Roman"/>
          <w:b/>
          <w:bCs/>
          <w:noProof/>
          <w:sz w:val="28"/>
          <w:szCs w:val="28"/>
          <w:lang w:eastAsia="ru-RU"/>
        </w:rPr>
      </w:pPr>
      <w:r w:rsidRPr="004216FB">
        <w:rPr>
          <w:rFonts w:ascii="Times New Roman" w:eastAsia="Times New Roman" w:hAnsi="Times New Roman" w:cs="Times New Roman"/>
          <w:b/>
          <w:bCs/>
          <w:noProof/>
          <w:sz w:val="28"/>
          <w:szCs w:val="28"/>
          <w:lang w:eastAsia="ru-RU"/>
        </w:rPr>
        <w:t>2.3.1.2.</w:t>
      </w:r>
      <w:r w:rsidR="004216FB">
        <w:rPr>
          <w:rFonts w:ascii="Times New Roman" w:eastAsia="Times New Roman" w:hAnsi="Times New Roman" w:cs="Times New Roman"/>
          <w:b/>
          <w:bCs/>
          <w:noProof/>
          <w:sz w:val="28"/>
          <w:szCs w:val="28"/>
          <w:lang w:eastAsia="ru-RU"/>
        </w:rPr>
        <w:t xml:space="preserve"> </w:t>
      </w:r>
      <w:r w:rsidRPr="004216FB">
        <w:rPr>
          <w:rFonts w:ascii="Times New Roman" w:eastAsia="Times New Roman" w:hAnsi="Times New Roman" w:cs="Times New Roman"/>
          <w:b/>
          <w:bCs/>
          <w:noProof/>
          <w:sz w:val="28"/>
          <w:szCs w:val="28"/>
          <w:lang w:eastAsia="ru-RU"/>
        </w:rPr>
        <w:t xml:space="preserve">Предложения по повышению эффективности </w:t>
      </w:r>
      <w:r w:rsidR="004216FB" w:rsidRPr="004216FB">
        <w:rPr>
          <w:rFonts w:ascii="Times New Roman" w:eastAsia="Times New Roman" w:hAnsi="Times New Roman" w:cs="Times New Roman"/>
          <w:b/>
          <w:bCs/>
          <w:sz w:val="28"/>
          <w:szCs w:val="28"/>
          <w:lang w:eastAsia="ar-SA"/>
        </w:rPr>
        <w:t>мероприятий по обеспечению жильем граждан, уволенных из Вооруженных Сил Украины в 2022 году</w:t>
      </w:r>
    </w:p>
    <w:p w14:paraId="4E55FA24" w14:textId="3BC82418" w:rsidR="00D742B9" w:rsidRDefault="00D742B9" w:rsidP="00446560">
      <w:pPr>
        <w:suppressAutoHyphens/>
        <w:spacing w:after="0" w:line="312" w:lineRule="auto"/>
        <w:ind w:firstLine="567"/>
        <w:jc w:val="both"/>
        <w:rPr>
          <w:rFonts w:ascii="Times New Roman" w:eastAsia="Times New Roman" w:hAnsi="Times New Roman" w:cs="Times New Roman"/>
          <w:sz w:val="28"/>
          <w:szCs w:val="28"/>
          <w:lang w:eastAsia="ar-SA"/>
        </w:rPr>
      </w:pPr>
    </w:p>
    <w:p w14:paraId="2A7A1DF5" w14:textId="69A7B29F" w:rsidR="004216FB" w:rsidRPr="00272740" w:rsidRDefault="004216FB" w:rsidP="00446560">
      <w:pPr>
        <w:spacing w:after="0" w:line="312" w:lineRule="auto"/>
        <w:ind w:firstLine="567"/>
        <w:jc w:val="both"/>
        <w:rPr>
          <w:rFonts w:ascii="Times New Roman" w:hAnsi="Times New Roman" w:cs="Times New Roman"/>
          <w:sz w:val="28"/>
          <w:szCs w:val="28"/>
        </w:rPr>
      </w:pPr>
      <w:r w:rsidRPr="00272740">
        <w:rPr>
          <w:rFonts w:ascii="Times New Roman" w:hAnsi="Times New Roman" w:cs="Times New Roman"/>
          <w:sz w:val="28"/>
          <w:szCs w:val="28"/>
        </w:rPr>
        <w:t xml:space="preserve">В соответствии с пунктом 3 Указа № 116 в качестве способа жилищного обеспечения граждан, уволенных с военной службы, </w:t>
      </w:r>
      <w:r>
        <w:rPr>
          <w:rFonts w:ascii="Times New Roman" w:hAnsi="Times New Roman" w:cs="Times New Roman"/>
          <w:sz w:val="28"/>
          <w:szCs w:val="28"/>
        </w:rPr>
        <w:t xml:space="preserve">в городе федерального </w:t>
      </w:r>
      <w:r>
        <w:rPr>
          <w:rFonts w:ascii="Times New Roman" w:hAnsi="Times New Roman" w:cs="Times New Roman"/>
          <w:sz w:val="28"/>
          <w:szCs w:val="28"/>
        </w:rPr>
        <w:lastRenderedPageBreak/>
        <w:t>значения</w:t>
      </w:r>
      <w:r w:rsidRPr="00272740">
        <w:rPr>
          <w:rFonts w:ascii="Times New Roman" w:hAnsi="Times New Roman" w:cs="Times New Roman"/>
          <w:sz w:val="28"/>
          <w:szCs w:val="28"/>
        </w:rPr>
        <w:t xml:space="preserve"> Севастопол</w:t>
      </w:r>
      <w:r>
        <w:rPr>
          <w:rFonts w:ascii="Times New Roman" w:hAnsi="Times New Roman" w:cs="Times New Roman"/>
          <w:sz w:val="28"/>
          <w:szCs w:val="28"/>
        </w:rPr>
        <w:t>е</w:t>
      </w:r>
      <w:r w:rsidRPr="00272740">
        <w:rPr>
          <w:rFonts w:ascii="Times New Roman" w:hAnsi="Times New Roman" w:cs="Times New Roman"/>
          <w:sz w:val="28"/>
          <w:szCs w:val="28"/>
        </w:rPr>
        <w:t xml:space="preserve"> установлен механизм предоставления единовременных денежных выплат на приобретение (строительство) жилых помещений (далее </w:t>
      </w:r>
      <w:r>
        <w:rPr>
          <w:rFonts w:ascii="Times New Roman" w:hAnsi="Times New Roman" w:cs="Times New Roman"/>
          <w:sz w:val="28"/>
          <w:szCs w:val="28"/>
        </w:rPr>
        <w:t xml:space="preserve">– </w:t>
      </w:r>
      <w:r w:rsidRPr="00272740">
        <w:rPr>
          <w:rFonts w:ascii="Times New Roman" w:hAnsi="Times New Roman" w:cs="Times New Roman"/>
          <w:sz w:val="28"/>
          <w:szCs w:val="28"/>
        </w:rPr>
        <w:t>ЕДВ).</w:t>
      </w:r>
    </w:p>
    <w:p w14:paraId="29DC1859" w14:textId="0A87F65D" w:rsidR="004216FB" w:rsidRPr="00272740" w:rsidRDefault="004216FB" w:rsidP="00446560">
      <w:pPr>
        <w:spacing w:after="0" w:line="312" w:lineRule="auto"/>
        <w:ind w:firstLine="567"/>
        <w:jc w:val="both"/>
        <w:rPr>
          <w:rFonts w:ascii="Times New Roman" w:hAnsi="Times New Roman" w:cs="Times New Roman"/>
          <w:sz w:val="28"/>
          <w:szCs w:val="28"/>
        </w:rPr>
      </w:pPr>
      <w:r w:rsidRPr="00272740">
        <w:rPr>
          <w:rFonts w:ascii="Times New Roman" w:hAnsi="Times New Roman" w:cs="Times New Roman"/>
          <w:sz w:val="28"/>
          <w:szCs w:val="28"/>
        </w:rPr>
        <w:t xml:space="preserve">В целях определения порядка осуществления переданных полномочий </w:t>
      </w:r>
      <w:r w:rsidR="00AA1CE8">
        <w:rPr>
          <w:rFonts w:ascii="Times New Roman" w:hAnsi="Times New Roman" w:cs="Times New Roman"/>
          <w:sz w:val="28"/>
          <w:szCs w:val="28"/>
        </w:rPr>
        <w:br/>
      </w:r>
      <w:r w:rsidRPr="00272740">
        <w:rPr>
          <w:rFonts w:ascii="Times New Roman" w:hAnsi="Times New Roman" w:cs="Times New Roman"/>
          <w:sz w:val="28"/>
          <w:szCs w:val="28"/>
        </w:rPr>
        <w:t xml:space="preserve">на территории г. Севастополя приняты следующие законодательные </w:t>
      </w:r>
      <w:r w:rsidR="00AA1CE8">
        <w:rPr>
          <w:rFonts w:ascii="Times New Roman" w:hAnsi="Times New Roman" w:cs="Times New Roman"/>
          <w:sz w:val="28"/>
          <w:szCs w:val="28"/>
        </w:rPr>
        <w:br/>
      </w:r>
      <w:r w:rsidRPr="00272740">
        <w:rPr>
          <w:rFonts w:ascii="Times New Roman" w:hAnsi="Times New Roman" w:cs="Times New Roman"/>
          <w:sz w:val="28"/>
          <w:szCs w:val="28"/>
        </w:rPr>
        <w:t>и нормативные акты:</w:t>
      </w:r>
    </w:p>
    <w:p w14:paraId="156109A8" w14:textId="7DB93DEA" w:rsidR="004216FB" w:rsidRPr="00272740" w:rsidRDefault="004216FB" w:rsidP="00446560">
      <w:pPr>
        <w:spacing w:after="0" w:line="312" w:lineRule="auto"/>
        <w:ind w:firstLine="567"/>
        <w:jc w:val="both"/>
        <w:rPr>
          <w:rFonts w:ascii="Times New Roman" w:eastAsia="Calibri" w:hAnsi="Times New Roman" w:cs="Times New Roman"/>
          <w:spacing w:val="-4"/>
          <w:sz w:val="28"/>
          <w:szCs w:val="28"/>
        </w:rPr>
      </w:pPr>
      <w:r>
        <w:rPr>
          <w:rFonts w:ascii="Times New Roman" w:eastAsia="Calibri" w:hAnsi="Times New Roman" w:cs="Times New Roman"/>
          <w:spacing w:val="-4"/>
          <w:sz w:val="28"/>
          <w:szCs w:val="28"/>
        </w:rPr>
        <w:t>п</w:t>
      </w:r>
      <w:r w:rsidRPr="003659B2">
        <w:rPr>
          <w:rFonts w:ascii="Times New Roman" w:eastAsia="Calibri" w:hAnsi="Times New Roman" w:cs="Times New Roman"/>
          <w:spacing w:val="-4"/>
          <w:sz w:val="28"/>
          <w:szCs w:val="28"/>
        </w:rPr>
        <w:t xml:space="preserve">остановление Правительства Севастополя от 09.07.2018 </w:t>
      </w:r>
      <w:r>
        <w:rPr>
          <w:rFonts w:ascii="Times New Roman" w:eastAsia="Calibri" w:hAnsi="Times New Roman" w:cs="Times New Roman"/>
          <w:spacing w:val="-4"/>
          <w:sz w:val="28"/>
          <w:szCs w:val="28"/>
        </w:rPr>
        <w:t>№</w:t>
      </w:r>
      <w:r w:rsidRPr="003659B2">
        <w:rPr>
          <w:rFonts w:ascii="Times New Roman" w:eastAsia="Calibri" w:hAnsi="Times New Roman" w:cs="Times New Roman"/>
          <w:spacing w:val="-4"/>
          <w:sz w:val="28"/>
          <w:szCs w:val="28"/>
        </w:rPr>
        <w:t xml:space="preserve"> 422-</w:t>
      </w:r>
      <w:r>
        <w:rPr>
          <w:rFonts w:ascii="Times New Roman" w:eastAsia="Calibri" w:hAnsi="Times New Roman" w:cs="Times New Roman"/>
          <w:spacing w:val="-4"/>
          <w:sz w:val="28"/>
          <w:szCs w:val="28"/>
        </w:rPr>
        <w:t>ПП</w:t>
      </w:r>
      <w:r w:rsidRPr="003659B2">
        <w:rPr>
          <w:rFonts w:ascii="Times New Roman" w:eastAsia="Calibri" w:hAnsi="Times New Roman" w:cs="Times New Roman"/>
          <w:spacing w:val="-4"/>
          <w:sz w:val="28"/>
          <w:szCs w:val="28"/>
        </w:rPr>
        <w:t xml:space="preserve"> </w:t>
      </w:r>
      <w:r>
        <w:rPr>
          <w:rFonts w:ascii="Times New Roman" w:eastAsia="Calibri" w:hAnsi="Times New Roman" w:cs="Times New Roman"/>
          <w:spacing w:val="-4"/>
          <w:sz w:val="28"/>
          <w:szCs w:val="28"/>
        </w:rPr>
        <w:br/>
      </w:r>
      <w:r w:rsidRPr="003659B2">
        <w:rPr>
          <w:rFonts w:ascii="Times New Roman" w:eastAsia="Calibri" w:hAnsi="Times New Roman" w:cs="Times New Roman"/>
          <w:spacing w:val="-4"/>
          <w:sz w:val="28"/>
          <w:szCs w:val="28"/>
        </w:rPr>
        <w:t>«</w:t>
      </w:r>
      <w:r w:rsidRPr="003659B2">
        <w:rPr>
          <w:rFonts w:ascii="Times New Roman" w:hAnsi="Times New Roman" w:cs="Times New Roman"/>
          <w:sz w:val="28"/>
          <w:szCs w:val="28"/>
        </w:rPr>
        <w:t>Об утверждении Порядка обеспечения жилыми помещениями отдельных категорий граждан Российской Федерации, проживающих на территории города Севастополя, в соответствии с указами Президента Росс</w:t>
      </w:r>
      <w:r>
        <w:rPr>
          <w:rFonts w:ascii="Times New Roman" w:hAnsi="Times New Roman" w:cs="Times New Roman"/>
          <w:sz w:val="28"/>
          <w:szCs w:val="28"/>
        </w:rPr>
        <w:t>ийской Федерации от 22.03.2018 №</w:t>
      </w:r>
      <w:r w:rsidRPr="003659B2">
        <w:rPr>
          <w:rFonts w:ascii="Times New Roman" w:hAnsi="Times New Roman" w:cs="Times New Roman"/>
          <w:sz w:val="28"/>
          <w:szCs w:val="28"/>
        </w:rPr>
        <w:t xml:space="preserve"> 116, от 18.07.2022 </w:t>
      </w:r>
      <w:r>
        <w:rPr>
          <w:rFonts w:ascii="Times New Roman" w:hAnsi="Times New Roman" w:cs="Times New Roman"/>
          <w:sz w:val="28"/>
          <w:szCs w:val="28"/>
        </w:rPr>
        <w:t>№</w:t>
      </w:r>
      <w:r w:rsidRPr="003659B2">
        <w:rPr>
          <w:rFonts w:ascii="Times New Roman" w:hAnsi="Times New Roman" w:cs="Times New Roman"/>
          <w:sz w:val="28"/>
          <w:szCs w:val="28"/>
        </w:rPr>
        <w:t xml:space="preserve"> 467</w:t>
      </w:r>
      <w:r>
        <w:rPr>
          <w:rFonts w:ascii="Times New Roman" w:hAnsi="Times New Roman" w:cs="Times New Roman"/>
          <w:sz w:val="28"/>
          <w:szCs w:val="28"/>
        </w:rPr>
        <w:t>»</w:t>
      </w:r>
      <w:r w:rsidR="00AA1CE8">
        <w:rPr>
          <w:rFonts w:ascii="Times New Roman" w:hAnsi="Times New Roman" w:cs="Times New Roman"/>
          <w:sz w:val="28"/>
          <w:szCs w:val="28"/>
        </w:rPr>
        <w:t xml:space="preserve"> (далее – Постановление № 422-ПП)</w:t>
      </w:r>
      <w:r w:rsidRPr="00272740">
        <w:rPr>
          <w:rFonts w:ascii="Times New Roman" w:eastAsia="Calibri" w:hAnsi="Times New Roman" w:cs="Times New Roman"/>
          <w:spacing w:val="-4"/>
          <w:sz w:val="28"/>
          <w:szCs w:val="28"/>
        </w:rPr>
        <w:t>;</w:t>
      </w:r>
    </w:p>
    <w:p w14:paraId="46BC38D7" w14:textId="1A9013C5" w:rsidR="004216FB" w:rsidRPr="00646BCA" w:rsidRDefault="004216FB" w:rsidP="00446560">
      <w:pPr>
        <w:spacing w:after="0" w:line="312" w:lineRule="auto"/>
        <w:ind w:firstLine="567"/>
        <w:jc w:val="both"/>
        <w:rPr>
          <w:rFonts w:ascii="Times New Roman" w:hAnsi="Times New Roman" w:cs="Times New Roman"/>
          <w:sz w:val="28"/>
          <w:szCs w:val="28"/>
        </w:rPr>
      </w:pPr>
      <w:r w:rsidRPr="00E8382F">
        <w:rPr>
          <w:rFonts w:ascii="Times New Roman" w:hAnsi="Times New Roman" w:cs="Times New Roman"/>
          <w:sz w:val="28"/>
          <w:szCs w:val="28"/>
        </w:rPr>
        <w:t xml:space="preserve">приказ Департамента капитального строительства г. Севастополя </w:t>
      </w:r>
      <w:r w:rsidR="00AA1CE8">
        <w:rPr>
          <w:rFonts w:ascii="Times New Roman" w:hAnsi="Times New Roman" w:cs="Times New Roman"/>
          <w:sz w:val="28"/>
          <w:szCs w:val="28"/>
        </w:rPr>
        <w:br/>
      </w:r>
      <w:r w:rsidRPr="00E8382F">
        <w:rPr>
          <w:rFonts w:ascii="Times New Roman" w:hAnsi="Times New Roman" w:cs="Times New Roman"/>
          <w:sz w:val="28"/>
          <w:szCs w:val="28"/>
        </w:rPr>
        <w:t xml:space="preserve">от 22.12.2022 № 296-а/2022 «О внесении изменений в приказ Департамента капитального строительства города Севастополя от 26.06.2018 № 122-а/2018 «Об утверждении Порядка учета отдельных категорий граждан, указанных </w:t>
      </w:r>
      <w:r w:rsidR="00AA1CE8">
        <w:rPr>
          <w:rFonts w:ascii="Times New Roman" w:hAnsi="Times New Roman" w:cs="Times New Roman"/>
          <w:sz w:val="28"/>
          <w:szCs w:val="28"/>
        </w:rPr>
        <w:br/>
      </w:r>
      <w:r w:rsidRPr="00E8382F">
        <w:rPr>
          <w:rFonts w:ascii="Times New Roman" w:hAnsi="Times New Roman" w:cs="Times New Roman"/>
          <w:sz w:val="28"/>
          <w:szCs w:val="28"/>
        </w:rPr>
        <w:t xml:space="preserve">в пункте 1 Указа Президента Российской Федерации от 22.03.2018 № 116 </w:t>
      </w:r>
      <w:r w:rsidRPr="00E8382F">
        <w:rPr>
          <w:rFonts w:ascii="Times New Roman" w:hAnsi="Times New Roman" w:cs="Times New Roman"/>
          <w:sz w:val="28"/>
          <w:szCs w:val="28"/>
        </w:rPr>
        <w:br/>
        <w:t>«Об обеспечении жилыми помещениями отдельных категорий граждан Российской Федерации, проживающих на территориях Республики Крым</w:t>
      </w:r>
      <w:r w:rsidRPr="00E8382F">
        <w:rPr>
          <w:rFonts w:ascii="Times New Roman" w:hAnsi="Times New Roman" w:cs="Times New Roman"/>
          <w:sz w:val="28"/>
          <w:szCs w:val="28"/>
        </w:rPr>
        <w:br/>
        <w:t>и г. Севастополя», в качестве нуждающихся в жилых помещениях».</w:t>
      </w:r>
    </w:p>
    <w:p w14:paraId="3DDD5C88" w14:textId="52CC41EF" w:rsidR="004216FB" w:rsidRDefault="004216FB" w:rsidP="00446560">
      <w:pPr>
        <w:spacing w:after="0" w:line="312" w:lineRule="auto"/>
        <w:ind w:firstLine="567"/>
        <w:jc w:val="both"/>
        <w:rPr>
          <w:rFonts w:ascii="Times New Roman" w:hAnsi="Times New Roman" w:cs="Times New Roman"/>
          <w:sz w:val="28"/>
          <w:szCs w:val="28"/>
        </w:rPr>
      </w:pPr>
      <w:r w:rsidRPr="00272740">
        <w:rPr>
          <w:rFonts w:ascii="Times New Roman" w:hAnsi="Times New Roman" w:cs="Times New Roman"/>
          <w:sz w:val="28"/>
          <w:szCs w:val="28"/>
        </w:rPr>
        <w:t xml:space="preserve">В указанных законодательных (нормативных) актах отражен порядок </w:t>
      </w:r>
      <w:r w:rsidR="00AA1CE8">
        <w:rPr>
          <w:rFonts w:ascii="Times New Roman" w:hAnsi="Times New Roman" w:cs="Times New Roman"/>
          <w:sz w:val="28"/>
          <w:szCs w:val="28"/>
        </w:rPr>
        <w:br/>
      </w:r>
      <w:r w:rsidRPr="00272740">
        <w:rPr>
          <w:rFonts w:ascii="Times New Roman" w:hAnsi="Times New Roman" w:cs="Times New Roman"/>
          <w:sz w:val="28"/>
          <w:szCs w:val="28"/>
        </w:rPr>
        <w:t>и условия предоставления ЕДВ</w:t>
      </w:r>
      <w:r w:rsidR="00E56B8D">
        <w:rPr>
          <w:rFonts w:ascii="Times New Roman" w:hAnsi="Times New Roman" w:cs="Times New Roman"/>
          <w:sz w:val="28"/>
          <w:szCs w:val="28"/>
        </w:rPr>
        <w:t>, а также ее использования</w:t>
      </w:r>
      <w:r w:rsidRPr="00272740">
        <w:rPr>
          <w:rFonts w:ascii="Times New Roman" w:hAnsi="Times New Roman" w:cs="Times New Roman"/>
          <w:sz w:val="28"/>
          <w:szCs w:val="28"/>
        </w:rPr>
        <w:t xml:space="preserve">. </w:t>
      </w:r>
      <w:r>
        <w:rPr>
          <w:rFonts w:ascii="Times New Roman" w:hAnsi="Times New Roman" w:cs="Times New Roman"/>
          <w:sz w:val="28"/>
          <w:szCs w:val="28"/>
        </w:rPr>
        <w:t xml:space="preserve">При этом </w:t>
      </w:r>
      <w:r w:rsidR="00C020E0">
        <w:rPr>
          <w:rFonts w:ascii="Times New Roman" w:hAnsi="Times New Roman" w:cs="Times New Roman"/>
          <w:sz w:val="28"/>
          <w:szCs w:val="28"/>
        </w:rPr>
        <w:t xml:space="preserve">установлено, что жилое помещение </w:t>
      </w:r>
      <w:r w:rsidR="00E56B8D">
        <w:rPr>
          <w:rFonts w:ascii="Times New Roman" w:hAnsi="Times New Roman" w:cs="Times New Roman"/>
          <w:sz w:val="28"/>
          <w:szCs w:val="28"/>
        </w:rPr>
        <w:t xml:space="preserve">может приобретаться только </w:t>
      </w:r>
      <w:r w:rsidR="00AA1CE8">
        <w:rPr>
          <w:rFonts w:ascii="Times New Roman" w:hAnsi="Times New Roman" w:cs="Times New Roman"/>
          <w:sz w:val="28"/>
          <w:szCs w:val="28"/>
        </w:rPr>
        <w:br/>
      </w:r>
      <w:r w:rsidR="00E56B8D">
        <w:rPr>
          <w:rFonts w:ascii="Times New Roman" w:hAnsi="Times New Roman" w:cs="Times New Roman"/>
          <w:sz w:val="28"/>
          <w:szCs w:val="28"/>
        </w:rPr>
        <w:t>на территории города федерального значения Севастополя.</w:t>
      </w:r>
      <w:r w:rsidR="00AA1CE8">
        <w:rPr>
          <w:rFonts w:ascii="Times New Roman" w:hAnsi="Times New Roman" w:cs="Times New Roman"/>
          <w:sz w:val="28"/>
          <w:szCs w:val="28"/>
        </w:rPr>
        <w:t xml:space="preserve"> Однако реальная конъюнктура рынка недвижимости в данном субъекте Российской Федерации значительно отличается от ценовых показателей, используемых при расчете ЕДВ.</w:t>
      </w:r>
    </w:p>
    <w:p w14:paraId="05C4AFE5" w14:textId="5A591BDC" w:rsidR="00AA1CE8" w:rsidRDefault="00AA1CE8"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В сложившейся ситуации целесообразно внести изменения в постановление № 422-ПП</w:t>
      </w:r>
      <w:r w:rsidR="00C94746">
        <w:rPr>
          <w:rFonts w:ascii="Times New Roman" w:hAnsi="Times New Roman" w:cs="Times New Roman"/>
          <w:sz w:val="28"/>
          <w:szCs w:val="28"/>
        </w:rPr>
        <w:t xml:space="preserve">, прописав возможность использования ЕДВ для приобретения жилых помещений как на территории Севастополя, так и на территории Республики Крым. Данный механизм уже имеет положительный опыт реализации в рамках </w:t>
      </w:r>
      <w:r w:rsidR="00D43FEA">
        <w:rPr>
          <w:rFonts w:ascii="Times New Roman" w:hAnsi="Times New Roman" w:cs="Times New Roman"/>
          <w:sz w:val="28"/>
          <w:szCs w:val="28"/>
        </w:rPr>
        <w:t>института</w:t>
      </w:r>
      <w:r w:rsidR="00C94746">
        <w:rPr>
          <w:rFonts w:ascii="Times New Roman" w:hAnsi="Times New Roman" w:cs="Times New Roman"/>
          <w:sz w:val="28"/>
          <w:szCs w:val="28"/>
        </w:rPr>
        <w:t xml:space="preserve"> ГЖС, когда граждане, получившие сертификаты </w:t>
      </w:r>
      <w:r w:rsidR="00BC6B3B">
        <w:rPr>
          <w:rFonts w:ascii="Times New Roman" w:hAnsi="Times New Roman" w:cs="Times New Roman"/>
          <w:sz w:val="28"/>
          <w:szCs w:val="28"/>
        </w:rPr>
        <w:t xml:space="preserve">для приобретения жилых помещений в городах федерального значения Москва и Санкт-Петербург, имеют возможность приобретать жилье, в том числе на территории Московской и Ленинградской областей </w:t>
      </w:r>
      <w:r w:rsidR="00BC6B3B">
        <w:rPr>
          <w:rFonts w:ascii="Times New Roman" w:hAnsi="Times New Roman" w:cs="Times New Roman"/>
          <w:sz w:val="28"/>
          <w:szCs w:val="28"/>
        </w:rPr>
        <w:lastRenderedPageBreak/>
        <w:t>(</w:t>
      </w:r>
      <w:r w:rsidR="00D43FEA">
        <w:rPr>
          <w:rFonts w:ascii="Times New Roman" w:hAnsi="Times New Roman" w:cs="Times New Roman"/>
          <w:sz w:val="28"/>
          <w:szCs w:val="28"/>
        </w:rPr>
        <w:t>пункт 53 Правил выпуска и реализации ГЖС, утвержденных постановлением Правительства Российской Федерации от 21.03.2006 № 153).</w:t>
      </w:r>
    </w:p>
    <w:p w14:paraId="78B9FB10" w14:textId="77777777" w:rsidR="004216FB" w:rsidRPr="001B3D7F" w:rsidRDefault="004216FB" w:rsidP="00446560">
      <w:pPr>
        <w:suppressAutoHyphens/>
        <w:spacing w:after="0" w:line="312" w:lineRule="auto"/>
        <w:ind w:firstLine="567"/>
        <w:jc w:val="both"/>
        <w:rPr>
          <w:rFonts w:ascii="Times New Roman" w:eastAsia="Times New Roman" w:hAnsi="Times New Roman" w:cs="Times New Roman"/>
          <w:sz w:val="28"/>
          <w:szCs w:val="28"/>
          <w:lang w:eastAsia="ar-SA"/>
        </w:rPr>
      </w:pPr>
    </w:p>
    <w:p w14:paraId="299BBC13" w14:textId="42D574AE" w:rsidR="00D742B9" w:rsidRPr="001B3D7F" w:rsidRDefault="00D742B9" w:rsidP="00446560">
      <w:pPr>
        <w:suppressAutoHyphens/>
        <w:spacing w:after="0" w:line="312" w:lineRule="auto"/>
        <w:ind w:firstLine="567"/>
        <w:contextualSpacing/>
        <w:jc w:val="both"/>
        <w:rPr>
          <w:rFonts w:ascii="Times New Roman" w:eastAsia="Times New Roman" w:hAnsi="Times New Roman" w:cs="Times New Roman"/>
          <w:b/>
          <w:bCs/>
          <w:color w:val="000000"/>
          <w:sz w:val="28"/>
          <w:szCs w:val="28"/>
          <w:lang w:eastAsia="ar-SA"/>
        </w:rPr>
      </w:pPr>
      <w:r w:rsidRPr="001B3D7F">
        <w:rPr>
          <w:rFonts w:ascii="Times New Roman" w:eastAsia="Times New Roman" w:hAnsi="Times New Roman" w:cs="Times New Roman"/>
          <w:b/>
          <w:bCs/>
          <w:color w:val="000000"/>
          <w:sz w:val="28"/>
          <w:szCs w:val="28"/>
          <w:lang w:eastAsia="ar-SA"/>
        </w:rPr>
        <w:t>2.</w:t>
      </w:r>
      <w:r w:rsidR="00CD7E83">
        <w:rPr>
          <w:rFonts w:ascii="Times New Roman" w:eastAsia="Times New Roman" w:hAnsi="Times New Roman" w:cs="Times New Roman"/>
          <w:b/>
          <w:bCs/>
          <w:color w:val="000000"/>
          <w:sz w:val="28"/>
          <w:szCs w:val="28"/>
          <w:lang w:eastAsia="ar-SA"/>
        </w:rPr>
        <w:t>3</w:t>
      </w:r>
      <w:r w:rsidR="00404B37">
        <w:rPr>
          <w:rFonts w:ascii="Times New Roman" w:eastAsia="Times New Roman" w:hAnsi="Times New Roman" w:cs="Times New Roman"/>
          <w:b/>
          <w:bCs/>
          <w:color w:val="000000"/>
          <w:sz w:val="28"/>
          <w:szCs w:val="28"/>
          <w:lang w:eastAsia="ar-SA"/>
        </w:rPr>
        <w:t>.2</w:t>
      </w:r>
      <w:r w:rsidRPr="001B3D7F">
        <w:rPr>
          <w:rFonts w:ascii="Times New Roman" w:eastAsia="Times New Roman" w:hAnsi="Times New Roman" w:cs="Times New Roman"/>
          <w:b/>
          <w:bCs/>
          <w:color w:val="000000"/>
          <w:sz w:val="28"/>
          <w:szCs w:val="28"/>
          <w:lang w:eastAsia="ar-SA"/>
        </w:rPr>
        <w:t>.</w:t>
      </w:r>
      <w:r>
        <w:rPr>
          <w:rFonts w:ascii="Times New Roman" w:eastAsia="Times New Roman" w:hAnsi="Times New Roman" w:cs="Times New Roman"/>
          <w:b/>
          <w:bCs/>
          <w:color w:val="000000"/>
          <w:sz w:val="28"/>
          <w:szCs w:val="28"/>
          <w:lang w:eastAsia="ar-SA"/>
        </w:rPr>
        <w:t xml:space="preserve"> </w:t>
      </w:r>
      <w:r w:rsidRPr="001B3D7F">
        <w:rPr>
          <w:rFonts w:ascii="Times New Roman" w:eastAsia="Times New Roman" w:hAnsi="Times New Roman" w:cs="Times New Roman"/>
          <w:b/>
          <w:bCs/>
          <w:color w:val="000000"/>
          <w:sz w:val="28"/>
          <w:szCs w:val="28"/>
          <w:lang w:eastAsia="ar-SA"/>
        </w:rPr>
        <w:t>Граждане, уволенные с военной службы (службы), и приравненные к ним лица, принятые до 1 января 2005 года на учет в качестве нуждающихся в улучшени</w:t>
      </w:r>
      <w:r>
        <w:rPr>
          <w:rFonts w:ascii="Times New Roman" w:eastAsia="Times New Roman" w:hAnsi="Times New Roman" w:cs="Times New Roman"/>
          <w:b/>
          <w:bCs/>
          <w:color w:val="000000"/>
          <w:sz w:val="28"/>
          <w:szCs w:val="28"/>
          <w:lang w:eastAsia="ar-SA"/>
        </w:rPr>
        <w:t>и жилищных условий</w:t>
      </w:r>
    </w:p>
    <w:p w14:paraId="568AFBE5" w14:textId="77777777" w:rsidR="00D742B9" w:rsidRDefault="00D742B9" w:rsidP="00446560">
      <w:pPr>
        <w:suppressAutoHyphens/>
        <w:spacing w:after="0" w:line="312" w:lineRule="auto"/>
        <w:ind w:firstLine="567"/>
        <w:contextualSpacing/>
        <w:jc w:val="both"/>
        <w:rPr>
          <w:rFonts w:ascii="Times New Roman" w:eastAsia="Times New Roman" w:hAnsi="Times New Roman" w:cs="Times New Roman"/>
          <w:color w:val="000000"/>
          <w:sz w:val="28"/>
          <w:szCs w:val="28"/>
          <w:lang w:eastAsia="ar-SA"/>
        </w:rPr>
      </w:pPr>
    </w:p>
    <w:p w14:paraId="19BDA2FA" w14:textId="446855C6" w:rsidR="00D43FEA" w:rsidRPr="00D43FEA" w:rsidRDefault="00D43FEA" w:rsidP="00446560">
      <w:pPr>
        <w:suppressAutoHyphens/>
        <w:spacing w:after="0" w:line="312" w:lineRule="auto"/>
        <w:ind w:firstLine="567"/>
        <w:contextualSpacing/>
        <w:jc w:val="both"/>
        <w:rPr>
          <w:rFonts w:ascii="Times New Roman" w:eastAsia="Times New Roman" w:hAnsi="Times New Roman" w:cs="Times New Roman"/>
          <w:b/>
          <w:bCs/>
          <w:color w:val="000000"/>
          <w:sz w:val="28"/>
          <w:szCs w:val="28"/>
          <w:lang w:eastAsia="ar-SA"/>
        </w:rPr>
      </w:pPr>
      <w:r w:rsidRPr="00D43FEA">
        <w:rPr>
          <w:rFonts w:ascii="Times New Roman" w:eastAsia="Times New Roman" w:hAnsi="Times New Roman" w:cs="Times New Roman"/>
          <w:b/>
          <w:bCs/>
          <w:color w:val="000000"/>
          <w:sz w:val="28"/>
          <w:szCs w:val="28"/>
          <w:lang w:eastAsia="ar-SA"/>
        </w:rPr>
        <w:t>2.3.2.1.</w:t>
      </w:r>
      <w:r>
        <w:rPr>
          <w:rFonts w:ascii="Times New Roman" w:eastAsia="Times New Roman" w:hAnsi="Times New Roman" w:cs="Times New Roman"/>
          <w:b/>
          <w:bCs/>
          <w:color w:val="000000"/>
          <w:sz w:val="28"/>
          <w:szCs w:val="28"/>
          <w:lang w:eastAsia="ar-SA"/>
        </w:rPr>
        <w:t xml:space="preserve"> </w:t>
      </w:r>
      <w:r w:rsidRPr="00D43FEA">
        <w:rPr>
          <w:rFonts w:ascii="Times New Roman" w:eastAsia="Times New Roman" w:hAnsi="Times New Roman" w:cs="Times New Roman"/>
          <w:b/>
          <w:bCs/>
          <w:color w:val="000000"/>
          <w:sz w:val="28"/>
          <w:szCs w:val="28"/>
          <w:lang w:eastAsia="ar-SA"/>
        </w:rPr>
        <w:t>Итоги реализации мероприятий по обеспечению жильем граждан, уволенных с военной службы (службы), и приравненных к ним лиц в 2022 году.</w:t>
      </w:r>
    </w:p>
    <w:p w14:paraId="06BA7EDE" w14:textId="77777777" w:rsidR="00D43FEA" w:rsidRDefault="00D43FEA" w:rsidP="00446560">
      <w:pPr>
        <w:suppressAutoHyphens/>
        <w:spacing w:after="0" w:line="312" w:lineRule="auto"/>
        <w:ind w:firstLine="567"/>
        <w:contextualSpacing/>
        <w:jc w:val="both"/>
        <w:rPr>
          <w:rFonts w:ascii="Times New Roman" w:eastAsia="Times New Roman" w:hAnsi="Times New Roman" w:cs="Times New Roman"/>
          <w:color w:val="000000"/>
          <w:sz w:val="28"/>
          <w:szCs w:val="28"/>
          <w:lang w:eastAsia="ar-SA"/>
        </w:rPr>
      </w:pPr>
    </w:p>
    <w:p w14:paraId="5E051A0B" w14:textId="1B221CE0" w:rsidR="00443F59" w:rsidRDefault="00BF6B87" w:rsidP="00446560">
      <w:pPr>
        <w:suppressAutoHyphens/>
        <w:spacing w:after="0" w:line="312" w:lineRule="auto"/>
        <w:ind w:firstLine="567"/>
        <w:contextualSpacing/>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2022 году после трехлетнего перерыва продолжилось финансирование из федерального бюджета мероприятий по осуществлению органами государственной власти субъектов Российской Федерации переданных Российской Федерацией полномочий </w:t>
      </w:r>
      <w:r w:rsidR="00443F59">
        <w:rPr>
          <w:rFonts w:ascii="Times New Roman" w:eastAsia="Times New Roman" w:hAnsi="Times New Roman" w:cs="Times New Roman"/>
          <w:color w:val="000000"/>
          <w:sz w:val="28"/>
          <w:szCs w:val="28"/>
          <w:lang w:eastAsia="ar-SA"/>
        </w:rPr>
        <w:t>по обеспечению жильем граждан, уволенных с военной службы (службы), и приравненных к ним лиц, принятых до 1 января 2005 года на учет в качестве нуждающихся в улучшении жилищных условий органами местного самоуправления (далее – граждане, уволенные с военной службы).</w:t>
      </w:r>
      <w:r>
        <w:rPr>
          <w:rFonts w:ascii="Times New Roman" w:eastAsia="Times New Roman" w:hAnsi="Times New Roman" w:cs="Times New Roman"/>
          <w:color w:val="000000"/>
          <w:sz w:val="28"/>
          <w:szCs w:val="28"/>
          <w:lang w:eastAsia="ar-SA"/>
        </w:rPr>
        <w:t xml:space="preserve"> </w:t>
      </w:r>
    </w:p>
    <w:p w14:paraId="40239E00" w14:textId="77777777" w:rsidR="00825C0E" w:rsidRDefault="00443F59" w:rsidP="00446560">
      <w:pPr>
        <w:suppressAutoHyphens/>
        <w:spacing w:after="0" w:line="312" w:lineRule="auto"/>
        <w:ind w:firstLine="567"/>
        <w:contextualSpacing/>
        <w:jc w:val="both"/>
        <w:rPr>
          <w:rFonts w:ascii="Times New Roman" w:hAnsi="Times New Roman" w:cs="Times New Roman"/>
          <w:sz w:val="28"/>
          <w:szCs w:val="28"/>
          <w14:ligatures w14:val="standardContextual"/>
        </w:rPr>
      </w:pPr>
      <w:r>
        <w:rPr>
          <w:rFonts w:ascii="Times New Roman" w:eastAsia="Times New Roman" w:hAnsi="Times New Roman" w:cs="Times New Roman"/>
          <w:color w:val="000000"/>
          <w:sz w:val="28"/>
          <w:szCs w:val="28"/>
          <w:lang w:eastAsia="ar-SA"/>
        </w:rPr>
        <w:t xml:space="preserve">По итогам инвентаризации очереди данной категории граждан, проведенной Минстроем России совместно с уполномоченными исполнительными органами субъектов Российской Федерации, на учете нуждающихся в улучшении жилищных условий по избранному месту жительства в регионах России </w:t>
      </w:r>
      <w:r w:rsidR="00AE4EA1">
        <w:rPr>
          <w:rFonts w:ascii="Times New Roman" w:eastAsia="Times New Roman" w:hAnsi="Times New Roman" w:cs="Times New Roman"/>
          <w:color w:val="000000"/>
          <w:sz w:val="28"/>
          <w:szCs w:val="28"/>
          <w:lang w:eastAsia="ar-SA"/>
        </w:rPr>
        <w:t>состояло 207 семей граждан, уволенных с военной службы.</w:t>
      </w:r>
      <w:r>
        <w:rPr>
          <w:rFonts w:ascii="Times New Roman" w:eastAsia="Times New Roman" w:hAnsi="Times New Roman" w:cs="Times New Roman"/>
          <w:color w:val="000000"/>
          <w:sz w:val="28"/>
          <w:szCs w:val="28"/>
          <w:lang w:eastAsia="ar-SA"/>
        </w:rPr>
        <w:t xml:space="preserve"> </w:t>
      </w:r>
      <w:r w:rsidR="00D742B9" w:rsidRPr="001B3D7F">
        <w:rPr>
          <w:rFonts w:ascii="Times New Roman" w:eastAsia="Times New Roman" w:hAnsi="Times New Roman" w:cs="Times New Roman"/>
          <w:color w:val="000000"/>
          <w:sz w:val="28"/>
          <w:szCs w:val="28"/>
          <w:lang w:eastAsia="ar-SA"/>
        </w:rPr>
        <w:t>В соответствии с Федеральным законом «О федеральном бюджете на 202</w:t>
      </w:r>
      <w:r>
        <w:rPr>
          <w:rFonts w:ascii="Times New Roman" w:eastAsia="Times New Roman" w:hAnsi="Times New Roman" w:cs="Times New Roman"/>
          <w:color w:val="000000"/>
          <w:sz w:val="28"/>
          <w:szCs w:val="28"/>
          <w:lang w:eastAsia="ar-SA"/>
        </w:rPr>
        <w:t>2</w:t>
      </w:r>
      <w:r w:rsidR="00D742B9" w:rsidRPr="001B3D7F">
        <w:rPr>
          <w:rFonts w:ascii="Times New Roman" w:eastAsia="Times New Roman" w:hAnsi="Times New Roman" w:cs="Times New Roman"/>
          <w:color w:val="000000"/>
          <w:sz w:val="28"/>
          <w:szCs w:val="28"/>
          <w:lang w:eastAsia="ar-SA"/>
        </w:rPr>
        <w:t xml:space="preserve"> год и плановый период 202</w:t>
      </w:r>
      <w:r>
        <w:rPr>
          <w:rFonts w:ascii="Times New Roman" w:eastAsia="Times New Roman" w:hAnsi="Times New Roman" w:cs="Times New Roman"/>
          <w:color w:val="000000"/>
          <w:sz w:val="28"/>
          <w:szCs w:val="28"/>
          <w:lang w:eastAsia="ar-SA"/>
        </w:rPr>
        <w:t>3</w:t>
      </w:r>
      <w:r w:rsidR="00D742B9" w:rsidRPr="001B3D7F">
        <w:rPr>
          <w:rFonts w:ascii="Times New Roman" w:eastAsia="Times New Roman" w:hAnsi="Times New Roman" w:cs="Times New Roman"/>
          <w:color w:val="000000"/>
          <w:sz w:val="28"/>
          <w:szCs w:val="28"/>
          <w:lang w:eastAsia="ar-SA"/>
        </w:rPr>
        <w:t xml:space="preserve"> и 202</w:t>
      </w:r>
      <w:r>
        <w:rPr>
          <w:rFonts w:ascii="Times New Roman" w:eastAsia="Times New Roman" w:hAnsi="Times New Roman" w:cs="Times New Roman"/>
          <w:color w:val="000000"/>
          <w:sz w:val="28"/>
          <w:szCs w:val="28"/>
          <w:lang w:eastAsia="ar-SA"/>
        </w:rPr>
        <w:t>4</w:t>
      </w:r>
      <w:r w:rsidR="00D742B9" w:rsidRPr="001B3D7F">
        <w:rPr>
          <w:rFonts w:ascii="Times New Roman" w:eastAsia="Times New Roman" w:hAnsi="Times New Roman" w:cs="Times New Roman"/>
          <w:color w:val="000000"/>
          <w:sz w:val="28"/>
          <w:szCs w:val="28"/>
          <w:lang w:eastAsia="ar-SA"/>
        </w:rPr>
        <w:t xml:space="preserve"> годов» </w:t>
      </w:r>
      <w:r>
        <w:rPr>
          <w:rFonts w:ascii="Times New Roman" w:eastAsia="Times New Roman" w:hAnsi="Times New Roman" w:cs="Times New Roman"/>
          <w:color w:val="000000"/>
          <w:sz w:val="28"/>
          <w:szCs w:val="28"/>
          <w:lang w:eastAsia="ar-SA"/>
        </w:rPr>
        <w:t xml:space="preserve">на эти цели </w:t>
      </w:r>
      <w:r w:rsidR="00D742B9" w:rsidRPr="001B3D7F">
        <w:rPr>
          <w:rFonts w:ascii="Times New Roman" w:eastAsia="Times New Roman" w:hAnsi="Times New Roman" w:cs="Times New Roman"/>
          <w:color w:val="000000"/>
          <w:sz w:val="28"/>
          <w:szCs w:val="28"/>
          <w:lang w:eastAsia="ar-SA"/>
        </w:rPr>
        <w:t xml:space="preserve">из федерального бюджета бюджетам субъектов Российской Федерации </w:t>
      </w:r>
      <w:r>
        <w:rPr>
          <w:rFonts w:ascii="Times New Roman" w:eastAsia="Times New Roman" w:hAnsi="Times New Roman" w:cs="Times New Roman"/>
          <w:color w:val="000000"/>
          <w:sz w:val="28"/>
          <w:szCs w:val="28"/>
          <w:lang w:eastAsia="ar-SA"/>
        </w:rPr>
        <w:t xml:space="preserve">были предоставлены </w:t>
      </w:r>
      <w:r w:rsidRPr="001B3D7F">
        <w:rPr>
          <w:rFonts w:ascii="Times New Roman" w:eastAsia="Times New Roman" w:hAnsi="Times New Roman" w:cs="Times New Roman"/>
          <w:color w:val="000000"/>
          <w:sz w:val="28"/>
          <w:szCs w:val="28"/>
          <w:lang w:eastAsia="ar-SA"/>
        </w:rPr>
        <w:t xml:space="preserve">субвенции </w:t>
      </w:r>
      <w:r>
        <w:rPr>
          <w:rFonts w:ascii="Times New Roman" w:eastAsia="Times New Roman" w:hAnsi="Times New Roman" w:cs="Times New Roman"/>
          <w:color w:val="000000"/>
          <w:sz w:val="28"/>
          <w:szCs w:val="28"/>
          <w:lang w:eastAsia="ar-SA"/>
        </w:rPr>
        <w:t xml:space="preserve">в объеме 984 113,0 тыс. рублей. </w:t>
      </w:r>
      <w:r w:rsidR="00AE4EA1">
        <w:rPr>
          <w:rFonts w:ascii="Times New Roman" w:eastAsia="Times New Roman" w:hAnsi="Times New Roman" w:cs="Times New Roman"/>
          <w:color w:val="000000"/>
          <w:sz w:val="28"/>
          <w:szCs w:val="28"/>
          <w:lang w:eastAsia="ar-SA"/>
        </w:rPr>
        <w:t xml:space="preserve">Расчет параметров субвенций осуществлялся строго в соответствии с Методикой </w:t>
      </w:r>
      <w:r w:rsidR="00AE4EA1" w:rsidRPr="00AE4EA1">
        <w:rPr>
          <w:rFonts w:ascii="Times New Roman" w:hAnsi="Times New Roman" w:cs="Times New Roman"/>
          <w:sz w:val="28"/>
          <w:szCs w:val="28"/>
          <w14:ligatures w14:val="standardContextual"/>
        </w:rPr>
        <w:t xml:space="preserve">определения общего объема субвенций, предоставляемых из федерального бюджета бюджетам субъектов </w:t>
      </w:r>
      <w:r w:rsidR="00AE4EA1">
        <w:rPr>
          <w:rFonts w:ascii="Times New Roman" w:hAnsi="Times New Roman" w:cs="Times New Roman"/>
          <w:sz w:val="28"/>
          <w:szCs w:val="28"/>
          <w14:ligatures w14:val="standardContextual"/>
        </w:rPr>
        <w:t>Р</w:t>
      </w:r>
      <w:r w:rsidR="00AE4EA1" w:rsidRPr="00AE4EA1">
        <w:rPr>
          <w:rFonts w:ascii="Times New Roman" w:hAnsi="Times New Roman" w:cs="Times New Roman"/>
          <w:sz w:val="28"/>
          <w:szCs w:val="28"/>
          <w14:ligatures w14:val="standardContextual"/>
        </w:rPr>
        <w:t xml:space="preserve">оссийской </w:t>
      </w:r>
      <w:r w:rsidR="00AE4EA1">
        <w:rPr>
          <w:rFonts w:ascii="Times New Roman" w:hAnsi="Times New Roman" w:cs="Times New Roman"/>
          <w:sz w:val="28"/>
          <w:szCs w:val="28"/>
          <w14:ligatures w14:val="standardContextual"/>
        </w:rPr>
        <w:t>Ф</w:t>
      </w:r>
      <w:r w:rsidR="00AE4EA1" w:rsidRPr="00AE4EA1">
        <w:rPr>
          <w:rFonts w:ascii="Times New Roman" w:hAnsi="Times New Roman" w:cs="Times New Roman"/>
          <w:sz w:val="28"/>
          <w:szCs w:val="28"/>
          <w14:ligatures w14:val="standardContextual"/>
        </w:rPr>
        <w:t xml:space="preserve">едерации на осуществление полномочий </w:t>
      </w:r>
      <w:r w:rsidR="00AE4EA1">
        <w:rPr>
          <w:rFonts w:ascii="Times New Roman" w:hAnsi="Times New Roman" w:cs="Times New Roman"/>
          <w:sz w:val="28"/>
          <w:szCs w:val="28"/>
          <w14:ligatures w14:val="standardContextual"/>
        </w:rPr>
        <w:t>Р</w:t>
      </w:r>
      <w:r w:rsidR="00AE4EA1" w:rsidRPr="00AE4EA1">
        <w:rPr>
          <w:rFonts w:ascii="Times New Roman" w:hAnsi="Times New Roman" w:cs="Times New Roman"/>
          <w:sz w:val="28"/>
          <w:szCs w:val="28"/>
          <w14:ligatures w14:val="standardContextual"/>
        </w:rPr>
        <w:t xml:space="preserve">оссийской </w:t>
      </w:r>
      <w:r w:rsidR="00AE4EA1">
        <w:rPr>
          <w:rFonts w:ascii="Times New Roman" w:hAnsi="Times New Roman" w:cs="Times New Roman"/>
          <w:sz w:val="28"/>
          <w:szCs w:val="28"/>
          <w14:ligatures w14:val="standardContextual"/>
        </w:rPr>
        <w:t>Ф</w:t>
      </w:r>
      <w:r w:rsidR="00AE4EA1" w:rsidRPr="00AE4EA1">
        <w:rPr>
          <w:rFonts w:ascii="Times New Roman" w:hAnsi="Times New Roman" w:cs="Times New Roman"/>
          <w:sz w:val="28"/>
          <w:szCs w:val="28"/>
          <w14:ligatures w14:val="standardContextual"/>
        </w:rPr>
        <w:t xml:space="preserve">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w:t>
      </w:r>
      <w:r w:rsidR="00AE4EA1">
        <w:rPr>
          <w:rFonts w:ascii="Times New Roman" w:hAnsi="Times New Roman" w:cs="Times New Roman"/>
          <w:sz w:val="28"/>
          <w:szCs w:val="28"/>
          <w14:ligatures w14:val="standardContextual"/>
        </w:rPr>
        <w:t>Р</w:t>
      </w:r>
      <w:r w:rsidR="00AE4EA1" w:rsidRPr="00AE4EA1">
        <w:rPr>
          <w:rFonts w:ascii="Times New Roman" w:hAnsi="Times New Roman" w:cs="Times New Roman"/>
          <w:sz w:val="28"/>
          <w:szCs w:val="28"/>
          <w14:ligatures w14:val="standardContextual"/>
        </w:rPr>
        <w:t xml:space="preserve">оссийской </w:t>
      </w:r>
      <w:r w:rsidR="00AE4EA1">
        <w:rPr>
          <w:rFonts w:ascii="Times New Roman" w:hAnsi="Times New Roman" w:cs="Times New Roman"/>
          <w:sz w:val="28"/>
          <w:szCs w:val="28"/>
          <w14:ligatures w14:val="standardContextual"/>
        </w:rPr>
        <w:t>Ф</w:t>
      </w:r>
      <w:r w:rsidR="00AE4EA1" w:rsidRPr="00AE4EA1">
        <w:rPr>
          <w:rFonts w:ascii="Times New Roman" w:hAnsi="Times New Roman" w:cs="Times New Roman"/>
          <w:sz w:val="28"/>
          <w:szCs w:val="28"/>
          <w14:ligatures w14:val="standardContextual"/>
        </w:rPr>
        <w:t>едерации</w:t>
      </w:r>
      <w:r w:rsidR="00AE4EA1">
        <w:rPr>
          <w:rFonts w:ascii="Times New Roman" w:hAnsi="Times New Roman" w:cs="Times New Roman"/>
          <w:sz w:val="28"/>
          <w:szCs w:val="28"/>
          <w14:ligatures w14:val="standardContextual"/>
        </w:rPr>
        <w:t xml:space="preserve">, утвержденной постановлением Правительства </w:t>
      </w:r>
      <w:r w:rsidR="00AE4EA1">
        <w:rPr>
          <w:rFonts w:ascii="Times New Roman" w:hAnsi="Times New Roman" w:cs="Times New Roman"/>
          <w:sz w:val="28"/>
          <w:szCs w:val="28"/>
          <w14:ligatures w14:val="standardContextual"/>
        </w:rPr>
        <w:lastRenderedPageBreak/>
        <w:t xml:space="preserve">Российской Федерации от 21.04.2011 № 303 (далее – Методика </w:t>
      </w:r>
      <w:r w:rsidR="00825C0E">
        <w:rPr>
          <w:rFonts w:ascii="Times New Roman" w:hAnsi="Times New Roman" w:cs="Times New Roman"/>
          <w:sz w:val="28"/>
          <w:szCs w:val="28"/>
          <w14:ligatures w14:val="standardContextual"/>
        </w:rPr>
        <w:t>определения субвенций для граждан, уволенных с военной службы). Изначально в рамках указанных средств планировалось завершить в 2022 году в полном объеме исполнение федеральных жилищных обязательств перед рассматриваемой категорией граждан.</w:t>
      </w:r>
    </w:p>
    <w:p w14:paraId="5CC1A7F5" w14:textId="5D233F7F" w:rsidR="009A6D81" w:rsidRDefault="00825C0E"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14:ligatures w14:val="standardContextual"/>
        </w:rPr>
        <w:t>Однако, на практике данная задача решена не была, по итогам 2022 года была обеспечено жильем только 121 семья граждан, уволенных с военной службы:</w:t>
      </w:r>
    </w:p>
    <w:tbl>
      <w:tblPr>
        <w:tblW w:w="9351" w:type="dxa"/>
        <w:tblLook w:val="04A0" w:firstRow="1" w:lastRow="0" w:firstColumn="1" w:lastColumn="0" w:noHBand="0" w:noVBand="1"/>
      </w:tblPr>
      <w:tblGrid>
        <w:gridCol w:w="3823"/>
        <w:gridCol w:w="1463"/>
        <w:gridCol w:w="1160"/>
        <w:gridCol w:w="1487"/>
        <w:gridCol w:w="1418"/>
      </w:tblGrid>
      <w:tr w:rsidR="00825C0E" w:rsidRPr="00A54163" w14:paraId="217480A6" w14:textId="77777777" w:rsidTr="00825C0E">
        <w:trPr>
          <w:trHeight w:val="1256"/>
        </w:trPr>
        <w:tc>
          <w:tcPr>
            <w:tcW w:w="3823" w:type="dxa"/>
            <w:vMerge w:val="restart"/>
            <w:tcBorders>
              <w:top w:val="single" w:sz="18" w:space="0" w:color="auto"/>
              <w:left w:val="single" w:sz="18" w:space="0" w:color="auto"/>
              <w:bottom w:val="single" w:sz="4" w:space="0" w:color="auto"/>
              <w:right w:val="single" w:sz="12" w:space="0" w:color="auto"/>
            </w:tcBorders>
            <w:shd w:val="clear" w:color="000000" w:fill="FFFFFF"/>
            <w:vAlign w:val="center"/>
            <w:hideMark/>
          </w:tcPr>
          <w:p w14:paraId="547F54BE" w14:textId="398079CD" w:rsidR="00825C0E" w:rsidRPr="00825C0E" w:rsidRDefault="00825C0E"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Наименование субъекта Российской Федерации</w:t>
            </w:r>
          </w:p>
        </w:tc>
        <w:tc>
          <w:tcPr>
            <w:tcW w:w="2623" w:type="dxa"/>
            <w:gridSpan w:val="2"/>
            <w:tcBorders>
              <w:top w:val="single" w:sz="18" w:space="0" w:color="auto"/>
              <w:left w:val="single" w:sz="12" w:space="0" w:color="auto"/>
              <w:bottom w:val="single" w:sz="4" w:space="0" w:color="auto"/>
              <w:right w:val="single" w:sz="12" w:space="0" w:color="auto"/>
            </w:tcBorders>
            <w:shd w:val="clear" w:color="000000" w:fill="FFFFFF"/>
            <w:vAlign w:val="center"/>
            <w:hideMark/>
          </w:tcPr>
          <w:p w14:paraId="33E2DCDC" w14:textId="34A23E35" w:rsidR="00825C0E" w:rsidRPr="00825C0E" w:rsidRDefault="00825C0E"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Показатель результативности</w:t>
            </w:r>
            <w:r w:rsidRPr="00825C0E">
              <w:rPr>
                <w:rFonts w:ascii="Times New Roman" w:eastAsia="Times New Roman" w:hAnsi="Times New Roman" w:cs="Times New Roman"/>
                <w:b/>
                <w:bCs/>
                <w:color w:val="000000"/>
                <w:sz w:val="24"/>
                <w:szCs w:val="24"/>
                <w:lang w:eastAsia="ru-RU"/>
              </w:rPr>
              <w:br/>
              <w:t xml:space="preserve"> (семей)</w:t>
            </w:r>
          </w:p>
        </w:tc>
        <w:tc>
          <w:tcPr>
            <w:tcW w:w="2905" w:type="dxa"/>
            <w:gridSpan w:val="2"/>
            <w:tcBorders>
              <w:top w:val="single" w:sz="18" w:space="0" w:color="auto"/>
              <w:left w:val="single" w:sz="12" w:space="0" w:color="auto"/>
              <w:bottom w:val="single" w:sz="4" w:space="0" w:color="auto"/>
              <w:right w:val="single" w:sz="18" w:space="0" w:color="auto"/>
            </w:tcBorders>
            <w:shd w:val="clear" w:color="000000" w:fill="FFFFFF"/>
            <w:vAlign w:val="center"/>
            <w:hideMark/>
          </w:tcPr>
          <w:p w14:paraId="213FA39D" w14:textId="1B84EC9F" w:rsidR="00825C0E" w:rsidRPr="00825C0E" w:rsidRDefault="00825C0E"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Финансовое обеспечение, объем субвенций из федерального бюджета         (тыс. рублей)</w:t>
            </w:r>
          </w:p>
        </w:tc>
      </w:tr>
      <w:tr w:rsidR="00A54163" w:rsidRPr="00A54163" w14:paraId="16744DAE" w14:textId="77777777" w:rsidTr="00825C0E">
        <w:trPr>
          <w:trHeight w:val="315"/>
        </w:trPr>
        <w:tc>
          <w:tcPr>
            <w:tcW w:w="3823" w:type="dxa"/>
            <w:vMerge/>
            <w:tcBorders>
              <w:top w:val="single" w:sz="4" w:space="0" w:color="auto"/>
              <w:left w:val="single" w:sz="18" w:space="0" w:color="auto"/>
              <w:bottom w:val="single" w:sz="18" w:space="0" w:color="auto"/>
              <w:right w:val="single" w:sz="12" w:space="0" w:color="auto"/>
            </w:tcBorders>
            <w:vAlign w:val="center"/>
            <w:hideMark/>
          </w:tcPr>
          <w:p w14:paraId="64400A62" w14:textId="77777777" w:rsidR="00A54163" w:rsidRPr="00825C0E" w:rsidRDefault="00A54163" w:rsidP="00825C0E">
            <w:pPr>
              <w:spacing w:after="0" w:line="240" w:lineRule="auto"/>
              <w:rPr>
                <w:rFonts w:ascii="Times New Roman" w:eastAsia="Times New Roman" w:hAnsi="Times New Roman" w:cs="Times New Roman"/>
                <w:b/>
                <w:bCs/>
                <w:color w:val="000000"/>
                <w:sz w:val="24"/>
                <w:szCs w:val="24"/>
                <w:lang w:eastAsia="ru-RU"/>
              </w:rPr>
            </w:pPr>
          </w:p>
        </w:tc>
        <w:tc>
          <w:tcPr>
            <w:tcW w:w="1463" w:type="dxa"/>
            <w:tcBorders>
              <w:top w:val="nil"/>
              <w:left w:val="single" w:sz="12" w:space="0" w:color="auto"/>
              <w:bottom w:val="single" w:sz="18" w:space="0" w:color="auto"/>
              <w:right w:val="single" w:sz="4" w:space="0" w:color="auto"/>
            </w:tcBorders>
            <w:shd w:val="clear" w:color="000000" w:fill="FFFFFF"/>
            <w:vAlign w:val="center"/>
            <w:hideMark/>
          </w:tcPr>
          <w:p w14:paraId="07DB2D3E" w14:textId="77777777" w:rsidR="00A54163" w:rsidRPr="00825C0E"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план</w:t>
            </w:r>
          </w:p>
        </w:tc>
        <w:tc>
          <w:tcPr>
            <w:tcW w:w="1160" w:type="dxa"/>
            <w:tcBorders>
              <w:top w:val="nil"/>
              <w:left w:val="nil"/>
              <w:bottom w:val="single" w:sz="18" w:space="0" w:color="auto"/>
              <w:right w:val="single" w:sz="12" w:space="0" w:color="auto"/>
            </w:tcBorders>
            <w:shd w:val="clear" w:color="000000" w:fill="FFFFFF"/>
            <w:vAlign w:val="center"/>
            <w:hideMark/>
          </w:tcPr>
          <w:p w14:paraId="7E635C9E" w14:textId="77777777" w:rsidR="00A54163" w:rsidRPr="00825C0E" w:rsidRDefault="00A54163" w:rsidP="00825C0E">
            <w:pPr>
              <w:spacing w:after="0" w:line="240" w:lineRule="auto"/>
              <w:jc w:val="center"/>
              <w:rPr>
                <w:rFonts w:ascii="Times New Roman" w:eastAsia="Times New Roman" w:hAnsi="Times New Roman" w:cs="Times New Roman"/>
                <w:b/>
                <w:bCs/>
                <w:sz w:val="24"/>
                <w:szCs w:val="24"/>
                <w:lang w:eastAsia="ru-RU"/>
              </w:rPr>
            </w:pPr>
            <w:r w:rsidRPr="00825C0E">
              <w:rPr>
                <w:rFonts w:ascii="Times New Roman" w:eastAsia="Times New Roman" w:hAnsi="Times New Roman" w:cs="Times New Roman"/>
                <w:b/>
                <w:bCs/>
                <w:sz w:val="24"/>
                <w:szCs w:val="24"/>
                <w:lang w:eastAsia="ru-RU"/>
              </w:rPr>
              <w:t>факт</w:t>
            </w:r>
          </w:p>
        </w:tc>
        <w:tc>
          <w:tcPr>
            <w:tcW w:w="1487" w:type="dxa"/>
            <w:tcBorders>
              <w:top w:val="single" w:sz="4" w:space="0" w:color="auto"/>
              <w:left w:val="single" w:sz="12" w:space="0" w:color="auto"/>
              <w:bottom w:val="single" w:sz="18" w:space="0" w:color="auto"/>
              <w:right w:val="single" w:sz="4" w:space="0" w:color="auto"/>
            </w:tcBorders>
            <w:shd w:val="clear" w:color="000000" w:fill="FFFFFF"/>
            <w:vAlign w:val="center"/>
            <w:hideMark/>
          </w:tcPr>
          <w:p w14:paraId="44E502F9" w14:textId="77777777" w:rsidR="00A54163" w:rsidRPr="00825C0E"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план</w:t>
            </w:r>
          </w:p>
        </w:tc>
        <w:tc>
          <w:tcPr>
            <w:tcW w:w="1418" w:type="dxa"/>
            <w:tcBorders>
              <w:top w:val="single" w:sz="4" w:space="0" w:color="auto"/>
              <w:left w:val="nil"/>
              <w:bottom w:val="single" w:sz="18" w:space="0" w:color="auto"/>
              <w:right w:val="single" w:sz="18" w:space="0" w:color="auto"/>
            </w:tcBorders>
            <w:shd w:val="clear" w:color="000000" w:fill="FFFFFF"/>
            <w:vAlign w:val="center"/>
            <w:hideMark/>
          </w:tcPr>
          <w:p w14:paraId="20AFE1C0" w14:textId="77777777" w:rsidR="00A54163" w:rsidRPr="00825C0E"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825C0E">
              <w:rPr>
                <w:rFonts w:ascii="Times New Roman" w:eastAsia="Times New Roman" w:hAnsi="Times New Roman" w:cs="Times New Roman"/>
                <w:b/>
                <w:bCs/>
                <w:color w:val="000000"/>
                <w:sz w:val="24"/>
                <w:szCs w:val="24"/>
                <w:lang w:eastAsia="ru-RU"/>
              </w:rPr>
              <w:t>факт</w:t>
            </w:r>
          </w:p>
        </w:tc>
      </w:tr>
      <w:tr w:rsidR="00A54163" w:rsidRPr="00A54163" w14:paraId="29BC7B42" w14:textId="77777777" w:rsidTr="00796D7F">
        <w:trPr>
          <w:trHeight w:val="375"/>
        </w:trPr>
        <w:tc>
          <w:tcPr>
            <w:tcW w:w="3823" w:type="dxa"/>
            <w:tcBorders>
              <w:top w:val="single" w:sz="18" w:space="0" w:color="auto"/>
              <w:left w:val="single" w:sz="18" w:space="0" w:color="auto"/>
              <w:bottom w:val="single" w:sz="18" w:space="0" w:color="auto"/>
              <w:right w:val="single" w:sz="12" w:space="0" w:color="auto"/>
            </w:tcBorders>
            <w:shd w:val="clear" w:color="000000" w:fill="FFFFFF"/>
            <w:vAlign w:val="center"/>
            <w:hideMark/>
          </w:tcPr>
          <w:p w14:paraId="06D4D844" w14:textId="77777777" w:rsidR="00A54163" w:rsidRPr="00A54163"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A54163">
              <w:rPr>
                <w:rFonts w:ascii="Times New Roman" w:eastAsia="Times New Roman" w:hAnsi="Times New Roman" w:cs="Times New Roman"/>
                <w:b/>
                <w:bCs/>
                <w:color w:val="000000"/>
                <w:sz w:val="24"/>
                <w:szCs w:val="24"/>
                <w:lang w:eastAsia="ru-RU"/>
              </w:rPr>
              <w:t>Всего</w:t>
            </w:r>
          </w:p>
        </w:tc>
        <w:tc>
          <w:tcPr>
            <w:tcW w:w="1463" w:type="dxa"/>
            <w:tcBorders>
              <w:top w:val="single" w:sz="18" w:space="0" w:color="auto"/>
              <w:left w:val="single" w:sz="12" w:space="0" w:color="auto"/>
              <w:bottom w:val="single" w:sz="18" w:space="0" w:color="auto"/>
              <w:right w:val="single" w:sz="4" w:space="0" w:color="auto"/>
            </w:tcBorders>
            <w:shd w:val="clear" w:color="000000" w:fill="FFFFFF"/>
            <w:vAlign w:val="center"/>
            <w:hideMark/>
          </w:tcPr>
          <w:p w14:paraId="2E796A31" w14:textId="4F393585" w:rsidR="00A54163" w:rsidRPr="00A54163"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A54163">
              <w:rPr>
                <w:rFonts w:ascii="Times New Roman" w:eastAsia="Times New Roman" w:hAnsi="Times New Roman" w:cs="Times New Roman"/>
                <w:b/>
                <w:bCs/>
                <w:color w:val="000000"/>
                <w:sz w:val="24"/>
                <w:szCs w:val="24"/>
                <w:lang w:eastAsia="ru-RU"/>
              </w:rPr>
              <w:t>207</w:t>
            </w:r>
          </w:p>
        </w:tc>
        <w:tc>
          <w:tcPr>
            <w:tcW w:w="1160" w:type="dxa"/>
            <w:tcBorders>
              <w:top w:val="single" w:sz="18" w:space="0" w:color="auto"/>
              <w:left w:val="nil"/>
              <w:bottom w:val="single" w:sz="18" w:space="0" w:color="auto"/>
              <w:right w:val="single" w:sz="12" w:space="0" w:color="auto"/>
            </w:tcBorders>
            <w:shd w:val="clear" w:color="000000" w:fill="FFFFFF"/>
            <w:vAlign w:val="center"/>
            <w:hideMark/>
          </w:tcPr>
          <w:p w14:paraId="02EBAA34" w14:textId="60C706FB" w:rsidR="00A54163" w:rsidRPr="00A54163" w:rsidRDefault="00A54163" w:rsidP="00825C0E">
            <w:pPr>
              <w:spacing w:after="0" w:line="240" w:lineRule="auto"/>
              <w:jc w:val="center"/>
              <w:rPr>
                <w:rFonts w:ascii="Times New Roman" w:eastAsia="Times New Roman" w:hAnsi="Times New Roman" w:cs="Times New Roman"/>
                <w:b/>
                <w:bCs/>
                <w:sz w:val="24"/>
                <w:szCs w:val="24"/>
                <w:lang w:eastAsia="ru-RU"/>
              </w:rPr>
            </w:pPr>
            <w:r w:rsidRPr="00A54163">
              <w:rPr>
                <w:rFonts w:ascii="Times New Roman" w:eastAsia="Times New Roman" w:hAnsi="Times New Roman" w:cs="Times New Roman"/>
                <w:b/>
                <w:bCs/>
                <w:sz w:val="24"/>
                <w:szCs w:val="24"/>
                <w:lang w:eastAsia="ru-RU"/>
              </w:rPr>
              <w:t>121</w:t>
            </w:r>
          </w:p>
        </w:tc>
        <w:tc>
          <w:tcPr>
            <w:tcW w:w="1487" w:type="dxa"/>
            <w:tcBorders>
              <w:top w:val="single" w:sz="18" w:space="0" w:color="auto"/>
              <w:left w:val="single" w:sz="12" w:space="0" w:color="auto"/>
              <w:bottom w:val="single" w:sz="18" w:space="0" w:color="auto"/>
              <w:right w:val="single" w:sz="4" w:space="0" w:color="auto"/>
            </w:tcBorders>
            <w:shd w:val="clear" w:color="000000" w:fill="FFFFFF"/>
            <w:vAlign w:val="center"/>
            <w:hideMark/>
          </w:tcPr>
          <w:p w14:paraId="25ED3C8C" w14:textId="4BBD8092" w:rsidR="00A54163" w:rsidRPr="00A54163"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A54163">
              <w:rPr>
                <w:rFonts w:ascii="Times New Roman" w:eastAsia="Times New Roman" w:hAnsi="Times New Roman" w:cs="Times New Roman"/>
                <w:b/>
                <w:bCs/>
                <w:color w:val="000000"/>
                <w:sz w:val="24"/>
                <w:szCs w:val="24"/>
                <w:lang w:eastAsia="ru-RU"/>
              </w:rPr>
              <w:t>984 113,0</w:t>
            </w:r>
          </w:p>
        </w:tc>
        <w:tc>
          <w:tcPr>
            <w:tcW w:w="1418" w:type="dxa"/>
            <w:tcBorders>
              <w:top w:val="single" w:sz="18" w:space="0" w:color="auto"/>
              <w:left w:val="nil"/>
              <w:bottom w:val="single" w:sz="18" w:space="0" w:color="auto"/>
              <w:right w:val="single" w:sz="18" w:space="0" w:color="auto"/>
            </w:tcBorders>
            <w:shd w:val="clear" w:color="000000" w:fill="FFFFFF"/>
            <w:vAlign w:val="center"/>
            <w:hideMark/>
          </w:tcPr>
          <w:p w14:paraId="19388E6C" w14:textId="4A6B73A2" w:rsidR="00A54163" w:rsidRPr="00A54163" w:rsidRDefault="00A54163" w:rsidP="00825C0E">
            <w:pPr>
              <w:spacing w:after="0" w:line="240" w:lineRule="auto"/>
              <w:jc w:val="center"/>
              <w:rPr>
                <w:rFonts w:ascii="Times New Roman" w:eastAsia="Times New Roman" w:hAnsi="Times New Roman" w:cs="Times New Roman"/>
                <w:b/>
                <w:bCs/>
                <w:color w:val="000000"/>
                <w:sz w:val="24"/>
                <w:szCs w:val="24"/>
                <w:lang w:eastAsia="ru-RU"/>
              </w:rPr>
            </w:pPr>
            <w:r w:rsidRPr="00A54163">
              <w:rPr>
                <w:rFonts w:ascii="Times New Roman" w:eastAsia="Times New Roman" w:hAnsi="Times New Roman" w:cs="Times New Roman"/>
                <w:b/>
                <w:bCs/>
                <w:color w:val="000000"/>
                <w:sz w:val="24"/>
                <w:szCs w:val="24"/>
                <w:lang w:eastAsia="ru-RU"/>
              </w:rPr>
              <w:t>944 773,21</w:t>
            </w:r>
          </w:p>
        </w:tc>
      </w:tr>
      <w:tr w:rsidR="00A54163" w:rsidRPr="00A54163" w14:paraId="7C10AFA4" w14:textId="77777777" w:rsidTr="00796D7F">
        <w:trPr>
          <w:trHeight w:val="375"/>
        </w:trPr>
        <w:tc>
          <w:tcPr>
            <w:tcW w:w="3823" w:type="dxa"/>
            <w:tcBorders>
              <w:top w:val="single" w:sz="18" w:space="0" w:color="auto"/>
              <w:left w:val="single" w:sz="18" w:space="0" w:color="auto"/>
              <w:bottom w:val="single" w:sz="4" w:space="0" w:color="auto"/>
              <w:right w:val="single" w:sz="12" w:space="0" w:color="auto"/>
            </w:tcBorders>
            <w:shd w:val="clear" w:color="000000" w:fill="FFFFFF"/>
            <w:vAlign w:val="center"/>
            <w:hideMark/>
          </w:tcPr>
          <w:p w14:paraId="3ED16B64" w14:textId="77777777" w:rsidR="00A54163" w:rsidRPr="00A54163" w:rsidRDefault="00A54163" w:rsidP="00825C0E">
            <w:pPr>
              <w:spacing w:after="0" w:line="240" w:lineRule="auto"/>
              <w:rPr>
                <w:rFonts w:ascii="Times New Roman" w:eastAsia="Times New Roman" w:hAnsi="Times New Roman" w:cs="Times New Roman"/>
                <w:sz w:val="24"/>
                <w:szCs w:val="24"/>
                <w:lang w:eastAsia="ru-RU"/>
              </w:rPr>
            </w:pPr>
            <w:bookmarkStart w:id="15" w:name="_Hlk132724784"/>
            <w:r w:rsidRPr="00A54163">
              <w:rPr>
                <w:rFonts w:ascii="Times New Roman" w:eastAsia="Times New Roman" w:hAnsi="Times New Roman" w:cs="Times New Roman"/>
                <w:sz w:val="24"/>
                <w:szCs w:val="24"/>
                <w:lang w:eastAsia="ru-RU"/>
              </w:rPr>
              <w:t>Республика Адыгея (Адыгея)</w:t>
            </w:r>
          </w:p>
        </w:tc>
        <w:tc>
          <w:tcPr>
            <w:tcW w:w="1463" w:type="dxa"/>
            <w:tcBorders>
              <w:top w:val="single" w:sz="18" w:space="0" w:color="auto"/>
              <w:left w:val="single" w:sz="12" w:space="0" w:color="auto"/>
              <w:bottom w:val="single" w:sz="4" w:space="0" w:color="auto"/>
              <w:right w:val="single" w:sz="4" w:space="0" w:color="auto"/>
            </w:tcBorders>
            <w:shd w:val="clear" w:color="000000" w:fill="FFFFFF"/>
            <w:vAlign w:val="center"/>
            <w:hideMark/>
          </w:tcPr>
          <w:p w14:paraId="0311C20F" w14:textId="596AA195"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single" w:sz="18" w:space="0" w:color="auto"/>
              <w:left w:val="nil"/>
              <w:bottom w:val="single" w:sz="4" w:space="0" w:color="auto"/>
              <w:right w:val="single" w:sz="12" w:space="0" w:color="auto"/>
            </w:tcBorders>
            <w:shd w:val="clear" w:color="000000" w:fill="FFFFFF"/>
            <w:vAlign w:val="center"/>
            <w:hideMark/>
          </w:tcPr>
          <w:p w14:paraId="5B4E6E0C" w14:textId="62BB4673"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single" w:sz="18" w:space="0" w:color="auto"/>
              <w:left w:val="single" w:sz="12" w:space="0" w:color="auto"/>
              <w:bottom w:val="single" w:sz="4" w:space="0" w:color="auto"/>
              <w:right w:val="single" w:sz="4" w:space="0" w:color="auto"/>
            </w:tcBorders>
            <w:shd w:val="clear" w:color="000000" w:fill="FFFFFF"/>
            <w:vAlign w:val="center"/>
            <w:hideMark/>
          </w:tcPr>
          <w:p w14:paraId="6AE0AFD4" w14:textId="0E65388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9 784,5</w:t>
            </w:r>
          </w:p>
        </w:tc>
        <w:tc>
          <w:tcPr>
            <w:tcW w:w="1418" w:type="dxa"/>
            <w:tcBorders>
              <w:top w:val="single" w:sz="18" w:space="0" w:color="auto"/>
              <w:left w:val="nil"/>
              <w:bottom w:val="single" w:sz="4" w:space="0" w:color="auto"/>
              <w:right w:val="single" w:sz="18" w:space="0" w:color="auto"/>
            </w:tcBorders>
            <w:shd w:val="clear" w:color="000000" w:fill="FFFFFF"/>
            <w:vAlign w:val="center"/>
            <w:hideMark/>
          </w:tcPr>
          <w:p w14:paraId="48C65752" w14:textId="7D02434C"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9 784,5</w:t>
            </w:r>
          </w:p>
        </w:tc>
      </w:tr>
      <w:tr w:rsidR="00A54163" w:rsidRPr="00A54163" w14:paraId="1F0BE5B0"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72F1207" w14:textId="77777777" w:rsidR="00A54163" w:rsidRPr="00A54163" w:rsidRDefault="00A54163" w:rsidP="00825C0E">
            <w:pPr>
              <w:spacing w:after="0" w:line="240" w:lineRule="auto"/>
              <w:rPr>
                <w:rFonts w:ascii="Times New Roman" w:eastAsia="Times New Roman" w:hAnsi="Times New Roman" w:cs="Times New Roman"/>
                <w:sz w:val="24"/>
                <w:szCs w:val="24"/>
                <w:lang w:eastAsia="ru-RU"/>
              </w:rPr>
            </w:pPr>
            <w:r w:rsidRPr="00A54163">
              <w:rPr>
                <w:rFonts w:ascii="Times New Roman" w:eastAsia="Times New Roman" w:hAnsi="Times New Roman" w:cs="Times New Roman"/>
                <w:sz w:val="24"/>
                <w:szCs w:val="24"/>
                <w:lang w:eastAsia="ru-RU"/>
              </w:rPr>
              <w:t>Республика Дагестан</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53D35C4D" w14:textId="42E2B77F"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c>
          <w:tcPr>
            <w:tcW w:w="1160" w:type="dxa"/>
            <w:tcBorders>
              <w:top w:val="nil"/>
              <w:left w:val="nil"/>
              <w:bottom w:val="single" w:sz="4" w:space="0" w:color="auto"/>
              <w:right w:val="single" w:sz="12" w:space="0" w:color="auto"/>
            </w:tcBorders>
            <w:shd w:val="clear" w:color="000000" w:fill="FFFFFF"/>
            <w:vAlign w:val="center"/>
            <w:hideMark/>
          </w:tcPr>
          <w:p w14:paraId="6E88D3EE" w14:textId="4DF33AC0"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12374920" w14:textId="40D1C20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571 882,1</w:t>
            </w:r>
          </w:p>
        </w:tc>
        <w:tc>
          <w:tcPr>
            <w:tcW w:w="1418" w:type="dxa"/>
            <w:tcBorders>
              <w:top w:val="nil"/>
              <w:left w:val="nil"/>
              <w:bottom w:val="single" w:sz="4" w:space="0" w:color="auto"/>
              <w:right w:val="single" w:sz="18" w:space="0" w:color="auto"/>
            </w:tcBorders>
            <w:shd w:val="clear" w:color="000000" w:fill="FFFFFF"/>
            <w:vAlign w:val="center"/>
            <w:hideMark/>
          </w:tcPr>
          <w:p w14:paraId="6DFD073F" w14:textId="5E540DA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571 882,1</w:t>
            </w:r>
          </w:p>
        </w:tc>
      </w:tr>
      <w:tr w:rsidR="00A54163" w:rsidRPr="00A54163" w14:paraId="7B87E84E" w14:textId="77777777" w:rsidTr="00C45E58">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67756B3"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Карелия</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B45C8A0" w14:textId="1C9213CB"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4F2E736C" w14:textId="0721A8C0"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tcPr>
          <w:p w14:paraId="440ED325" w14:textId="32A2F463"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18" w:space="0" w:color="auto"/>
            </w:tcBorders>
            <w:shd w:val="clear" w:color="000000" w:fill="FFFFFF"/>
            <w:vAlign w:val="center"/>
          </w:tcPr>
          <w:p w14:paraId="07C71547" w14:textId="2DD07EF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tr w:rsidR="00A54163" w:rsidRPr="00A54163" w14:paraId="4C084D74"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7E7FC4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Крым</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09C6516B" w14:textId="53FA8B6A"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60" w:type="dxa"/>
            <w:tcBorders>
              <w:top w:val="nil"/>
              <w:left w:val="nil"/>
              <w:bottom w:val="single" w:sz="4" w:space="0" w:color="auto"/>
              <w:right w:val="single" w:sz="12" w:space="0" w:color="auto"/>
            </w:tcBorders>
            <w:shd w:val="clear" w:color="000000" w:fill="FFFFFF"/>
            <w:vAlign w:val="center"/>
            <w:hideMark/>
          </w:tcPr>
          <w:p w14:paraId="182E21A2" w14:textId="6D99A855"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3CCCFA53" w14:textId="1604F811"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19 007,1</w:t>
            </w:r>
          </w:p>
        </w:tc>
        <w:tc>
          <w:tcPr>
            <w:tcW w:w="1418" w:type="dxa"/>
            <w:tcBorders>
              <w:top w:val="nil"/>
              <w:left w:val="nil"/>
              <w:bottom w:val="single" w:sz="4" w:space="0" w:color="auto"/>
              <w:right w:val="single" w:sz="18" w:space="0" w:color="auto"/>
            </w:tcBorders>
            <w:shd w:val="clear" w:color="000000" w:fill="FFFFFF"/>
            <w:vAlign w:val="center"/>
            <w:hideMark/>
          </w:tcPr>
          <w:p w14:paraId="1EAC1E04" w14:textId="57AD55A1"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r w:rsidRPr="00A54163">
              <w:rPr>
                <w:rFonts w:ascii="Times New Roman" w:eastAsia="Times New Roman" w:hAnsi="Times New Roman" w:cs="Times New Roman"/>
                <w:sz w:val="24"/>
                <w:szCs w:val="24"/>
                <w:lang w:eastAsia="ru-RU"/>
              </w:rPr>
              <w:t>10 341,75</w:t>
            </w:r>
          </w:p>
        </w:tc>
      </w:tr>
      <w:tr w:rsidR="00A54163" w:rsidRPr="00A54163" w14:paraId="15AB281D" w14:textId="77777777" w:rsidTr="00825C0E">
        <w:trPr>
          <w:trHeight w:val="507"/>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7590385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Северная Осетия - Алания</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8CEAD09" w14:textId="54E86117"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6BD1121A" w14:textId="3ADBB3A0"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EB0557F" w14:textId="74468FE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9 051,2</w:t>
            </w:r>
          </w:p>
        </w:tc>
        <w:tc>
          <w:tcPr>
            <w:tcW w:w="1418" w:type="dxa"/>
            <w:tcBorders>
              <w:top w:val="nil"/>
              <w:left w:val="nil"/>
              <w:bottom w:val="single" w:sz="4" w:space="0" w:color="auto"/>
              <w:right w:val="single" w:sz="18" w:space="0" w:color="auto"/>
            </w:tcBorders>
            <w:shd w:val="clear" w:color="000000" w:fill="FFFFFF"/>
            <w:vAlign w:val="center"/>
            <w:hideMark/>
          </w:tcPr>
          <w:p w14:paraId="5DCCD242" w14:textId="2FBAD6D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tr w:rsidR="00A54163" w:rsidRPr="00A54163" w14:paraId="13651E3B"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622E96DB"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Чувашская Республика - Чувашия</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05E43D9" w14:textId="76757C85"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2B5DB213" w14:textId="627D2A94"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4855F5D" w14:textId="358B036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1 467,2</w:t>
            </w:r>
          </w:p>
        </w:tc>
        <w:tc>
          <w:tcPr>
            <w:tcW w:w="1418" w:type="dxa"/>
            <w:tcBorders>
              <w:top w:val="nil"/>
              <w:left w:val="nil"/>
              <w:bottom w:val="single" w:sz="4" w:space="0" w:color="auto"/>
              <w:right w:val="single" w:sz="18" w:space="0" w:color="auto"/>
            </w:tcBorders>
            <w:shd w:val="clear" w:color="000000" w:fill="FFFFFF"/>
            <w:vAlign w:val="center"/>
            <w:hideMark/>
          </w:tcPr>
          <w:p w14:paraId="4BA8522B" w14:textId="09603204"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1 467,1</w:t>
            </w:r>
            <w:r w:rsidR="00AA1CE8">
              <w:rPr>
                <w:rFonts w:ascii="Times New Roman" w:eastAsia="Times New Roman" w:hAnsi="Times New Roman" w:cs="Times New Roman"/>
                <w:color w:val="000000"/>
                <w:sz w:val="24"/>
                <w:szCs w:val="24"/>
                <w:lang w:eastAsia="ru-RU"/>
              </w:rPr>
              <w:t>9</w:t>
            </w:r>
          </w:p>
        </w:tc>
      </w:tr>
      <w:tr w:rsidR="00A54163" w:rsidRPr="00A54163" w14:paraId="20EBD2D8"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945726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Алтайский край</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842E9BA" w14:textId="1B0A9F84"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6A0D7EA0" w14:textId="76D7518B"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22BFBC35" w14:textId="26AD603E"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2 639,2</w:t>
            </w:r>
          </w:p>
        </w:tc>
        <w:tc>
          <w:tcPr>
            <w:tcW w:w="1418" w:type="dxa"/>
            <w:tcBorders>
              <w:top w:val="nil"/>
              <w:left w:val="nil"/>
              <w:bottom w:val="single" w:sz="4" w:space="0" w:color="auto"/>
              <w:right w:val="single" w:sz="18" w:space="0" w:color="auto"/>
            </w:tcBorders>
            <w:shd w:val="clear" w:color="000000" w:fill="FFFFFF"/>
            <w:vAlign w:val="center"/>
            <w:hideMark/>
          </w:tcPr>
          <w:p w14:paraId="30A40F4D" w14:textId="3086581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tr w:rsidR="00A54163" w:rsidRPr="00A54163" w14:paraId="60283A5F"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2046217"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Красноярский край</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D33D9FB" w14:textId="7DDCDCFF"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593E52EA" w14:textId="3D604346"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6FFC7F4" w14:textId="38CEDD59"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4 796,5</w:t>
            </w:r>
          </w:p>
        </w:tc>
        <w:tc>
          <w:tcPr>
            <w:tcW w:w="1418" w:type="dxa"/>
            <w:tcBorders>
              <w:top w:val="nil"/>
              <w:left w:val="nil"/>
              <w:bottom w:val="single" w:sz="4" w:space="0" w:color="auto"/>
              <w:right w:val="single" w:sz="18" w:space="0" w:color="auto"/>
            </w:tcBorders>
            <w:shd w:val="clear" w:color="000000" w:fill="FFFFFF"/>
            <w:vAlign w:val="center"/>
            <w:hideMark/>
          </w:tcPr>
          <w:p w14:paraId="5DA6B986" w14:textId="64D7F83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4 796,41</w:t>
            </w:r>
          </w:p>
        </w:tc>
      </w:tr>
      <w:tr w:rsidR="00A54163" w:rsidRPr="00A54163" w14:paraId="7EDD92C7"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2542F8C"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Пермский край</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72B0C9F3" w14:textId="1CB742C6"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0340630C" w14:textId="263CF91F"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8247FD3" w14:textId="0AA7DD0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19 775,7</w:t>
            </w:r>
          </w:p>
        </w:tc>
        <w:tc>
          <w:tcPr>
            <w:tcW w:w="1418" w:type="dxa"/>
            <w:tcBorders>
              <w:top w:val="nil"/>
              <w:left w:val="nil"/>
              <w:bottom w:val="single" w:sz="4" w:space="0" w:color="auto"/>
              <w:right w:val="single" w:sz="18" w:space="0" w:color="auto"/>
            </w:tcBorders>
            <w:shd w:val="clear" w:color="000000" w:fill="FFFFFF"/>
            <w:vAlign w:val="center"/>
            <w:hideMark/>
          </w:tcPr>
          <w:p w14:paraId="0B48B1E7" w14:textId="1606A5C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19 775,7</w:t>
            </w:r>
          </w:p>
        </w:tc>
      </w:tr>
      <w:tr w:rsidR="00A54163" w:rsidRPr="00A54163" w14:paraId="443FE352"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554CE6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Приморский край</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717F5E32" w14:textId="1C761B3F"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160" w:type="dxa"/>
            <w:tcBorders>
              <w:top w:val="nil"/>
              <w:left w:val="nil"/>
              <w:bottom w:val="single" w:sz="4" w:space="0" w:color="auto"/>
              <w:right w:val="single" w:sz="12" w:space="0" w:color="auto"/>
            </w:tcBorders>
            <w:shd w:val="clear" w:color="000000" w:fill="FFFFFF"/>
            <w:vAlign w:val="center"/>
            <w:hideMark/>
          </w:tcPr>
          <w:p w14:paraId="3E4D8C04" w14:textId="72774869"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0014600" w14:textId="3921109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48 408,8</w:t>
            </w:r>
          </w:p>
        </w:tc>
        <w:tc>
          <w:tcPr>
            <w:tcW w:w="1418" w:type="dxa"/>
            <w:tcBorders>
              <w:top w:val="nil"/>
              <w:left w:val="nil"/>
              <w:bottom w:val="single" w:sz="4" w:space="0" w:color="auto"/>
              <w:right w:val="single" w:sz="18" w:space="0" w:color="auto"/>
            </w:tcBorders>
            <w:shd w:val="clear" w:color="000000" w:fill="FFFFFF"/>
            <w:vAlign w:val="center"/>
            <w:hideMark/>
          </w:tcPr>
          <w:p w14:paraId="0BE751F5" w14:textId="54A0772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46 414,45</w:t>
            </w:r>
          </w:p>
        </w:tc>
      </w:tr>
      <w:tr w:rsidR="00A54163" w:rsidRPr="00A54163" w14:paraId="22DB7B89"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620086EC"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Ставропольский край</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944E62C" w14:textId="6D782DD0"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0" w:type="dxa"/>
            <w:tcBorders>
              <w:top w:val="nil"/>
              <w:left w:val="nil"/>
              <w:bottom w:val="single" w:sz="4" w:space="0" w:color="auto"/>
              <w:right w:val="single" w:sz="12" w:space="0" w:color="auto"/>
            </w:tcBorders>
            <w:shd w:val="clear" w:color="000000" w:fill="FFFFFF"/>
            <w:vAlign w:val="center"/>
          </w:tcPr>
          <w:p w14:paraId="733F0909" w14:textId="585496A0"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44AA36B" w14:textId="127BE6C4"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4 551,9</w:t>
            </w:r>
          </w:p>
        </w:tc>
        <w:tc>
          <w:tcPr>
            <w:tcW w:w="1418" w:type="dxa"/>
            <w:tcBorders>
              <w:top w:val="nil"/>
              <w:left w:val="nil"/>
              <w:bottom w:val="single" w:sz="4" w:space="0" w:color="auto"/>
              <w:right w:val="single" w:sz="18" w:space="0" w:color="auto"/>
            </w:tcBorders>
            <w:shd w:val="clear" w:color="000000" w:fill="FFFFFF"/>
            <w:vAlign w:val="center"/>
            <w:hideMark/>
          </w:tcPr>
          <w:p w14:paraId="4E6C112B" w14:textId="03E40E7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4 551,9</w:t>
            </w:r>
          </w:p>
        </w:tc>
      </w:tr>
      <w:tr w:rsidR="00A54163" w:rsidRPr="00A54163" w14:paraId="38C2721A"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591EF33C"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Амурская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1366350B" w14:textId="475D2E43"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530D9E38" w14:textId="40236020"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C7B9F2A" w14:textId="4CF1F33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7 691,8</w:t>
            </w:r>
          </w:p>
        </w:tc>
        <w:tc>
          <w:tcPr>
            <w:tcW w:w="1418" w:type="dxa"/>
            <w:tcBorders>
              <w:top w:val="nil"/>
              <w:left w:val="nil"/>
              <w:bottom w:val="single" w:sz="4" w:space="0" w:color="auto"/>
              <w:right w:val="single" w:sz="18" w:space="0" w:color="auto"/>
            </w:tcBorders>
            <w:shd w:val="clear" w:color="000000" w:fill="FFFFFF"/>
            <w:vAlign w:val="center"/>
            <w:hideMark/>
          </w:tcPr>
          <w:p w14:paraId="3D95D969" w14:textId="6393BE3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7 691,8</w:t>
            </w:r>
          </w:p>
        </w:tc>
      </w:tr>
      <w:tr w:rsidR="00A54163" w:rsidRPr="00A54163" w14:paraId="3F5B8987"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6A02AF0"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Архангельская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199BE459" w14:textId="7CCECEB7"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0C93F5CA" w14:textId="5C8A86CF"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2348F67D" w14:textId="0C9B887F"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5 922,5</w:t>
            </w:r>
          </w:p>
        </w:tc>
        <w:tc>
          <w:tcPr>
            <w:tcW w:w="1418" w:type="dxa"/>
            <w:tcBorders>
              <w:top w:val="nil"/>
              <w:left w:val="nil"/>
              <w:bottom w:val="single" w:sz="4" w:space="0" w:color="auto"/>
              <w:right w:val="single" w:sz="18" w:space="0" w:color="auto"/>
            </w:tcBorders>
            <w:shd w:val="clear" w:color="000000" w:fill="FFFFFF"/>
            <w:vAlign w:val="center"/>
            <w:hideMark/>
          </w:tcPr>
          <w:p w14:paraId="4124E46A" w14:textId="173FDFD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5 922,43</w:t>
            </w:r>
          </w:p>
        </w:tc>
      </w:tr>
      <w:tr w:rsidR="00A54163" w:rsidRPr="00A54163" w14:paraId="6AE922E1"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35B7E3C6"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Брянская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AA9F3B3" w14:textId="58C6D490"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14F712E4" w14:textId="67EB8638"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659C67C7" w14:textId="5BF05B5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1 856,0</w:t>
            </w:r>
          </w:p>
        </w:tc>
        <w:tc>
          <w:tcPr>
            <w:tcW w:w="1418" w:type="dxa"/>
            <w:tcBorders>
              <w:top w:val="nil"/>
              <w:left w:val="nil"/>
              <w:bottom w:val="single" w:sz="4" w:space="0" w:color="auto"/>
              <w:right w:val="single" w:sz="18" w:space="0" w:color="auto"/>
            </w:tcBorders>
            <w:shd w:val="clear" w:color="000000" w:fill="FFFFFF"/>
            <w:vAlign w:val="center"/>
            <w:hideMark/>
          </w:tcPr>
          <w:p w14:paraId="3C462AEA" w14:textId="5C3CB55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1 855,4</w:t>
            </w:r>
            <w:r w:rsidR="00AA1CE8">
              <w:rPr>
                <w:rFonts w:ascii="Times New Roman" w:eastAsia="Times New Roman" w:hAnsi="Times New Roman" w:cs="Times New Roman"/>
                <w:color w:val="000000"/>
                <w:sz w:val="24"/>
                <w:szCs w:val="24"/>
                <w:lang w:eastAsia="ru-RU"/>
              </w:rPr>
              <w:t>8</w:t>
            </w:r>
          </w:p>
        </w:tc>
      </w:tr>
      <w:tr w:rsidR="00A54163" w:rsidRPr="00A54163" w14:paraId="5E9EBC43"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CEC03B5"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Владимирская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5556F4DE" w14:textId="3E49AB2D"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03FCD8BF" w14:textId="12B3355F"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1613C0AD" w14:textId="5CA3636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1 004,6</w:t>
            </w:r>
          </w:p>
        </w:tc>
        <w:tc>
          <w:tcPr>
            <w:tcW w:w="1418" w:type="dxa"/>
            <w:tcBorders>
              <w:top w:val="nil"/>
              <w:left w:val="nil"/>
              <w:bottom w:val="single" w:sz="4" w:space="0" w:color="auto"/>
              <w:right w:val="single" w:sz="18" w:space="0" w:color="auto"/>
            </w:tcBorders>
            <w:shd w:val="clear" w:color="000000" w:fill="FFFFFF"/>
            <w:vAlign w:val="center"/>
            <w:hideMark/>
          </w:tcPr>
          <w:p w14:paraId="0ED3638C" w14:textId="200524C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1 004,44</w:t>
            </w:r>
          </w:p>
        </w:tc>
      </w:tr>
      <w:tr w:rsidR="00A54163" w:rsidRPr="00A54163" w14:paraId="5C22BCE8"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AA93E58"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Волгоградская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19C96DF1" w14:textId="38A4EBF3"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60" w:type="dxa"/>
            <w:tcBorders>
              <w:top w:val="nil"/>
              <w:left w:val="nil"/>
              <w:bottom w:val="single" w:sz="4" w:space="0" w:color="auto"/>
              <w:right w:val="single" w:sz="12" w:space="0" w:color="auto"/>
            </w:tcBorders>
            <w:shd w:val="clear" w:color="000000" w:fill="FFFFFF"/>
            <w:vAlign w:val="center"/>
            <w:hideMark/>
          </w:tcPr>
          <w:p w14:paraId="5F8B8453" w14:textId="7B6ACA28"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066052D3" w14:textId="76F6B3C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3 425,6</w:t>
            </w:r>
          </w:p>
        </w:tc>
        <w:tc>
          <w:tcPr>
            <w:tcW w:w="1418" w:type="dxa"/>
            <w:tcBorders>
              <w:top w:val="nil"/>
              <w:left w:val="nil"/>
              <w:bottom w:val="single" w:sz="4" w:space="0" w:color="auto"/>
              <w:right w:val="single" w:sz="18" w:space="0" w:color="auto"/>
            </w:tcBorders>
            <w:shd w:val="clear" w:color="000000" w:fill="FFFFFF"/>
            <w:vAlign w:val="center"/>
            <w:hideMark/>
          </w:tcPr>
          <w:p w14:paraId="385626FE" w14:textId="7443E90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3 425,6</w:t>
            </w:r>
          </w:p>
        </w:tc>
      </w:tr>
      <w:tr w:rsidR="00A54163" w:rsidRPr="00A54163" w14:paraId="690F9CF6" w14:textId="77777777" w:rsidTr="00C45E58">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3BB5F9EE"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Воронежская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F41FDA5" w14:textId="5910C9D7"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31AC8925" w14:textId="282B89F6"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31620FD" w14:textId="5EFDD83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2 738,5</w:t>
            </w:r>
          </w:p>
        </w:tc>
        <w:tc>
          <w:tcPr>
            <w:tcW w:w="1418" w:type="dxa"/>
            <w:tcBorders>
              <w:top w:val="nil"/>
              <w:left w:val="nil"/>
              <w:bottom w:val="single" w:sz="4" w:space="0" w:color="auto"/>
              <w:right w:val="single" w:sz="18" w:space="0" w:color="auto"/>
            </w:tcBorders>
            <w:shd w:val="clear" w:color="000000" w:fill="FFFFFF"/>
            <w:vAlign w:val="center"/>
          </w:tcPr>
          <w:p w14:paraId="42FC6DDD" w14:textId="723E21B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tr w:rsidR="00A54163" w:rsidRPr="00A54163" w14:paraId="70B0CCC6"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70575DE"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Иркутская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78779B9" w14:textId="7746D573"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60" w:type="dxa"/>
            <w:tcBorders>
              <w:top w:val="nil"/>
              <w:left w:val="nil"/>
              <w:bottom w:val="single" w:sz="4" w:space="0" w:color="auto"/>
              <w:right w:val="single" w:sz="12" w:space="0" w:color="auto"/>
            </w:tcBorders>
            <w:shd w:val="clear" w:color="000000" w:fill="FFFFFF"/>
            <w:vAlign w:val="center"/>
          </w:tcPr>
          <w:p w14:paraId="33559143" w14:textId="29587025"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74B2961F" w14:textId="2F91E9D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15 300,8</w:t>
            </w:r>
          </w:p>
        </w:tc>
        <w:tc>
          <w:tcPr>
            <w:tcW w:w="1418" w:type="dxa"/>
            <w:tcBorders>
              <w:top w:val="nil"/>
              <w:left w:val="nil"/>
              <w:bottom w:val="single" w:sz="4" w:space="0" w:color="auto"/>
              <w:right w:val="single" w:sz="18" w:space="0" w:color="auto"/>
            </w:tcBorders>
            <w:shd w:val="clear" w:color="000000" w:fill="FFFFFF"/>
            <w:vAlign w:val="center"/>
            <w:hideMark/>
          </w:tcPr>
          <w:p w14:paraId="02361ADA" w14:textId="4F51051E"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15 300,8</w:t>
            </w:r>
          </w:p>
        </w:tc>
      </w:tr>
      <w:tr w:rsidR="00A54163" w:rsidRPr="00A54163" w14:paraId="4B047ACF"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49ACAEE2" w14:textId="6AA07FC9"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Калининградская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00BDF4B0" w14:textId="4E949D84"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1260BC96" w14:textId="35A1588F"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242F8642" w14:textId="286E4FF9"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4 015,5</w:t>
            </w:r>
          </w:p>
        </w:tc>
        <w:tc>
          <w:tcPr>
            <w:tcW w:w="1418" w:type="dxa"/>
            <w:tcBorders>
              <w:top w:val="nil"/>
              <w:left w:val="nil"/>
              <w:bottom w:val="single" w:sz="4" w:space="0" w:color="auto"/>
              <w:right w:val="single" w:sz="18" w:space="0" w:color="auto"/>
            </w:tcBorders>
            <w:shd w:val="clear" w:color="000000" w:fill="FFFFFF"/>
            <w:vAlign w:val="center"/>
            <w:hideMark/>
          </w:tcPr>
          <w:p w14:paraId="4E3E670F" w14:textId="25A4837A"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4 015,5</w:t>
            </w:r>
          </w:p>
        </w:tc>
      </w:tr>
      <w:tr w:rsidR="00A54163" w:rsidRPr="00A54163" w14:paraId="2FA44163"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5E83CF5"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Кемеровская область - Кузбасс</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97729BE" w14:textId="5D5B6A35"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2B893458" w14:textId="6F111714"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9A9D109" w14:textId="0E0F433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2 501,4</w:t>
            </w:r>
          </w:p>
        </w:tc>
        <w:tc>
          <w:tcPr>
            <w:tcW w:w="1418" w:type="dxa"/>
            <w:tcBorders>
              <w:top w:val="nil"/>
              <w:left w:val="nil"/>
              <w:bottom w:val="single" w:sz="4" w:space="0" w:color="auto"/>
              <w:right w:val="single" w:sz="18" w:space="0" w:color="auto"/>
            </w:tcBorders>
            <w:shd w:val="clear" w:color="000000" w:fill="FFFFFF"/>
            <w:vAlign w:val="center"/>
            <w:hideMark/>
          </w:tcPr>
          <w:p w14:paraId="12C52189" w14:textId="117F46DA"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2 501,4</w:t>
            </w:r>
          </w:p>
        </w:tc>
      </w:tr>
      <w:tr w:rsidR="00A54163" w:rsidRPr="00A54163" w14:paraId="5531291D"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4B6D4AC8"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Костромская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ADAB000" w14:textId="69EA8AD1"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0" w:type="dxa"/>
            <w:tcBorders>
              <w:top w:val="nil"/>
              <w:left w:val="nil"/>
              <w:bottom w:val="single" w:sz="4" w:space="0" w:color="auto"/>
              <w:right w:val="single" w:sz="12" w:space="0" w:color="auto"/>
            </w:tcBorders>
            <w:shd w:val="clear" w:color="000000" w:fill="FFFFFF"/>
            <w:vAlign w:val="center"/>
            <w:hideMark/>
          </w:tcPr>
          <w:p w14:paraId="729EC591" w14:textId="48687F35"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00E3626" w14:textId="425B0661"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6 420,7</w:t>
            </w:r>
          </w:p>
        </w:tc>
        <w:tc>
          <w:tcPr>
            <w:tcW w:w="1418" w:type="dxa"/>
            <w:tcBorders>
              <w:top w:val="nil"/>
              <w:left w:val="nil"/>
              <w:bottom w:val="single" w:sz="4" w:space="0" w:color="auto"/>
              <w:right w:val="single" w:sz="18" w:space="0" w:color="auto"/>
            </w:tcBorders>
            <w:shd w:val="clear" w:color="000000" w:fill="FFFFFF"/>
            <w:vAlign w:val="center"/>
            <w:hideMark/>
          </w:tcPr>
          <w:p w14:paraId="4C402DFD" w14:textId="17DE61D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6 420,03</w:t>
            </w:r>
          </w:p>
        </w:tc>
      </w:tr>
      <w:tr w:rsidR="00A54163" w:rsidRPr="00A54163" w14:paraId="291AB07C"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5A030E15"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Московская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2401F95" w14:textId="4FDDBF66"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60" w:type="dxa"/>
            <w:tcBorders>
              <w:top w:val="nil"/>
              <w:left w:val="nil"/>
              <w:bottom w:val="single" w:sz="4" w:space="0" w:color="auto"/>
              <w:right w:val="single" w:sz="12" w:space="0" w:color="auto"/>
            </w:tcBorders>
            <w:shd w:val="clear" w:color="000000" w:fill="FFFFFF"/>
            <w:vAlign w:val="center"/>
            <w:hideMark/>
          </w:tcPr>
          <w:p w14:paraId="31087CCF" w14:textId="4B913DBB"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2DA8D755" w14:textId="4C5275A9"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93 806,8</w:t>
            </w:r>
          </w:p>
        </w:tc>
        <w:tc>
          <w:tcPr>
            <w:tcW w:w="1418" w:type="dxa"/>
            <w:tcBorders>
              <w:top w:val="nil"/>
              <w:left w:val="nil"/>
              <w:bottom w:val="single" w:sz="4" w:space="0" w:color="auto"/>
              <w:right w:val="single" w:sz="18" w:space="0" w:color="auto"/>
            </w:tcBorders>
            <w:shd w:val="clear" w:color="000000" w:fill="FFFFFF"/>
            <w:vAlign w:val="center"/>
            <w:hideMark/>
          </w:tcPr>
          <w:p w14:paraId="4159B251" w14:textId="0B07FEB2"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91 291,9</w:t>
            </w:r>
            <w:r w:rsidR="00AA1CE8">
              <w:rPr>
                <w:rFonts w:ascii="Times New Roman" w:eastAsia="Times New Roman" w:hAnsi="Times New Roman" w:cs="Times New Roman"/>
                <w:color w:val="000000"/>
                <w:sz w:val="24"/>
                <w:szCs w:val="24"/>
                <w:lang w:eastAsia="ru-RU"/>
              </w:rPr>
              <w:t>1</w:t>
            </w:r>
          </w:p>
        </w:tc>
      </w:tr>
      <w:tr w:rsidR="00A54163" w:rsidRPr="00A54163" w14:paraId="10A0F0E4"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7FF13D77"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lastRenderedPageBreak/>
              <w:t>Пензенская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4CFF5D0" w14:textId="10F2ACF0"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191628DF" w14:textId="1D5A5827"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022AB39B" w14:textId="3B67BDF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1 935,4</w:t>
            </w:r>
          </w:p>
        </w:tc>
        <w:tc>
          <w:tcPr>
            <w:tcW w:w="1418" w:type="dxa"/>
            <w:tcBorders>
              <w:top w:val="nil"/>
              <w:left w:val="nil"/>
              <w:bottom w:val="single" w:sz="4" w:space="0" w:color="auto"/>
              <w:right w:val="single" w:sz="18" w:space="0" w:color="auto"/>
            </w:tcBorders>
            <w:shd w:val="clear" w:color="000000" w:fill="FFFFFF"/>
            <w:vAlign w:val="center"/>
            <w:hideMark/>
          </w:tcPr>
          <w:p w14:paraId="3B38E473" w14:textId="77777777"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1 935,384</w:t>
            </w:r>
          </w:p>
        </w:tc>
      </w:tr>
      <w:tr w:rsidR="00A54163" w:rsidRPr="00A54163" w14:paraId="45EF43EF"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9460E88"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Новгородская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5FA8379E" w14:textId="04580E1C"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536A9BCA" w14:textId="77777777"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r w:rsidRPr="00A54163">
              <w:rPr>
                <w:rFonts w:ascii="Times New Roman" w:eastAsia="Times New Roman" w:hAnsi="Times New Roman" w:cs="Times New Roman"/>
                <w:sz w:val="24"/>
                <w:szCs w:val="24"/>
                <w:lang w:eastAsia="ru-RU"/>
              </w:rPr>
              <w:t> </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3BE763BC" w14:textId="2565AE89"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1 897,2</w:t>
            </w:r>
          </w:p>
        </w:tc>
        <w:tc>
          <w:tcPr>
            <w:tcW w:w="1418" w:type="dxa"/>
            <w:tcBorders>
              <w:top w:val="nil"/>
              <w:left w:val="nil"/>
              <w:bottom w:val="single" w:sz="4" w:space="0" w:color="auto"/>
              <w:right w:val="single" w:sz="18" w:space="0" w:color="auto"/>
            </w:tcBorders>
            <w:shd w:val="clear" w:color="000000" w:fill="FFFFFF"/>
            <w:vAlign w:val="center"/>
            <w:hideMark/>
          </w:tcPr>
          <w:p w14:paraId="36E9E47C" w14:textId="4CC2A85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1 897,10</w:t>
            </w:r>
          </w:p>
        </w:tc>
      </w:tr>
      <w:tr w:rsidR="00A54163" w:rsidRPr="00A54163" w14:paraId="459A8293"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70E0E54"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Новосибирская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41487293" w14:textId="4FC2C0D9"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0" w:type="dxa"/>
            <w:tcBorders>
              <w:top w:val="nil"/>
              <w:left w:val="nil"/>
              <w:bottom w:val="single" w:sz="4" w:space="0" w:color="auto"/>
              <w:right w:val="single" w:sz="12" w:space="0" w:color="auto"/>
            </w:tcBorders>
            <w:shd w:val="clear" w:color="000000" w:fill="FFFFFF"/>
            <w:vAlign w:val="center"/>
            <w:hideMark/>
          </w:tcPr>
          <w:p w14:paraId="136044E0" w14:textId="0360451F"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6F3F062F" w14:textId="26FC7B2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18 457,1</w:t>
            </w:r>
          </w:p>
        </w:tc>
        <w:tc>
          <w:tcPr>
            <w:tcW w:w="1418" w:type="dxa"/>
            <w:tcBorders>
              <w:top w:val="nil"/>
              <w:left w:val="nil"/>
              <w:bottom w:val="single" w:sz="4" w:space="0" w:color="auto"/>
              <w:right w:val="single" w:sz="18" w:space="0" w:color="auto"/>
            </w:tcBorders>
            <w:shd w:val="clear" w:color="000000" w:fill="FFFFFF"/>
            <w:vAlign w:val="center"/>
            <w:hideMark/>
          </w:tcPr>
          <w:p w14:paraId="5FDD3DD8" w14:textId="784F1D2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18 456,4</w:t>
            </w:r>
            <w:r w:rsidR="00AA1CE8">
              <w:rPr>
                <w:rFonts w:ascii="Times New Roman" w:eastAsia="Times New Roman" w:hAnsi="Times New Roman" w:cs="Times New Roman"/>
                <w:color w:val="000000"/>
                <w:sz w:val="24"/>
                <w:szCs w:val="24"/>
                <w:lang w:eastAsia="ru-RU"/>
              </w:rPr>
              <w:t>8</w:t>
            </w:r>
          </w:p>
        </w:tc>
      </w:tr>
      <w:tr w:rsidR="00A54163" w:rsidRPr="00A54163" w14:paraId="6101DD69"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53902BF3"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Псковская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5CF2EE5B" w14:textId="5D8F260B"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60" w:type="dxa"/>
            <w:tcBorders>
              <w:top w:val="nil"/>
              <w:left w:val="nil"/>
              <w:bottom w:val="single" w:sz="4" w:space="0" w:color="auto"/>
              <w:right w:val="single" w:sz="12" w:space="0" w:color="auto"/>
            </w:tcBorders>
            <w:shd w:val="clear" w:color="000000" w:fill="FFFFFF"/>
            <w:vAlign w:val="center"/>
            <w:hideMark/>
          </w:tcPr>
          <w:p w14:paraId="6EAEF42B" w14:textId="374F91DE"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8DA1107" w14:textId="572829DE"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16 866,7</w:t>
            </w:r>
          </w:p>
        </w:tc>
        <w:tc>
          <w:tcPr>
            <w:tcW w:w="1418" w:type="dxa"/>
            <w:tcBorders>
              <w:top w:val="nil"/>
              <w:left w:val="nil"/>
              <w:bottom w:val="single" w:sz="4" w:space="0" w:color="auto"/>
              <w:right w:val="single" w:sz="18" w:space="0" w:color="auto"/>
            </w:tcBorders>
            <w:shd w:val="clear" w:color="000000" w:fill="FFFFFF"/>
            <w:vAlign w:val="center"/>
            <w:hideMark/>
          </w:tcPr>
          <w:p w14:paraId="70CC19AC" w14:textId="402CF5CC"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16 866,7</w:t>
            </w:r>
          </w:p>
        </w:tc>
      </w:tr>
      <w:tr w:rsidR="00A54163" w:rsidRPr="00A54163" w14:paraId="299A45E0"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F97DDC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Ростовская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20243D4A" w14:textId="17DCF877"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29500E7C" w14:textId="2E4D46E9"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7F487346" w14:textId="7FDF5B8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6 899,5</w:t>
            </w:r>
          </w:p>
        </w:tc>
        <w:tc>
          <w:tcPr>
            <w:tcW w:w="1418" w:type="dxa"/>
            <w:tcBorders>
              <w:top w:val="nil"/>
              <w:left w:val="nil"/>
              <w:bottom w:val="single" w:sz="4" w:space="0" w:color="auto"/>
              <w:right w:val="single" w:sz="18" w:space="0" w:color="auto"/>
            </w:tcBorders>
            <w:shd w:val="clear" w:color="000000" w:fill="FFFFFF"/>
            <w:vAlign w:val="center"/>
            <w:hideMark/>
          </w:tcPr>
          <w:p w14:paraId="197B4888" w14:textId="1247091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6 780,2</w:t>
            </w:r>
            <w:r w:rsidR="00AA1CE8">
              <w:rPr>
                <w:rFonts w:ascii="Times New Roman" w:eastAsia="Times New Roman" w:hAnsi="Times New Roman" w:cs="Times New Roman"/>
                <w:color w:val="000000"/>
                <w:sz w:val="24"/>
                <w:szCs w:val="24"/>
                <w:lang w:eastAsia="ru-RU"/>
              </w:rPr>
              <w:t>7</w:t>
            </w:r>
          </w:p>
        </w:tc>
      </w:tr>
      <w:tr w:rsidR="00A54163" w:rsidRPr="00A54163" w14:paraId="78818CCB"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E776C42"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Рязанская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680D732" w14:textId="65BE0926"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77CC9458" w14:textId="40D303BF"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7E63E57B" w14:textId="2CE1A28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3 280,2</w:t>
            </w:r>
          </w:p>
        </w:tc>
        <w:tc>
          <w:tcPr>
            <w:tcW w:w="1418" w:type="dxa"/>
            <w:tcBorders>
              <w:top w:val="nil"/>
              <w:left w:val="nil"/>
              <w:bottom w:val="single" w:sz="4" w:space="0" w:color="auto"/>
              <w:right w:val="single" w:sz="18" w:space="0" w:color="auto"/>
            </w:tcBorders>
            <w:shd w:val="clear" w:color="000000" w:fill="FFFFFF"/>
            <w:vAlign w:val="center"/>
            <w:hideMark/>
          </w:tcPr>
          <w:p w14:paraId="5967A714" w14:textId="0B3405C8"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3 280,2</w:t>
            </w:r>
          </w:p>
        </w:tc>
      </w:tr>
      <w:tr w:rsidR="00A54163" w:rsidRPr="00A54163" w14:paraId="247E9F8A"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D03427B"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Самарская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211A308B" w14:textId="1804D41D"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tcPr>
          <w:p w14:paraId="04C4FF65" w14:textId="7A439B16"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14867054" w14:textId="6547A571"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7 245,9</w:t>
            </w:r>
          </w:p>
        </w:tc>
        <w:tc>
          <w:tcPr>
            <w:tcW w:w="1418" w:type="dxa"/>
            <w:tcBorders>
              <w:top w:val="nil"/>
              <w:left w:val="nil"/>
              <w:bottom w:val="single" w:sz="4" w:space="0" w:color="auto"/>
              <w:right w:val="single" w:sz="18" w:space="0" w:color="auto"/>
            </w:tcBorders>
            <w:shd w:val="clear" w:color="000000" w:fill="FFFFFF"/>
            <w:vAlign w:val="center"/>
            <w:hideMark/>
          </w:tcPr>
          <w:p w14:paraId="0490078F" w14:textId="4A337657"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5 330,14</w:t>
            </w:r>
          </w:p>
        </w:tc>
      </w:tr>
      <w:tr w:rsidR="00A54163" w:rsidRPr="00A54163" w14:paraId="66FA5479"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8BB3984"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Саратовская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19A4243" w14:textId="14B06296"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05ECDEDB" w14:textId="32257C28"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6B2E3B37" w14:textId="682675F4"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5 538,5</w:t>
            </w:r>
          </w:p>
        </w:tc>
        <w:tc>
          <w:tcPr>
            <w:tcW w:w="1418" w:type="dxa"/>
            <w:tcBorders>
              <w:top w:val="nil"/>
              <w:left w:val="nil"/>
              <w:bottom w:val="single" w:sz="4" w:space="0" w:color="auto"/>
              <w:right w:val="single" w:sz="18" w:space="0" w:color="auto"/>
            </w:tcBorders>
            <w:shd w:val="clear" w:color="000000" w:fill="FFFFFF"/>
            <w:vAlign w:val="center"/>
            <w:hideMark/>
          </w:tcPr>
          <w:p w14:paraId="67A2AE01" w14:textId="334FC50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5 537,93</w:t>
            </w:r>
          </w:p>
        </w:tc>
      </w:tr>
      <w:tr w:rsidR="00A54163" w:rsidRPr="00A54163" w14:paraId="5C0FD1B9" w14:textId="77777777" w:rsidTr="00C45E58">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2C878651"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Свердловская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6389B87" w14:textId="4AE30151"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160" w:type="dxa"/>
            <w:tcBorders>
              <w:top w:val="nil"/>
              <w:left w:val="nil"/>
              <w:bottom w:val="single" w:sz="4" w:space="0" w:color="auto"/>
              <w:right w:val="single" w:sz="12" w:space="0" w:color="auto"/>
            </w:tcBorders>
            <w:shd w:val="clear" w:color="000000" w:fill="FFFFFF"/>
            <w:vAlign w:val="center"/>
            <w:hideMark/>
          </w:tcPr>
          <w:p w14:paraId="24B37C89" w14:textId="4B68946B"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7" w:type="dxa"/>
            <w:tcBorders>
              <w:top w:val="nil"/>
              <w:left w:val="single" w:sz="12" w:space="0" w:color="auto"/>
              <w:bottom w:val="single" w:sz="4" w:space="0" w:color="auto"/>
              <w:right w:val="single" w:sz="4" w:space="0" w:color="auto"/>
            </w:tcBorders>
            <w:shd w:val="clear" w:color="000000" w:fill="FFFFFF"/>
            <w:vAlign w:val="center"/>
          </w:tcPr>
          <w:p w14:paraId="14BD5C3A" w14:textId="47FFB83E"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18" w:space="0" w:color="auto"/>
            </w:tcBorders>
            <w:shd w:val="clear" w:color="000000" w:fill="FFFFFF"/>
            <w:vAlign w:val="center"/>
          </w:tcPr>
          <w:p w14:paraId="3F87E959" w14:textId="2687EF9A"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tr w:rsidR="00A54163" w:rsidRPr="00A54163" w14:paraId="38B41270"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65ED909A"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Смоленская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5D16173" w14:textId="4D134478"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2C945C22" w14:textId="0EA19FFE"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29F58A5" w14:textId="56932827"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2 960,2</w:t>
            </w:r>
          </w:p>
        </w:tc>
        <w:tc>
          <w:tcPr>
            <w:tcW w:w="1418" w:type="dxa"/>
            <w:tcBorders>
              <w:top w:val="nil"/>
              <w:left w:val="nil"/>
              <w:bottom w:val="single" w:sz="4" w:space="0" w:color="auto"/>
              <w:right w:val="single" w:sz="18" w:space="0" w:color="auto"/>
            </w:tcBorders>
            <w:shd w:val="clear" w:color="000000" w:fill="FFFFFF"/>
            <w:vAlign w:val="center"/>
            <w:hideMark/>
          </w:tcPr>
          <w:p w14:paraId="4618990B" w14:textId="49D114B1"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2 960,2</w:t>
            </w:r>
          </w:p>
        </w:tc>
      </w:tr>
      <w:tr w:rsidR="00A54163" w:rsidRPr="00A54163" w14:paraId="02393C69"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6F342B8D"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Тверская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3F77AA65" w14:textId="00F8BEE0"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60" w:type="dxa"/>
            <w:tcBorders>
              <w:top w:val="nil"/>
              <w:left w:val="nil"/>
              <w:bottom w:val="single" w:sz="4" w:space="0" w:color="auto"/>
              <w:right w:val="single" w:sz="12" w:space="0" w:color="auto"/>
            </w:tcBorders>
            <w:shd w:val="clear" w:color="000000" w:fill="FFFFFF"/>
            <w:vAlign w:val="center"/>
            <w:hideMark/>
          </w:tcPr>
          <w:p w14:paraId="6CD0CD5D" w14:textId="1558BCDE"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21635F79" w14:textId="30B1A9B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13 852,0</w:t>
            </w:r>
          </w:p>
        </w:tc>
        <w:tc>
          <w:tcPr>
            <w:tcW w:w="1418" w:type="dxa"/>
            <w:tcBorders>
              <w:top w:val="nil"/>
              <w:left w:val="nil"/>
              <w:bottom w:val="single" w:sz="4" w:space="0" w:color="auto"/>
              <w:right w:val="single" w:sz="18" w:space="0" w:color="auto"/>
            </w:tcBorders>
            <w:shd w:val="clear" w:color="000000" w:fill="FFFFFF"/>
            <w:vAlign w:val="center"/>
            <w:hideMark/>
          </w:tcPr>
          <w:p w14:paraId="7C527401" w14:textId="3C867422"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8 209,5</w:t>
            </w:r>
            <w:r w:rsidR="00AA1CE8">
              <w:rPr>
                <w:rFonts w:ascii="Times New Roman" w:eastAsia="Times New Roman" w:hAnsi="Times New Roman" w:cs="Times New Roman"/>
                <w:color w:val="000000"/>
                <w:sz w:val="24"/>
                <w:szCs w:val="24"/>
                <w:lang w:eastAsia="ru-RU"/>
              </w:rPr>
              <w:t>4</w:t>
            </w:r>
          </w:p>
        </w:tc>
      </w:tr>
      <w:tr w:rsidR="00A54163" w:rsidRPr="00A54163" w14:paraId="6054F746"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68CF26F0"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Челябинская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6E15B821" w14:textId="034857A1"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5245ACE5" w14:textId="698396A2"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6069E0A" w14:textId="059F9A4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3 074,7</w:t>
            </w:r>
          </w:p>
        </w:tc>
        <w:tc>
          <w:tcPr>
            <w:tcW w:w="1418" w:type="dxa"/>
            <w:tcBorders>
              <w:top w:val="nil"/>
              <w:left w:val="nil"/>
              <w:bottom w:val="single" w:sz="4" w:space="0" w:color="auto"/>
              <w:right w:val="single" w:sz="18" w:space="0" w:color="auto"/>
            </w:tcBorders>
            <w:shd w:val="clear" w:color="000000" w:fill="FFFFFF"/>
            <w:vAlign w:val="center"/>
            <w:hideMark/>
          </w:tcPr>
          <w:p w14:paraId="56E9BF19" w14:textId="767724F9"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3 074,7</w:t>
            </w:r>
          </w:p>
        </w:tc>
      </w:tr>
      <w:tr w:rsidR="00A54163" w:rsidRPr="00A54163" w14:paraId="4364D8B7" w14:textId="77777777" w:rsidTr="00825C0E">
        <w:trPr>
          <w:trHeight w:val="3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369F266D"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Ярославская область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1291EFF4" w14:textId="557B596D"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03AF1AA4" w14:textId="5A5C4B25"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6F9DC57D" w14:textId="6C91A9CC"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5 029,8</w:t>
            </w:r>
          </w:p>
        </w:tc>
        <w:tc>
          <w:tcPr>
            <w:tcW w:w="1418" w:type="dxa"/>
            <w:tcBorders>
              <w:top w:val="nil"/>
              <w:left w:val="nil"/>
              <w:bottom w:val="single" w:sz="4" w:space="0" w:color="auto"/>
              <w:right w:val="single" w:sz="18" w:space="0" w:color="auto"/>
            </w:tcBorders>
            <w:shd w:val="clear" w:color="000000" w:fill="FFFFFF"/>
            <w:vAlign w:val="center"/>
            <w:hideMark/>
          </w:tcPr>
          <w:p w14:paraId="12AE4A4B" w14:textId="0D221C90"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5 029,37</w:t>
            </w:r>
          </w:p>
        </w:tc>
      </w:tr>
      <w:tr w:rsidR="00A54163" w:rsidRPr="00A54163" w14:paraId="087AF8AC" w14:textId="77777777" w:rsidTr="00825C0E">
        <w:trPr>
          <w:trHeight w:val="47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0EDACA89"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город федерального значения Москва</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7A98AC61" w14:textId="690C63EC"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60" w:type="dxa"/>
            <w:tcBorders>
              <w:top w:val="nil"/>
              <w:left w:val="nil"/>
              <w:bottom w:val="single" w:sz="4" w:space="0" w:color="auto"/>
              <w:right w:val="single" w:sz="12" w:space="0" w:color="auto"/>
            </w:tcBorders>
            <w:shd w:val="clear" w:color="000000" w:fill="FFFFFF"/>
            <w:vAlign w:val="center"/>
            <w:hideMark/>
          </w:tcPr>
          <w:p w14:paraId="4E19F16F" w14:textId="3851FC0B"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4501440" w14:textId="4FB5F581"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6 902,2</w:t>
            </w:r>
          </w:p>
        </w:tc>
        <w:tc>
          <w:tcPr>
            <w:tcW w:w="1418" w:type="dxa"/>
            <w:tcBorders>
              <w:top w:val="nil"/>
              <w:left w:val="nil"/>
              <w:bottom w:val="single" w:sz="4" w:space="0" w:color="auto"/>
              <w:right w:val="single" w:sz="18" w:space="0" w:color="auto"/>
            </w:tcBorders>
            <w:shd w:val="clear" w:color="000000" w:fill="FFFFFF"/>
            <w:vAlign w:val="center"/>
            <w:hideMark/>
          </w:tcPr>
          <w:p w14:paraId="1F25CECB" w14:textId="70EA4F0D"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6 901,7</w:t>
            </w:r>
            <w:r w:rsidR="00AA1CE8">
              <w:rPr>
                <w:rFonts w:ascii="Times New Roman" w:eastAsia="Times New Roman" w:hAnsi="Times New Roman" w:cs="Times New Roman"/>
                <w:color w:val="000000"/>
                <w:sz w:val="24"/>
                <w:szCs w:val="24"/>
                <w:lang w:eastAsia="ru-RU"/>
              </w:rPr>
              <w:t>3</w:t>
            </w:r>
          </w:p>
        </w:tc>
      </w:tr>
      <w:tr w:rsidR="00A54163" w:rsidRPr="00A54163" w14:paraId="5ABCE1DC" w14:textId="77777777" w:rsidTr="00825C0E">
        <w:trPr>
          <w:trHeight w:val="557"/>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70A2976D"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город федерального значения Севастополь</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2898329A" w14:textId="23FA288A"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60" w:type="dxa"/>
            <w:tcBorders>
              <w:top w:val="nil"/>
              <w:left w:val="nil"/>
              <w:bottom w:val="single" w:sz="4" w:space="0" w:color="auto"/>
              <w:right w:val="single" w:sz="12" w:space="0" w:color="auto"/>
            </w:tcBorders>
            <w:shd w:val="clear" w:color="000000" w:fill="FFFFFF"/>
            <w:vAlign w:val="center"/>
            <w:hideMark/>
          </w:tcPr>
          <w:p w14:paraId="71D9F71D" w14:textId="5723A007"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51EA0414" w14:textId="720F0DB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44 490,8</w:t>
            </w:r>
          </w:p>
        </w:tc>
        <w:tc>
          <w:tcPr>
            <w:tcW w:w="1418" w:type="dxa"/>
            <w:tcBorders>
              <w:top w:val="nil"/>
              <w:left w:val="nil"/>
              <w:bottom w:val="single" w:sz="4" w:space="0" w:color="auto"/>
              <w:right w:val="single" w:sz="18" w:space="0" w:color="auto"/>
            </w:tcBorders>
            <w:shd w:val="clear" w:color="000000" w:fill="FFFFFF"/>
            <w:vAlign w:val="center"/>
            <w:hideMark/>
          </w:tcPr>
          <w:p w14:paraId="19AB4683" w14:textId="1398DA0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44 490,8</w:t>
            </w:r>
          </w:p>
        </w:tc>
      </w:tr>
      <w:tr w:rsidR="00A54163" w:rsidRPr="00A54163" w14:paraId="64EB2421" w14:textId="77777777" w:rsidTr="00825C0E">
        <w:trPr>
          <w:trHeight w:val="525"/>
        </w:trPr>
        <w:tc>
          <w:tcPr>
            <w:tcW w:w="3823" w:type="dxa"/>
            <w:tcBorders>
              <w:top w:val="nil"/>
              <w:left w:val="single" w:sz="18" w:space="0" w:color="auto"/>
              <w:bottom w:val="single" w:sz="4" w:space="0" w:color="auto"/>
              <w:right w:val="single" w:sz="12" w:space="0" w:color="auto"/>
            </w:tcBorders>
            <w:shd w:val="clear" w:color="000000" w:fill="FFFFFF"/>
            <w:vAlign w:val="center"/>
            <w:hideMark/>
          </w:tcPr>
          <w:p w14:paraId="1B319FB2" w14:textId="77777777"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Ханты-Мансийский автономный округ - Югра</w:t>
            </w:r>
          </w:p>
        </w:tc>
        <w:tc>
          <w:tcPr>
            <w:tcW w:w="1463" w:type="dxa"/>
            <w:tcBorders>
              <w:top w:val="nil"/>
              <w:left w:val="single" w:sz="12" w:space="0" w:color="auto"/>
              <w:bottom w:val="single" w:sz="4" w:space="0" w:color="auto"/>
              <w:right w:val="single" w:sz="4" w:space="0" w:color="auto"/>
            </w:tcBorders>
            <w:shd w:val="clear" w:color="000000" w:fill="FFFFFF"/>
            <w:vAlign w:val="center"/>
            <w:hideMark/>
          </w:tcPr>
          <w:p w14:paraId="59C84348" w14:textId="1368E938"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4" w:space="0" w:color="auto"/>
              <w:right w:val="single" w:sz="12" w:space="0" w:color="auto"/>
            </w:tcBorders>
            <w:shd w:val="clear" w:color="000000" w:fill="FFFFFF"/>
            <w:vAlign w:val="center"/>
            <w:hideMark/>
          </w:tcPr>
          <w:p w14:paraId="72CA1644" w14:textId="1AC5E859" w:rsidR="00A54163" w:rsidRPr="00A54163" w:rsidRDefault="00825C0E" w:rsidP="00825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7" w:type="dxa"/>
            <w:tcBorders>
              <w:top w:val="nil"/>
              <w:left w:val="single" w:sz="12" w:space="0" w:color="auto"/>
              <w:bottom w:val="single" w:sz="4" w:space="0" w:color="auto"/>
              <w:right w:val="single" w:sz="4" w:space="0" w:color="auto"/>
            </w:tcBorders>
            <w:shd w:val="clear" w:color="000000" w:fill="FFFFFF"/>
            <w:vAlign w:val="center"/>
            <w:hideMark/>
          </w:tcPr>
          <w:p w14:paraId="4DC52B3C" w14:textId="4AB4E195"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5 579,3</w:t>
            </w:r>
          </w:p>
        </w:tc>
        <w:tc>
          <w:tcPr>
            <w:tcW w:w="1418" w:type="dxa"/>
            <w:tcBorders>
              <w:top w:val="nil"/>
              <w:left w:val="nil"/>
              <w:bottom w:val="single" w:sz="4" w:space="0" w:color="auto"/>
              <w:right w:val="single" w:sz="18" w:space="0" w:color="auto"/>
            </w:tcBorders>
            <w:shd w:val="clear" w:color="000000" w:fill="FFFFFF"/>
            <w:vAlign w:val="center"/>
            <w:hideMark/>
          </w:tcPr>
          <w:p w14:paraId="20187271" w14:textId="0ABBE77B"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5 579,28</w:t>
            </w:r>
          </w:p>
        </w:tc>
      </w:tr>
      <w:tr w:rsidR="00A54163" w:rsidRPr="00A54163" w14:paraId="09A06216" w14:textId="77777777" w:rsidTr="00825C0E">
        <w:trPr>
          <w:trHeight w:val="323"/>
        </w:trPr>
        <w:tc>
          <w:tcPr>
            <w:tcW w:w="3823" w:type="dxa"/>
            <w:tcBorders>
              <w:top w:val="nil"/>
              <w:left w:val="single" w:sz="18" w:space="0" w:color="auto"/>
              <w:bottom w:val="single" w:sz="18" w:space="0" w:color="auto"/>
              <w:right w:val="single" w:sz="12" w:space="0" w:color="auto"/>
            </w:tcBorders>
            <w:shd w:val="clear" w:color="000000" w:fill="FFFFFF"/>
            <w:vAlign w:val="center"/>
            <w:hideMark/>
          </w:tcPr>
          <w:p w14:paraId="2BD5DFFB" w14:textId="6563DB88" w:rsidR="00A54163" w:rsidRPr="00A54163" w:rsidRDefault="00A54163" w:rsidP="00825C0E">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 xml:space="preserve">Ямало-Ненецкий </w:t>
            </w:r>
            <w:r w:rsidR="00B63283">
              <w:rPr>
                <w:rFonts w:ascii="Times New Roman" w:eastAsia="Times New Roman" w:hAnsi="Times New Roman" w:cs="Times New Roman"/>
                <w:color w:val="000000"/>
                <w:sz w:val="24"/>
                <w:szCs w:val="24"/>
                <w:lang w:eastAsia="ru-RU"/>
              </w:rPr>
              <w:t>АО</w:t>
            </w:r>
          </w:p>
        </w:tc>
        <w:tc>
          <w:tcPr>
            <w:tcW w:w="1463" w:type="dxa"/>
            <w:tcBorders>
              <w:top w:val="nil"/>
              <w:left w:val="single" w:sz="12" w:space="0" w:color="auto"/>
              <w:bottom w:val="single" w:sz="18" w:space="0" w:color="auto"/>
              <w:right w:val="single" w:sz="4" w:space="0" w:color="auto"/>
            </w:tcBorders>
            <w:shd w:val="clear" w:color="000000" w:fill="FFFFFF"/>
            <w:vAlign w:val="center"/>
            <w:hideMark/>
          </w:tcPr>
          <w:p w14:paraId="46FE596E" w14:textId="1A1CA78D" w:rsidR="00A54163" w:rsidRPr="00A54163" w:rsidRDefault="00825C0E" w:rsidP="00825C0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160" w:type="dxa"/>
            <w:tcBorders>
              <w:top w:val="nil"/>
              <w:left w:val="nil"/>
              <w:bottom w:val="single" w:sz="18" w:space="0" w:color="auto"/>
              <w:right w:val="single" w:sz="12" w:space="0" w:color="auto"/>
            </w:tcBorders>
            <w:shd w:val="clear" w:color="000000" w:fill="FFFFFF"/>
            <w:vAlign w:val="center"/>
            <w:hideMark/>
          </w:tcPr>
          <w:p w14:paraId="26B9A21C" w14:textId="7836AA00" w:rsidR="00A54163" w:rsidRPr="00A54163" w:rsidRDefault="00A54163" w:rsidP="00825C0E">
            <w:pPr>
              <w:spacing w:after="0" w:line="240" w:lineRule="auto"/>
              <w:jc w:val="center"/>
              <w:rPr>
                <w:rFonts w:ascii="Times New Roman" w:eastAsia="Times New Roman" w:hAnsi="Times New Roman" w:cs="Times New Roman"/>
                <w:sz w:val="24"/>
                <w:szCs w:val="24"/>
                <w:lang w:eastAsia="ru-RU"/>
              </w:rPr>
            </w:pPr>
          </w:p>
        </w:tc>
        <w:tc>
          <w:tcPr>
            <w:tcW w:w="1487" w:type="dxa"/>
            <w:tcBorders>
              <w:top w:val="nil"/>
              <w:left w:val="single" w:sz="12" w:space="0" w:color="auto"/>
              <w:bottom w:val="single" w:sz="18" w:space="0" w:color="auto"/>
              <w:right w:val="single" w:sz="4" w:space="0" w:color="auto"/>
            </w:tcBorders>
            <w:shd w:val="clear" w:color="000000" w:fill="FFFFFF"/>
            <w:vAlign w:val="center"/>
            <w:hideMark/>
          </w:tcPr>
          <w:p w14:paraId="3A8CDB26" w14:textId="3F4AAEF7"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4 055,1</w:t>
            </w:r>
          </w:p>
        </w:tc>
        <w:tc>
          <w:tcPr>
            <w:tcW w:w="1418" w:type="dxa"/>
            <w:tcBorders>
              <w:top w:val="nil"/>
              <w:left w:val="nil"/>
              <w:bottom w:val="single" w:sz="18" w:space="0" w:color="auto"/>
              <w:right w:val="single" w:sz="18" w:space="0" w:color="auto"/>
            </w:tcBorders>
            <w:shd w:val="clear" w:color="000000" w:fill="FFFFFF"/>
            <w:vAlign w:val="center"/>
            <w:hideMark/>
          </w:tcPr>
          <w:p w14:paraId="48C00584" w14:textId="2F271E23" w:rsidR="00A54163" w:rsidRPr="00A54163" w:rsidRDefault="00A54163" w:rsidP="00825C0E">
            <w:pPr>
              <w:spacing w:after="0" w:line="240" w:lineRule="auto"/>
              <w:jc w:val="center"/>
              <w:rPr>
                <w:rFonts w:ascii="Times New Roman" w:eastAsia="Times New Roman" w:hAnsi="Times New Roman" w:cs="Times New Roman"/>
                <w:color w:val="000000"/>
                <w:sz w:val="24"/>
                <w:szCs w:val="24"/>
                <w:lang w:eastAsia="ru-RU"/>
              </w:rPr>
            </w:pPr>
          </w:p>
        </w:tc>
      </w:tr>
      <w:bookmarkEnd w:id="15"/>
    </w:tbl>
    <w:p w14:paraId="0ACB5C43" w14:textId="77777777" w:rsidR="00446560" w:rsidRDefault="00446560" w:rsidP="00825C0E">
      <w:pPr>
        <w:suppressAutoHyphens/>
        <w:spacing w:after="0" w:line="240" w:lineRule="auto"/>
        <w:ind w:firstLine="567"/>
        <w:jc w:val="both"/>
        <w:rPr>
          <w:rFonts w:ascii="Times New Roman" w:eastAsia="Calibri" w:hAnsi="Times New Roman" w:cs="Times New Roman"/>
          <w:sz w:val="28"/>
          <w:szCs w:val="28"/>
          <w:lang w:eastAsia="ar-SA"/>
        </w:rPr>
      </w:pPr>
    </w:p>
    <w:p w14:paraId="1D688997" w14:textId="07F6313B" w:rsidR="00825C0E" w:rsidRDefault="00C45E58" w:rsidP="00446560">
      <w:pPr>
        <w:suppressAutoHyphens/>
        <w:spacing w:after="0" w:line="312"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В результате п</w:t>
      </w:r>
      <w:r w:rsidR="00825C0E" w:rsidRPr="001B3D7F">
        <w:rPr>
          <w:rFonts w:ascii="Times New Roman" w:eastAsia="Calibri" w:hAnsi="Times New Roman" w:cs="Times New Roman"/>
          <w:sz w:val="28"/>
          <w:szCs w:val="28"/>
          <w:lang w:eastAsia="ar-SA"/>
        </w:rPr>
        <w:t xml:space="preserve">лановое значение целевого индикатора </w:t>
      </w:r>
      <w:r>
        <w:rPr>
          <w:rFonts w:ascii="Times New Roman" w:eastAsia="Calibri" w:hAnsi="Times New Roman" w:cs="Times New Roman"/>
          <w:sz w:val="28"/>
          <w:szCs w:val="28"/>
          <w:lang w:eastAsia="ar-SA"/>
        </w:rPr>
        <w:t>по итогам 2022 года было достигнуто только на 58,5%</w:t>
      </w:r>
      <w:r w:rsidR="00825C0E" w:rsidRPr="001B3D7F">
        <w:rPr>
          <w:rFonts w:ascii="Times New Roman" w:eastAsia="Calibri" w:hAnsi="Times New Roman" w:cs="Times New Roman"/>
          <w:sz w:val="28"/>
          <w:szCs w:val="28"/>
          <w:lang w:eastAsia="ar-SA"/>
        </w:rPr>
        <w:t>.</w:t>
      </w:r>
      <w:r>
        <w:rPr>
          <w:rFonts w:ascii="Times New Roman" w:eastAsia="Calibri" w:hAnsi="Times New Roman" w:cs="Times New Roman"/>
          <w:sz w:val="28"/>
          <w:szCs w:val="28"/>
          <w:lang w:eastAsia="ar-SA"/>
        </w:rPr>
        <w:t xml:space="preserve"> Изначально обозначенная задача завершения в полном объеме мероприятий по обеспечению жильем граждан, уволенных с военной службы, решена не была.</w:t>
      </w:r>
    </w:p>
    <w:p w14:paraId="162F5341" w14:textId="6CBBA875" w:rsidR="00C45E58" w:rsidRDefault="00C45E58" w:rsidP="00446560">
      <w:pPr>
        <w:suppressAutoHyphens/>
        <w:spacing w:after="0" w:line="312"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Основными причинами данного отрицательного результата являются следующие субъективные факторы:</w:t>
      </w:r>
    </w:p>
    <w:p w14:paraId="52B44272" w14:textId="617C7EDD" w:rsidR="00821C7F" w:rsidRDefault="00821C7F" w:rsidP="00446560">
      <w:pPr>
        <w:suppressAutoHyphens/>
        <w:spacing w:after="0" w:line="312" w:lineRule="auto"/>
        <w:ind w:firstLine="567"/>
        <w:jc w:val="both"/>
        <w:rPr>
          <w:rFonts w:ascii="Times New Roman" w:hAnsi="Times New Roman" w:cs="Times New Roman"/>
          <w:sz w:val="28"/>
          <w:szCs w:val="28"/>
          <w14:ligatures w14:val="standardContextual"/>
        </w:rPr>
      </w:pPr>
      <w:r>
        <w:rPr>
          <w:rFonts w:ascii="Times New Roman" w:eastAsia="Calibri" w:hAnsi="Times New Roman" w:cs="Times New Roman"/>
          <w:sz w:val="28"/>
          <w:szCs w:val="28"/>
          <w:lang w:eastAsia="ar-SA"/>
        </w:rPr>
        <w:t>1.</w:t>
      </w:r>
      <w:r w:rsidR="00C86DC4">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Не соответствие параметров инфляции, заложенных в Методику </w:t>
      </w:r>
      <w:r>
        <w:rPr>
          <w:rFonts w:ascii="Times New Roman" w:hAnsi="Times New Roman" w:cs="Times New Roman"/>
          <w:sz w:val="28"/>
          <w:szCs w:val="28"/>
          <w14:ligatures w14:val="standardContextual"/>
        </w:rPr>
        <w:t>определения субвенций для граждан, уволенных с военной службы (коэффициенты-дефляторы, утвержденные Минэкономразвития России на 2022 год), реальным значениям повышения средней рыночной стоимости 1 кв. метра общей площади жилых помещений по субъектам Российской Федерации, утвержденным Минстроем России на 2022 год.</w:t>
      </w:r>
    </w:p>
    <w:p w14:paraId="57194B2C" w14:textId="53FBB38B" w:rsidR="00821C7F" w:rsidRDefault="00821C7F" w:rsidP="00446560">
      <w:pPr>
        <w:suppressAutoHyphens/>
        <w:spacing w:after="0" w:line="312" w:lineRule="auto"/>
        <w:ind w:left="567" w:firstLine="567"/>
        <w:jc w:val="both"/>
        <w:rPr>
          <w:rFonts w:ascii="Times New Roman" w:hAnsi="Times New Roman" w:cs="Times New Roman"/>
          <w:sz w:val="28"/>
          <w:szCs w:val="28"/>
          <w14:ligatures w14:val="standardContextual"/>
        </w:rPr>
      </w:pPr>
      <w:r w:rsidRPr="00351440">
        <w:rPr>
          <w:rFonts w:ascii="Times New Roman" w:hAnsi="Times New Roman" w:cs="Times New Roman"/>
          <w:b/>
          <w:bCs/>
          <w:sz w:val="28"/>
          <w:szCs w:val="28"/>
          <w14:ligatures w14:val="standardContextual"/>
        </w:rPr>
        <w:t>ВАЖНО:</w:t>
      </w:r>
      <w:r>
        <w:rPr>
          <w:rFonts w:ascii="Times New Roman" w:hAnsi="Times New Roman" w:cs="Times New Roman"/>
          <w:sz w:val="28"/>
          <w:szCs w:val="28"/>
          <w14:ligatures w14:val="standardContextual"/>
        </w:rPr>
        <w:t xml:space="preserve"> Согласно положениям Методики при </w:t>
      </w:r>
      <w:r w:rsidR="00351440">
        <w:rPr>
          <w:rFonts w:ascii="Times New Roman" w:hAnsi="Times New Roman" w:cs="Times New Roman"/>
          <w:sz w:val="28"/>
          <w:szCs w:val="28"/>
          <w14:ligatures w14:val="standardContextual"/>
        </w:rPr>
        <w:t>определении</w:t>
      </w:r>
      <w:r>
        <w:rPr>
          <w:rFonts w:ascii="Times New Roman" w:hAnsi="Times New Roman" w:cs="Times New Roman"/>
          <w:sz w:val="28"/>
          <w:szCs w:val="28"/>
          <w14:ligatures w14:val="standardContextual"/>
        </w:rPr>
        <w:t xml:space="preserve"> объемов субвенций на планируемый финансовый год применяется </w:t>
      </w:r>
      <w:r w:rsidR="00351440">
        <w:rPr>
          <w:rFonts w:ascii="Times New Roman" w:hAnsi="Times New Roman" w:cs="Times New Roman"/>
          <w:sz w:val="28"/>
          <w:szCs w:val="28"/>
          <w14:ligatures w14:val="standardContextual"/>
        </w:rPr>
        <w:t xml:space="preserve">значение, полученное путем </w:t>
      </w:r>
      <w:r>
        <w:rPr>
          <w:rFonts w:ascii="Times New Roman" w:hAnsi="Times New Roman" w:cs="Times New Roman"/>
          <w:sz w:val="28"/>
          <w:szCs w:val="28"/>
          <w14:ligatures w14:val="standardContextual"/>
        </w:rPr>
        <w:t>произведени</w:t>
      </w:r>
      <w:r w:rsidR="00351440">
        <w:rPr>
          <w:rFonts w:ascii="Times New Roman" w:hAnsi="Times New Roman" w:cs="Times New Roman"/>
          <w:sz w:val="28"/>
          <w:szCs w:val="28"/>
          <w14:ligatures w14:val="standardContextual"/>
        </w:rPr>
        <w:t>я</w:t>
      </w:r>
      <w:r>
        <w:rPr>
          <w:rFonts w:ascii="Times New Roman" w:hAnsi="Times New Roman" w:cs="Times New Roman"/>
          <w:sz w:val="28"/>
          <w:szCs w:val="28"/>
          <w14:ligatures w14:val="standardContextual"/>
        </w:rPr>
        <w:t xml:space="preserve"> средней рыночной стоимости 1 кв. метра общей площади жилья по субъектам Российской Федерации, установленных Минстроем России на </w:t>
      </w:r>
      <w:r>
        <w:rPr>
          <w:rFonts w:ascii="Times New Roman" w:hAnsi="Times New Roman" w:cs="Times New Roman"/>
          <w:sz w:val="28"/>
          <w:szCs w:val="28"/>
          <w:lang w:val="en-US"/>
          <w14:ligatures w14:val="standardContextual"/>
        </w:rPr>
        <w:t>II</w:t>
      </w:r>
      <w:r w:rsidRPr="00821C7F">
        <w:rPr>
          <w:rFonts w:ascii="Times New Roman" w:hAnsi="Times New Roman" w:cs="Times New Roman"/>
          <w:sz w:val="28"/>
          <w:szCs w:val="28"/>
          <w14:ligatures w14:val="standardContextual"/>
        </w:rPr>
        <w:t xml:space="preserve"> </w:t>
      </w:r>
      <w:r>
        <w:rPr>
          <w:rFonts w:ascii="Times New Roman" w:hAnsi="Times New Roman" w:cs="Times New Roman"/>
          <w:sz w:val="28"/>
          <w:szCs w:val="28"/>
          <w14:ligatures w14:val="standardContextual"/>
        </w:rPr>
        <w:t xml:space="preserve">квартал года, предшествующего </w:t>
      </w:r>
      <w:r>
        <w:rPr>
          <w:rFonts w:ascii="Times New Roman" w:hAnsi="Times New Roman" w:cs="Times New Roman"/>
          <w:sz w:val="28"/>
          <w:szCs w:val="28"/>
          <w14:ligatures w14:val="standardContextual"/>
        </w:rPr>
        <w:lastRenderedPageBreak/>
        <w:t>планируемому, и коэффициента-дефлятора по разделу «Строительство», установленного на планируемый год Минэкономразвития России.</w:t>
      </w:r>
      <w:r w:rsidR="00351440">
        <w:rPr>
          <w:rFonts w:ascii="Times New Roman" w:hAnsi="Times New Roman" w:cs="Times New Roman"/>
          <w:sz w:val="28"/>
          <w:szCs w:val="28"/>
          <w14:ligatures w14:val="standardContextual"/>
        </w:rPr>
        <w:t xml:space="preserve"> Учитывая, что при расчетах использовались региональные значения средней рыночной стоимости 1 кв. метра, утвержденные Минстроем России на </w:t>
      </w:r>
      <w:r w:rsidR="00351440">
        <w:rPr>
          <w:rFonts w:ascii="Times New Roman" w:hAnsi="Times New Roman" w:cs="Times New Roman"/>
          <w:sz w:val="28"/>
          <w:szCs w:val="28"/>
          <w:lang w:val="en-US"/>
          <w14:ligatures w14:val="standardContextual"/>
        </w:rPr>
        <w:t>II</w:t>
      </w:r>
      <w:r w:rsidR="00351440" w:rsidRPr="00351440">
        <w:rPr>
          <w:rFonts w:ascii="Times New Roman" w:hAnsi="Times New Roman" w:cs="Times New Roman"/>
          <w:sz w:val="28"/>
          <w:szCs w:val="28"/>
          <w14:ligatures w14:val="standardContextual"/>
        </w:rPr>
        <w:t xml:space="preserve"> </w:t>
      </w:r>
      <w:r w:rsidR="00351440">
        <w:rPr>
          <w:rFonts w:ascii="Times New Roman" w:hAnsi="Times New Roman" w:cs="Times New Roman"/>
          <w:sz w:val="28"/>
          <w:szCs w:val="28"/>
          <w14:ligatures w14:val="standardContextual"/>
        </w:rPr>
        <w:t>квартал 2021 года, которые были получены по старой Методике, на практике образовался существенный разрыв между запланированным объемом субвенций и фактическим объемом субвенций, который потребовался для решения жилищной проблемы заявленной на 2022 год потребности по категории граждан, уволенных с военной службы.</w:t>
      </w:r>
    </w:p>
    <w:tbl>
      <w:tblPr>
        <w:tblW w:w="9341" w:type="dxa"/>
        <w:tblLook w:val="04A0" w:firstRow="1" w:lastRow="0" w:firstColumn="1" w:lastColumn="0" w:noHBand="0" w:noVBand="1"/>
      </w:tblPr>
      <w:tblGrid>
        <w:gridCol w:w="2933"/>
        <w:gridCol w:w="2517"/>
        <w:gridCol w:w="2516"/>
        <w:gridCol w:w="1375"/>
      </w:tblGrid>
      <w:tr w:rsidR="000B782B" w:rsidRPr="00705650" w14:paraId="0F96C435" w14:textId="56D643AE" w:rsidTr="00910219">
        <w:trPr>
          <w:trHeight w:val="375"/>
        </w:trPr>
        <w:tc>
          <w:tcPr>
            <w:tcW w:w="2933" w:type="dxa"/>
            <w:tcBorders>
              <w:top w:val="single" w:sz="18" w:space="0" w:color="auto"/>
              <w:left w:val="single" w:sz="18" w:space="0" w:color="auto"/>
              <w:bottom w:val="single" w:sz="18" w:space="0" w:color="auto"/>
              <w:right w:val="single" w:sz="12" w:space="0" w:color="auto"/>
            </w:tcBorders>
            <w:shd w:val="clear" w:color="000000" w:fill="FFFFFF"/>
            <w:vAlign w:val="center"/>
          </w:tcPr>
          <w:p w14:paraId="6FB055F8" w14:textId="77777777" w:rsidR="000B782B" w:rsidRDefault="000B782B" w:rsidP="000B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субъекта</w:t>
            </w:r>
          </w:p>
          <w:p w14:paraId="314DDB50" w14:textId="5ADEF32B" w:rsidR="000B782B" w:rsidRPr="00A54163" w:rsidRDefault="000B782B" w:rsidP="000B78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Российской Федерации</w:t>
            </w:r>
          </w:p>
        </w:tc>
        <w:tc>
          <w:tcPr>
            <w:tcW w:w="2517" w:type="dxa"/>
            <w:tcBorders>
              <w:top w:val="single" w:sz="18" w:space="0" w:color="auto"/>
              <w:left w:val="single" w:sz="12" w:space="0" w:color="auto"/>
              <w:bottom w:val="single" w:sz="18" w:space="0" w:color="auto"/>
              <w:right w:val="single" w:sz="12" w:space="0" w:color="auto"/>
            </w:tcBorders>
            <w:shd w:val="clear" w:color="000000" w:fill="FFFFFF"/>
            <w:vAlign w:val="center"/>
          </w:tcPr>
          <w:p w14:paraId="12E35160" w14:textId="77777777" w:rsidR="000B782B" w:rsidRPr="00705650"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Значение средней рыночной стоимости 1 кв. метра общей площади жилья по субъекту Российской Федерации на </w:t>
            </w:r>
            <w:r>
              <w:rPr>
                <w:rFonts w:ascii="Times New Roman" w:eastAsia="Times New Roman" w:hAnsi="Times New Roman" w:cs="Times New Roman"/>
                <w:color w:val="000000"/>
                <w:sz w:val="24"/>
                <w:szCs w:val="24"/>
                <w:lang w:val="en-US" w:eastAsia="ru-RU"/>
              </w:rPr>
              <w:t>II</w:t>
            </w:r>
            <w:r w:rsidRPr="0070565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квартал 2021 года</w:t>
            </w:r>
          </w:p>
        </w:tc>
        <w:tc>
          <w:tcPr>
            <w:tcW w:w="2516" w:type="dxa"/>
            <w:tcBorders>
              <w:top w:val="single" w:sz="18" w:space="0" w:color="auto"/>
              <w:left w:val="single" w:sz="12" w:space="0" w:color="auto"/>
              <w:bottom w:val="single" w:sz="18" w:space="0" w:color="auto"/>
              <w:right w:val="single" w:sz="12" w:space="0" w:color="auto"/>
            </w:tcBorders>
            <w:shd w:val="clear" w:color="000000" w:fill="FFFFFF"/>
            <w:vAlign w:val="center"/>
          </w:tcPr>
          <w:p w14:paraId="35B58407" w14:textId="77777777" w:rsidR="000B782B" w:rsidRPr="00705650" w:rsidRDefault="000B782B" w:rsidP="000B78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Значение средней рыночной стоимости </w:t>
            </w:r>
            <w:r>
              <w:rPr>
                <w:rFonts w:ascii="Times New Roman" w:eastAsia="Times New Roman" w:hAnsi="Times New Roman" w:cs="Times New Roman"/>
                <w:color w:val="000000"/>
                <w:sz w:val="24"/>
                <w:szCs w:val="24"/>
                <w:lang w:eastAsia="ru-RU"/>
              </w:rPr>
              <w:br/>
              <w:t>1 кв. метра общей площади жилья по субъекту Российской Федерации на 2022 год*</w:t>
            </w:r>
          </w:p>
        </w:tc>
        <w:tc>
          <w:tcPr>
            <w:tcW w:w="1375" w:type="dxa"/>
            <w:tcBorders>
              <w:top w:val="single" w:sz="18" w:space="0" w:color="auto"/>
              <w:left w:val="single" w:sz="12" w:space="0" w:color="auto"/>
              <w:bottom w:val="single" w:sz="18" w:space="0" w:color="auto"/>
              <w:right w:val="single" w:sz="18" w:space="0" w:color="auto"/>
            </w:tcBorders>
            <w:shd w:val="clear" w:color="000000" w:fill="FFFFFF"/>
            <w:vAlign w:val="center"/>
          </w:tcPr>
          <w:p w14:paraId="730FEC18" w14:textId="77777777" w:rsidR="000B782B"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Сравнение,</w:t>
            </w:r>
          </w:p>
          <w:p w14:paraId="74EF4672" w14:textId="1D886C21" w:rsidR="000B782B"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0B782B" w:rsidRPr="00E60EB9" w14:paraId="0FA1017C" w14:textId="1A6E7442" w:rsidTr="00910219">
        <w:trPr>
          <w:trHeight w:val="375"/>
        </w:trPr>
        <w:tc>
          <w:tcPr>
            <w:tcW w:w="2933" w:type="dxa"/>
            <w:tcBorders>
              <w:top w:val="single" w:sz="18" w:space="0" w:color="auto"/>
              <w:left w:val="single" w:sz="18" w:space="0" w:color="auto"/>
              <w:bottom w:val="single" w:sz="4" w:space="0" w:color="auto"/>
              <w:right w:val="single" w:sz="12" w:space="0" w:color="auto"/>
            </w:tcBorders>
            <w:shd w:val="clear" w:color="000000" w:fill="FFFFFF"/>
            <w:vAlign w:val="center"/>
            <w:hideMark/>
          </w:tcPr>
          <w:p w14:paraId="25F1D98E" w14:textId="77777777" w:rsidR="000B782B" w:rsidRPr="00A54163" w:rsidRDefault="000B782B" w:rsidP="000B782B">
            <w:pPr>
              <w:spacing w:after="0" w:line="240" w:lineRule="auto"/>
              <w:rPr>
                <w:rFonts w:ascii="Times New Roman" w:eastAsia="Times New Roman" w:hAnsi="Times New Roman" w:cs="Times New Roman"/>
                <w:sz w:val="24"/>
                <w:szCs w:val="24"/>
                <w:lang w:eastAsia="ru-RU"/>
              </w:rPr>
            </w:pPr>
            <w:r w:rsidRPr="00A54163">
              <w:rPr>
                <w:rFonts w:ascii="Times New Roman" w:eastAsia="Times New Roman" w:hAnsi="Times New Roman" w:cs="Times New Roman"/>
                <w:sz w:val="24"/>
                <w:szCs w:val="24"/>
                <w:lang w:eastAsia="ru-RU"/>
              </w:rPr>
              <w:t>Республика Адыгея (Адыгея)</w:t>
            </w:r>
          </w:p>
        </w:tc>
        <w:tc>
          <w:tcPr>
            <w:tcW w:w="2517" w:type="dxa"/>
            <w:tcBorders>
              <w:top w:val="single" w:sz="18" w:space="0" w:color="auto"/>
              <w:left w:val="single" w:sz="12" w:space="0" w:color="auto"/>
              <w:bottom w:val="single" w:sz="4" w:space="0" w:color="auto"/>
              <w:right w:val="single" w:sz="12" w:space="0" w:color="auto"/>
            </w:tcBorders>
            <w:shd w:val="clear" w:color="000000" w:fill="FFFFFF"/>
            <w:vAlign w:val="center"/>
          </w:tcPr>
          <w:p w14:paraId="4A33EE2F"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38</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298</w:t>
            </w:r>
          </w:p>
        </w:tc>
        <w:tc>
          <w:tcPr>
            <w:tcW w:w="2516" w:type="dxa"/>
            <w:tcBorders>
              <w:top w:val="single" w:sz="18" w:space="0" w:color="auto"/>
              <w:left w:val="single" w:sz="12" w:space="0" w:color="auto"/>
              <w:bottom w:val="single" w:sz="4" w:space="0" w:color="auto"/>
              <w:right w:val="single" w:sz="12" w:space="0" w:color="auto"/>
            </w:tcBorders>
            <w:shd w:val="clear" w:color="000000" w:fill="FFFFFF"/>
            <w:vAlign w:val="center"/>
          </w:tcPr>
          <w:p w14:paraId="4545537F"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84 038</w:t>
            </w:r>
          </w:p>
        </w:tc>
        <w:tc>
          <w:tcPr>
            <w:tcW w:w="1375" w:type="dxa"/>
            <w:tcBorders>
              <w:top w:val="single" w:sz="18" w:space="0" w:color="auto"/>
              <w:left w:val="nil"/>
              <w:bottom w:val="single" w:sz="4" w:space="0" w:color="auto"/>
              <w:right w:val="single" w:sz="18" w:space="0" w:color="auto"/>
            </w:tcBorders>
            <w:shd w:val="clear" w:color="000000" w:fill="FFFFFF"/>
            <w:vAlign w:val="center"/>
          </w:tcPr>
          <w:p w14:paraId="1A6ED0BC" w14:textId="16CBF9C7"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+ 119,4 %</w:t>
            </w:r>
          </w:p>
        </w:tc>
      </w:tr>
      <w:tr w:rsidR="000B782B" w:rsidRPr="00E60EB9" w14:paraId="22D517E7" w14:textId="284A7E16"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2EC2BD6D" w14:textId="77777777" w:rsidR="000B782B" w:rsidRPr="00A54163" w:rsidRDefault="000B782B" w:rsidP="000B782B">
            <w:pPr>
              <w:spacing w:after="0" w:line="240" w:lineRule="auto"/>
              <w:rPr>
                <w:rFonts w:ascii="Times New Roman" w:eastAsia="Times New Roman" w:hAnsi="Times New Roman" w:cs="Times New Roman"/>
                <w:sz w:val="24"/>
                <w:szCs w:val="24"/>
                <w:lang w:eastAsia="ru-RU"/>
              </w:rPr>
            </w:pPr>
            <w:r w:rsidRPr="00A54163">
              <w:rPr>
                <w:rFonts w:ascii="Times New Roman" w:eastAsia="Times New Roman" w:hAnsi="Times New Roman" w:cs="Times New Roman"/>
                <w:sz w:val="24"/>
                <w:szCs w:val="24"/>
                <w:lang w:eastAsia="ru-RU"/>
              </w:rPr>
              <w:t>Республика Дагестан</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FE9CE18"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536</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7946435"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50 476</w:t>
            </w:r>
          </w:p>
        </w:tc>
        <w:tc>
          <w:tcPr>
            <w:tcW w:w="1375" w:type="dxa"/>
            <w:tcBorders>
              <w:top w:val="nil"/>
              <w:left w:val="nil"/>
              <w:bottom w:val="single" w:sz="4" w:space="0" w:color="auto"/>
              <w:right w:val="single" w:sz="18" w:space="0" w:color="auto"/>
            </w:tcBorders>
            <w:shd w:val="clear" w:color="000000" w:fill="FFFFFF"/>
            <w:vAlign w:val="center"/>
          </w:tcPr>
          <w:p w14:paraId="4CD3D7E6" w14:textId="21C063B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+ 55,1 %</w:t>
            </w:r>
          </w:p>
        </w:tc>
      </w:tr>
      <w:tr w:rsidR="000B782B" w:rsidRPr="00E60EB9" w14:paraId="028495DF" w14:textId="760E7E73"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6402B9CE"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Карелия</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79EF936"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45</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338</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08CB839B"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74 377</w:t>
            </w:r>
          </w:p>
        </w:tc>
        <w:tc>
          <w:tcPr>
            <w:tcW w:w="1375" w:type="dxa"/>
            <w:tcBorders>
              <w:top w:val="nil"/>
              <w:left w:val="nil"/>
              <w:bottom w:val="single" w:sz="4" w:space="0" w:color="auto"/>
              <w:right w:val="single" w:sz="18" w:space="0" w:color="auto"/>
            </w:tcBorders>
            <w:shd w:val="clear" w:color="000000" w:fill="FFFFFF"/>
            <w:vAlign w:val="center"/>
          </w:tcPr>
          <w:p w14:paraId="2515F133" w14:textId="6CBD69DF"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+ 64,1 %</w:t>
            </w:r>
          </w:p>
        </w:tc>
      </w:tr>
      <w:tr w:rsidR="000B782B" w:rsidRPr="00E60EB9" w14:paraId="4043DE39" w14:textId="55D2E8E6"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33764735"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Крым</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B9682C3"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53</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793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382360C3"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92 981</w:t>
            </w:r>
          </w:p>
        </w:tc>
        <w:tc>
          <w:tcPr>
            <w:tcW w:w="1375" w:type="dxa"/>
            <w:tcBorders>
              <w:top w:val="nil"/>
              <w:left w:val="nil"/>
              <w:bottom w:val="single" w:sz="4" w:space="0" w:color="auto"/>
              <w:right w:val="single" w:sz="18" w:space="0" w:color="auto"/>
            </w:tcBorders>
            <w:shd w:val="clear" w:color="000000" w:fill="FFFFFF"/>
            <w:vAlign w:val="center"/>
          </w:tcPr>
          <w:p w14:paraId="173DA250" w14:textId="3993716B"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+ 72,8 %</w:t>
            </w:r>
          </w:p>
        </w:tc>
      </w:tr>
      <w:tr w:rsidR="000B782B" w:rsidRPr="00E60EB9" w14:paraId="59ABC504" w14:textId="328899FA" w:rsidTr="00910219">
        <w:trPr>
          <w:trHeight w:val="507"/>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6B11231"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Республика Северная Осетия - Алания</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213A157"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36</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771</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62161A4"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47 599</w:t>
            </w:r>
          </w:p>
        </w:tc>
        <w:tc>
          <w:tcPr>
            <w:tcW w:w="1375" w:type="dxa"/>
            <w:tcBorders>
              <w:top w:val="nil"/>
              <w:left w:val="nil"/>
              <w:bottom w:val="single" w:sz="4" w:space="0" w:color="auto"/>
              <w:right w:val="single" w:sz="18" w:space="0" w:color="auto"/>
            </w:tcBorders>
            <w:shd w:val="clear" w:color="000000" w:fill="FFFFFF"/>
            <w:vAlign w:val="center"/>
          </w:tcPr>
          <w:p w14:paraId="3D87C72A" w14:textId="6872F4CE"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+ 29,4 %</w:t>
            </w:r>
          </w:p>
        </w:tc>
      </w:tr>
      <w:tr w:rsidR="000B782B" w:rsidRPr="00E60EB9" w14:paraId="22F6250D" w14:textId="1CF06AB4"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2DB20EA2"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Чувашская Республика - Чувашия</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2E83113"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39</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486</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0AF5FAC"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63 997</w:t>
            </w:r>
          </w:p>
        </w:tc>
        <w:tc>
          <w:tcPr>
            <w:tcW w:w="1375" w:type="dxa"/>
            <w:tcBorders>
              <w:top w:val="nil"/>
              <w:left w:val="nil"/>
              <w:bottom w:val="single" w:sz="4" w:space="0" w:color="auto"/>
              <w:right w:val="single" w:sz="18" w:space="0" w:color="auto"/>
            </w:tcBorders>
            <w:shd w:val="clear" w:color="000000" w:fill="FFFFFF"/>
            <w:vAlign w:val="center"/>
          </w:tcPr>
          <w:p w14:paraId="4E3A4A11" w14:textId="60A2F4A4"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+ 62,1 %</w:t>
            </w:r>
          </w:p>
        </w:tc>
      </w:tr>
      <w:tr w:rsidR="000B782B" w:rsidRPr="00E60EB9" w14:paraId="27D0E3F3" w14:textId="2D383D60"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57F815D9"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Алтайский край</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636B1386"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40</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673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DD8F8E3"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71 010</w:t>
            </w:r>
          </w:p>
        </w:tc>
        <w:tc>
          <w:tcPr>
            <w:tcW w:w="1375" w:type="dxa"/>
            <w:tcBorders>
              <w:top w:val="nil"/>
              <w:left w:val="nil"/>
              <w:bottom w:val="single" w:sz="4" w:space="0" w:color="auto"/>
              <w:right w:val="single" w:sz="18" w:space="0" w:color="auto"/>
            </w:tcBorders>
            <w:shd w:val="clear" w:color="000000" w:fill="FFFFFF"/>
            <w:vAlign w:val="center"/>
          </w:tcPr>
          <w:p w14:paraId="6197657D" w14:textId="669026EB"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+ 74,6 %</w:t>
            </w:r>
          </w:p>
        </w:tc>
      </w:tr>
      <w:tr w:rsidR="000B782B" w:rsidRPr="00E60EB9" w14:paraId="1DD8A8FA" w14:textId="081D4F8B"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3C59FB2"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Красноярский край</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1F8C2EE8"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48</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585</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FF03972"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77 580</w:t>
            </w:r>
          </w:p>
        </w:tc>
        <w:tc>
          <w:tcPr>
            <w:tcW w:w="1375" w:type="dxa"/>
            <w:tcBorders>
              <w:top w:val="nil"/>
              <w:left w:val="nil"/>
              <w:bottom w:val="single" w:sz="4" w:space="0" w:color="auto"/>
              <w:right w:val="single" w:sz="18" w:space="0" w:color="auto"/>
            </w:tcBorders>
            <w:shd w:val="clear" w:color="000000" w:fill="FFFFFF"/>
            <w:vAlign w:val="center"/>
          </w:tcPr>
          <w:p w14:paraId="678146E2" w14:textId="4332026D"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+ 59,7 %</w:t>
            </w:r>
          </w:p>
        </w:tc>
      </w:tr>
      <w:tr w:rsidR="000B782B" w:rsidRPr="00E60EB9" w14:paraId="0A7D8F04" w14:textId="65893F90"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BD73B24"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Пермский край</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B049006"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44</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229</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6915F5A4"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63 147</w:t>
            </w:r>
          </w:p>
        </w:tc>
        <w:tc>
          <w:tcPr>
            <w:tcW w:w="1375" w:type="dxa"/>
            <w:tcBorders>
              <w:top w:val="nil"/>
              <w:left w:val="nil"/>
              <w:bottom w:val="single" w:sz="4" w:space="0" w:color="auto"/>
              <w:right w:val="single" w:sz="18" w:space="0" w:color="auto"/>
            </w:tcBorders>
            <w:shd w:val="clear" w:color="000000" w:fill="FFFFFF"/>
            <w:vAlign w:val="center"/>
          </w:tcPr>
          <w:p w14:paraId="5D5873FE" w14:textId="7093EF81"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+ 42,8 %</w:t>
            </w:r>
          </w:p>
        </w:tc>
      </w:tr>
      <w:tr w:rsidR="000B782B" w:rsidRPr="00E60EB9" w14:paraId="76567690" w14:textId="2566BAB5"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DE4384A"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Приморский край</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07502C54"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92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407</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9C143E5"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132 428</w:t>
            </w:r>
          </w:p>
        </w:tc>
        <w:tc>
          <w:tcPr>
            <w:tcW w:w="1375" w:type="dxa"/>
            <w:tcBorders>
              <w:top w:val="nil"/>
              <w:left w:val="nil"/>
              <w:bottom w:val="single" w:sz="4" w:space="0" w:color="auto"/>
              <w:right w:val="single" w:sz="18" w:space="0" w:color="auto"/>
            </w:tcBorders>
            <w:shd w:val="clear" w:color="000000" w:fill="FFFFFF"/>
            <w:vAlign w:val="center"/>
          </w:tcPr>
          <w:p w14:paraId="711566A7" w14:textId="765814E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+ 43,3 %</w:t>
            </w:r>
          </w:p>
        </w:tc>
      </w:tr>
      <w:tr w:rsidR="000B782B" w:rsidRPr="00E60EB9" w14:paraId="086E418A" w14:textId="5D0FF7A6"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6E0F725D"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Ставропольский край</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61A343F5"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33</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956</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F72F6AE"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51 447</w:t>
            </w:r>
          </w:p>
        </w:tc>
        <w:tc>
          <w:tcPr>
            <w:tcW w:w="1375" w:type="dxa"/>
            <w:tcBorders>
              <w:top w:val="nil"/>
              <w:left w:val="nil"/>
              <w:bottom w:val="single" w:sz="4" w:space="0" w:color="auto"/>
              <w:right w:val="single" w:sz="18" w:space="0" w:color="auto"/>
            </w:tcBorders>
            <w:shd w:val="clear" w:color="000000" w:fill="FFFFFF"/>
            <w:vAlign w:val="center"/>
          </w:tcPr>
          <w:p w14:paraId="489C7332" w14:textId="2C260708"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+ 51,5 %</w:t>
            </w:r>
          </w:p>
        </w:tc>
      </w:tr>
      <w:tr w:rsidR="000B782B" w:rsidRPr="00E60EB9" w14:paraId="38E6F786" w14:textId="34FC217A"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8D4F3D3"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Амурская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6C9A8AF7"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266</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7FD21119"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108 260</w:t>
            </w:r>
          </w:p>
        </w:tc>
        <w:tc>
          <w:tcPr>
            <w:tcW w:w="1375" w:type="dxa"/>
            <w:tcBorders>
              <w:top w:val="nil"/>
              <w:left w:val="nil"/>
              <w:bottom w:val="single" w:sz="4" w:space="0" w:color="auto"/>
              <w:right w:val="single" w:sz="18" w:space="0" w:color="auto"/>
            </w:tcBorders>
            <w:shd w:val="clear" w:color="000000" w:fill="FFFFFF"/>
            <w:vAlign w:val="center"/>
          </w:tcPr>
          <w:p w14:paraId="479D16C4" w14:textId="49E88B28"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+ 31,6 %</w:t>
            </w:r>
          </w:p>
        </w:tc>
      </w:tr>
      <w:tr w:rsidR="000B782B" w:rsidRPr="00E60EB9" w14:paraId="691716D8" w14:textId="707F480C"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FB2AADF"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Архангельская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451E2A9" w14:textId="77777777" w:rsidR="000B782B" w:rsidRPr="004B627D"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53</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314</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64714954"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85 236</w:t>
            </w:r>
          </w:p>
        </w:tc>
        <w:tc>
          <w:tcPr>
            <w:tcW w:w="1375" w:type="dxa"/>
            <w:tcBorders>
              <w:top w:val="nil"/>
              <w:left w:val="nil"/>
              <w:bottom w:val="single" w:sz="4" w:space="0" w:color="auto"/>
              <w:right w:val="single" w:sz="18" w:space="0" w:color="auto"/>
            </w:tcBorders>
            <w:shd w:val="clear" w:color="000000" w:fill="FFFFFF"/>
            <w:vAlign w:val="center"/>
          </w:tcPr>
          <w:p w14:paraId="5DFBF54F" w14:textId="792F61C8"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+ 59,9 %</w:t>
            </w:r>
          </w:p>
        </w:tc>
      </w:tr>
      <w:tr w:rsidR="000B782B" w:rsidRPr="00E60EB9" w14:paraId="1C8248EF" w14:textId="25FEC8C5"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35D45BEC"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Брянская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ED74573"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32 593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3902904"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54 599</w:t>
            </w:r>
          </w:p>
        </w:tc>
        <w:tc>
          <w:tcPr>
            <w:tcW w:w="1375" w:type="dxa"/>
            <w:tcBorders>
              <w:top w:val="nil"/>
              <w:left w:val="nil"/>
              <w:bottom w:val="single" w:sz="4" w:space="0" w:color="auto"/>
              <w:right w:val="single" w:sz="18" w:space="0" w:color="auto"/>
            </w:tcBorders>
            <w:shd w:val="clear" w:color="000000" w:fill="FFFFFF"/>
            <w:vAlign w:val="center"/>
          </w:tcPr>
          <w:p w14:paraId="3A68E4B7" w14:textId="1D2661FF"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+ 67,5 %</w:t>
            </w:r>
          </w:p>
        </w:tc>
      </w:tr>
      <w:tr w:rsidR="000B782B" w:rsidRPr="00E60EB9" w14:paraId="40581A5C" w14:textId="651B0E54"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4D34C16E"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Владимирская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BED732C"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36 928</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F68537F"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63 308</w:t>
            </w:r>
          </w:p>
        </w:tc>
        <w:tc>
          <w:tcPr>
            <w:tcW w:w="1375" w:type="dxa"/>
            <w:tcBorders>
              <w:top w:val="nil"/>
              <w:left w:val="nil"/>
              <w:bottom w:val="single" w:sz="4" w:space="0" w:color="auto"/>
              <w:right w:val="single" w:sz="18" w:space="0" w:color="auto"/>
            </w:tcBorders>
            <w:shd w:val="clear" w:color="000000" w:fill="FFFFFF"/>
            <w:vAlign w:val="center"/>
          </w:tcPr>
          <w:p w14:paraId="5A01A227" w14:textId="648A4156"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+ 71,4 %</w:t>
            </w:r>
          </w:p>
        </w:tc>
      </w:tr>
      <w:tr w:rsidR="000B782B" w:rsidRPr="00E60EB9" w14:paraId="21D36669" w14:textId="0BB692C1"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EF8127E"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Волгоградская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DEA21CC"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39 399</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7A1F6786"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59 390</w:t>
            </w:r>
          </w:p>
        </w:tc>
        <w:tc>
          <w:tcPr>
            <w:tcW w:w="1375" w:type="dxa"/>
            <w:tcBorders>
              <w:top w:val="nil"/>
              <w:left w:val="nil"/>
              <w:bottom w:val="single" w:sz="4" w:space="0" w:color="auto"/>
              <w:right w:val="single" w:sz="18" w:space="0" w:color="auto"/>
            </w:tcBorders>
            <w:shd w:val="clear" w:color="000000" w:fill="FFFFFF"/>
            <w:vAlign w:val="center"/>
          </w:tcPr>
          <w:p w14:paraId="7628AEC2" w14:textId="26F967F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+ 50,7 %</w:t>
            </w:r>
          </w:p>
        </w:tc>
      </w:tr>
      <w:tr w:rsidR="000B782B" w:rsidRPr="00E60EB9" w14:paraId="2961EAF4" w14:textId="11C52E9B"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460C7ED2"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Воронежская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686A0C5D"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41 740</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7692FF7"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69 124</w:t>
            </w:r>
          </w:p>
        </w:tc>
        <w:tc>
          <w:tcPr>
            <w:tcW w:w="1375" w:type="dxa"/>
            <w:tcBorders>
              <w:top w:val="nil"/>
              <w:left w:val="nil"/>
              <w:bottom w:val="single" w:sz="4" w:space="0" w:color="auto"/>
              <w:right w:val="single" w:sz="18" w:space="0" w:color="auto"/>
            </w:tcBorders>
            <w:shd w:val="clear" w:color="000000" w:fill="FFFFFF"/>
            <w:vAlign w:val="center"/>
          </w:tcPr>
          <w:p w14:paraId="5499B9F6" w14:textId="49157160"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+ 65,6 %</w:t>
            </w:r>
          </w:p>
        </w:tc>
      </w:tr>
      <w:tr w:rsidR="000B782B" w:rsidRPr="00E60EB9" w14:paraId="6B355B37" w14:textId="2880016A"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2C7F4C69"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Иркутская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AA333B5"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50 362</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2037F3E"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86 548</w:t>
            </w:r>
          </w:p>
        </w:tc>
        <w:tc>
          <w:tcPr>
            <w:tcW w:w="1375" w:type="dxa"/>
            <w:tcBorders>
              <w:top w:val="nil"/>
              <w:left w:val="nil"/>
              <w:bottom w:val="single" w:sz="4" w:space="0" w:color="auto"/>
              <w:right w:val="single" w:sz="18" w:space="0" w:color="auto"/>
            </w:tcBorders>
            <w:shd w:val="clear" w:color="000000" w:fill="FFFFFF"/>
            <w:vAlign w:val="center"/>
          </w:tcPr>
          <w:p w14:paraId="51C2FA53" w14:textId="56AB4E2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+ 71,9 %</w:t>
            </w:r>
          </w:p>
        </w:tc>
      </w:tr>
      <w:tr w:rsidR="000B782B" w:rsidRPr="00E60EB9" w14:paraId="3372372B" w14:textId="400A328C"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78F94A2F"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Калининградская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0E9FDAFF"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45 014</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5A12E19"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87 829</w:t>
            </w:r>
          </w:p>
        </w:tc>
        <w:tc>
          <w:tcPr>
            <w:tcW w:w="1375" w:type="dxa"/>
            <w:tcBorders>
              <w:top w:val="nil"/>
              <w:left w:val="nil"/>
              <w:bottom w:val="single" w:sz="4" w:space="0" w:color="auto"/>
              <w:right w:val="single" w:sz="18" w:space="0" w:color="auto"/>
            </w:tcBorders>
            <w:shd w:val="clear" w:color="000000" w:fill="FFFFFF"/>
            <w:vAlign w:val="center"/>
          </w:tcPr>
          <w:p w14:paraId="6241EA04" w14:textId="04E15B87"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+ 95,1 %</w:t>
            </w:r>
          </w:p>
        </w:tc>
      </w:tr>
      <w:tr w:rsidR="000B782B" w:rsidRPr="00E60EB9" w14:paraId="5CBD0166" w14:textId="15BB8E65"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3FBB4E67"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 xml:space="preserve">Кемеровская область - </w:t>
            </w:r>
            <w:r w:rsidRPr="00A54163">
              <w:rPr>
                <w:rFonts w:ascii="Times New Roman" w:eastAsia="Times New Roman" w:hAnsi="Times New Roman" w:cs="Times New Roman"/>
                <w:color w:val="000000"/>
                <w:sz w:val="24"/>
                <w:szCs w:val="24"/>
                <w:lang w:eastAsia="ru-RU"/>
              </w:rPr>
              <w:lastRenderedPageBreak/>
              <w:t>Кузбасс</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0FBBA0D5"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42 134</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C15D5EF"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70 692</w:t>
            </w:r>
          </w:p>
        </w:tc>
        <w:tc>
          <w:tcPr>
            <w:tcW w:w="1375" w:type="dxa"/>
            <w:tcBorders>
              <w:top w:val="nil"/>
              <w:left w:val="nil"/>
              <w:bottom w:val="single" w:sz="4" w:space="0" w:color="auto"/>
              <w:right w:val="single" w:sz="18" w:space="0" w:color="auto"/>
            </w:tcBorders>
            <w:shd w:val="clear" w:color="000000" w:fill="FFFFFF"/>
            <w:vAlign w:val="center"/>
          </w:tcPr>
          <w:p w14:paraId="57528498" w14:textId="5480F01B"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+ 67,8 %</w:t>
            </w:r>
          </w:p>
        </w:tc>
      </w:tr>
      <w:tr w:rsidR="000B782B" w:rsidRPr="00E60EB9" w14:paraId="1488F8F0" w14:textId="13B59523"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59EB7C25"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Костромская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3A068C55"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34 800</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8425A25"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59 815</w:t>
            </w:r>
          </w:p>
        </w:tc>
        <w:tc>
          <w:tcPr>
            <w:tcW w:w="1375" w:type="dxa"/>
            <w:tcBorders>
              <w:top w:val="nil"/>
              <w:left w:val="nil"/>
              <w:bottom w:val="single" w:sz="4" w:space="0" w:color="auto"/>
              <w:right w:val="single" w:sz="18" w:space="0" w:color="auto"/>
            </w:tcBorders>
            <w:shd w:val="clear" w:color="000000" w:fill="FFFFFF"/>
            <w:vAlign w:val="center"/>
          </w:tcPr>
          <w:p w14:paraId="382711FE" w14:textId="71882023"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+ 71,9 %</w:t>
            </w:r>
          </w:p>
        </w:tc>
      </w:tr>
      <w:tr w:rsidR="000B782B" w:rsidRPr="00E60EB9" w14:paraId="5D29901C" w14:textId="4DEA128B"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65C2CB34"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Московская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CFA76AF" w14:textId="7777777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68 185</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FA80DE3"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118 896</w:t>
            </w:r>
          </w:p>
        </w:tc>
        <w:tc>
          <w:tcPr>
            <w:tcW w:w="1375" w:type="dxa"/>
            <w:tcBorders>
              <w:top w:val="nil"/>
              <w:left w:val="nil"/>
              <w:bottom w:val="single" w:sz="4" w:space="0" w:color="auto"/>
              <w:right w:val="single" w:sz="18" w:space="0" w:color="auto"/>
            </w:tcBorders>
            <w:shd w:val="clear" w:color="000000" w:fill="FFFFFF"/>
            <w:vAlign w:val="center"/>
          </w:tcPr>
          <w:p w14:paraId="27D62D19" w14:textId="0E45C0E0"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+ 74,4 %</w:t>
            </w:r>
          </w:p>
        </w:tc>
      </w:tr>
      <w:tr w:rsidR="000B782B" w:rsidRPr="00E60EB9" w14:paraId="4F9873F4" w14:textId="5E8CE050"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E8A696D"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Пензенская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3EFB399D" w14:textId="66B22E81"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167</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6DE0CA8"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63 270</w:t>
            </w:r>
          </w:p>
        </w:tc>
        <w:tc>
          <w:tcPr>
            <w:tcW w:w="1375" w:type="dxa"/>
            <w:tcBorders>
              <w:top w:val="nil"/>
              <w:left w:val="nil"/>
              <w:bottom w:val="single" w:sz="4" w:space="0" w:color="auto"/>
              <w:right w:val="single" w:sz="18" w:space="0" w:color="auto"/>
            </w:tcBorders>
            <w:shd w:val="clear" w:color="000000" w:fill="FFFFFF"/>
            <w:vAlign w:val="center"/>
          </w:tcPr>
          <w:p w14:paraId="5D863ACC" w14:textId="2505030E"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+ 61,5 %</w:t>
            </w:r>
          </w:p>
        </w:tc>
      </w:tr>
      <w:tr w:rsidR="000B782B" w:rsidRPr="00E60EB9" w14:paraId="06248FE4" w14:textId="018A86DE"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26A53933"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Новгородская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B902009" w14:textId="5CAEFEB3"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365</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329D02F"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53 578</w:t>
            </w:r>
          </w:p>
        </w:tc>
        <w:tc>
          <w:tcPr>
            <w:tcW w:w="1375" w:type="dxa"/>
            <w:tcBorders>
              <w:top w:val="nil"/>
              <w:left w:val="nil"/>
              <w:bottom w:val="single" w:sz="4" w:space="0" w:color="auto"/>
              <w:right w:val="single" w:sz="18" w:space="0" w:color="auto"/>
            </w:tcBorders>
            <w:shd w:val="clear" w:color="000000" w:fill="FFFFFF"/>
            <w:vAlign w:val="center"/>
          </w:tcPr>
          <w:p w14:paraId="3A64B58F" w14:textId="4C52F3F8"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+ 39,7 %</w:t>
            </w:r>
          </w:p>
        </w:tc>
      </w:tr>
      <w:tr w:rsidR="000B782B" w:rsidRPr="00E60EB9" w14:paraId="2390C494" w14:textId="449610A8"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43B0D81F"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Новосибирская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260033D" w14:textId="406E1230"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428</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68691D2A"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80 354</w:t>
            </w:r>
          </w:p>
        </w:tc>
        <w:tc>
          <w:tcPr>
            <w:tcW w:w="1375" w:type="dxa"/>
            <w:tcBorders>
              <w:top w:val="nil"/>
              <w:left w:val="nil"/>
              <w:bottom w:val="single" w:sz="4" w:space="0" w:color="auto"/>
              <w:right w:val="single" w:sz="18" w:space="0" w:color="auto"/>
            </w:tcBorders>
            <w:shd w:val="clear" w:color="000000" w:fill="FFFFFF"/>
            <w:vAlign w:val="center"/>
          </w:tcPr>
          <w:p w14:paraId="4C09DCF0" w14:textId="256660AA"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+ 56,2 %</w:t>
            </w:r>
          </w:p>
        </w:tc>
      </w:tr>
      <w:tr w:rsidR="000B782B" w:rsidRPr="00E60EB9" w14:paraId="4B9AE2CE" w14:textId="316DD036"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3D21FF6"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Псковская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2F20CAB4" w14:textId="59BC8A43"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522</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80D26EC"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53 595</w:t>
            </w:r>
          </w:p>
        </w:tc>
        <w:tc>
          <w:tcPr>
            <w:tcW w:w="1375" w:type="dxa"/>
            <w:tcBorders>
              <w:top w:val="nil"/>
              <w:left w:val="nil"/>
              <w:bottom w:val="single" w:sz="4" w:space="0" w:color="auto"/>
              <w:right w:val="single" w:sz="18" w:space="0" w:color="auto"/>
            </w:tcBorders>
            <w:shd w:val="clear" w:color="000000" w:fill="FFFFFF"/>
            <w:vAlign w:val="center"/>
          </w:tcPr>
          <w:p w14:paraId="5CD9661B" w14:textId="63971EFD"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+ 42,8 %</w:t>
            </w:r>
          </w:p>
        </w:tc>
      </w:tr>
      <w:tr w:rsidR="000B782B" w:rsidRPr="00E60EB9" w14:paraId="797BA57E" w14:textId="1B2F0662"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0FFBE616"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Ростовская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4DB68706" w14:textId="3111097A"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133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6E66D163"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71 964</w:t>
            </w:r>
          </w:p>
        </w:tc>
        <w:tc>
          <w:tcPr>
            <w:tcW w:w="1375" w:type="dxa"/>
            <w:tcBorders>
              <w:top w:val="nil"/>
              <w:left w:val="nil"/>
              <w:bottom w:val="single" w:sz="4" w:space="0" w:color="auto"/>
              <w:right w:val="single" w:sz="18" w:space="0" w:color="auto"/>
            </w:tcBorders>
            <w:shd w:val="clear" w:color="000000" w:fill="FFFFFF"/>
            <w:vAlign w:val="center"/>
          </w:tcPr>
          <w:p w14:paraId="761498A4" w14:textId="378CC9D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+ 59,4 %</w:t>
            </w:r>
          </w:p>
        </w:tc>
      </w:tr>
      <w:tr w:rsidR="000B782B" w:rsidRPr="00E60EB9" w14:paraId="4D8A85EC" w14:textId="0F30D0E1"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788CD95"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Рязанская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6439BE0" w14:textId="75A55EB1"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103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ABFDCE9"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68 384</w:t>
            </w:r>
          </w:p>
        </w:tc>
        <w:tc>
          <w:tcPr>
            <w:tcW w:w="1375" w:type="dxa"/>
            <w:tcBorders>
              <w:top w:val="nil"/>
              <w:left w:val="nil"/>
              <w:bottom w:val="single" w:sz="4" w:space="0" w:color="auto"/>
              <w:right w:val="single" w:sz="18" w:space="0" w:color="auto"/>
            </w:tcBorders>
            <w:shd w:val="clear" w:color="000000" w:fill="FFFFFF"/>
            <w:vAlign w:val="center"/>
          </w:tcPr>
          <w:p w14:paraId="5ECA009B" w14:textId="2F27451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+ 66,4 %</w:t>
            </w:r>
          </w:p>
        </w:tc>
      </w:tr>
      <w:tr w:rsidR="000B782B" w:rsidRPr="00E60EB9" w14:paraId="74326E57" w14:textId="06863558"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5640A02D"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Самарская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084DB857" w14:textId="642E902E"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058</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28A59ADA"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71 199</w:t>
            </w:r>
          </w:p>
        </w:tc>
        <w:tc>
          <w:tcPr>
            <w:tcW w:w="1375" w:type="dxa"/>
            <w:tcBorders>
              <w:top w:val="nil"/>
              <w:left w:val="nil"/>
              <w:bottom w:val="single" w:sz="4" w:space="0" w:color="auto"/>
              <w:right w:val="single" w:sz="18" w:space="0" w:color="auto"/>
            </w:tcBorders>
            <w:shd w:val="clear" w:color="000000" w:fill="FFFFFF"/>
            <w:vAlign w:val="center"/>
          </w:tcPr>
          <w:p w14:paraId="65B92E2F" w14:textId="10919DD5"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+ 82,3 %</w:t>
            </w:r>
          </w:p>
        </w:tc>
      </w:tr>
      <w:tr w:rsidR="000B782B" w:rsidRPr="00E60EB9" w14:paraId="64B75905" w14:textId="0C2DAA47"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4DBFF4F1"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Саратовская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824ACC6" w14:textId="695E137E"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799</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204FF00"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56 774</w:t>
            </w:r>
          </w:p>
        </w:tc>
        <w:tc>
          <w:tcPr>
            <w:tcW w:w="1375" w:type="dxa"/>
            <w:tcBorders>
              <w:top w:val="nil"/>
              <w:left w:val="nil"/>
              <w:bottom w:val="single" w:sz="4" w:space="0" w:color="auto"/>
              <w:right w:val="single" w:sz="18" w:space="0" w:color="auto"/>
            </w:tcBorders>
            <w:shd w:val="clear" w:color="000000" w:fill="FFFFFF"/>
            <w:vAlign w:val="center"/>
          </w:tcPr>
          <w:p w14:paraId="4EEA1A2B" w14:textId="3D60A322"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+ 58,6 %</w:t>
            </w:r>
          </w:p>
        </w:tc>
      </w:tr>
      <w:tr w:rsidR="000B782B" w:rsidRPr="00E60EB9" w14:paraId="7B6998D8" w14:textId="05FABC31"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68DF1398"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Свердловская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0FF94F2" w14:textId="591EC05C"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594</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7801E2E0"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91 167</w:t>
            </w:r>
          </w:p>
        </w:tc>
        <w:tc>
          <w:tcPr>
            <w:tcW w:w="1375" w:type="dxa"/>
            <w:tcBorders>
              <w:top w:val="nil"/>
              <w:left w:val="nil"/>
              <w:bottom w:val="single" w:sz="4" w:space="0" w:color="auto"/>
              <w:right w:val="single" w:sz="18" w:space="0" w:color="auto"/>
            </w:tcBorders>
            <w:shd w:val="clear" w:color="000000" w:fill="FFFFFF"/>
            <w:vAlign w:val="center"/>
          </w:tcPr>
          <w:p w14:paraId="7F124BBC" w14:textId="3F5F3661"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+ 64,0 %</w:t>
            </w:r>
          </w:p>
        </w:tc>
      </w:tr>
      <w:tr w:rsidR="000B782B" w:rsidRPr="00E60EB9" w14:paraId="7AA2565E" w14:textId="7BF06461"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D197ED9"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Смоленская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623FF5B" w14:textId="0BC65F5E"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893</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E082C8F"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50 833</w:t>
            </w:r>
          </w:p>
        </w:tc>
        <w:tc>
          <w:tcPr>
            <w:tcW w:w="1375" w:type="dxa"/>
            <w:tcBorders>
              <w:top w:val="nil"/>
              <w:left w:val="nil"/>
              <w:bottom w:val="single" w:sz="4" w:space="0" w:color="auto"/>
              <w:right w:val="single" w:sz="18" w:space="0" w:color="auto"/>
            </w:tcBorders>
            <w:shd w:val="clear" w:color="000000" w:fill="FFFFFF"/>
            <w:vAlign w:val="center"/>
          </w:tcPr>
          <w:p w14:paraId="5047CB75" w14:textId="42B5F7B6"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+ 54,5 %</w:t>
            </w:r>
          </w:p>
        </w:tc>
      </w:tr>
      <w:tr w:rsidR="000B782B" w:rsidRPr="00E60EB9" w14:paraId="1EB163E8" w14:textId="6D5528D5" w:rsidTr="00910219">
        <w:trPr>
          <w:trHeight w:val="375"/>
        </w:trPr>
        <w:tc>
          <w:tcPr>
            <w:tcW w:w="2933" w:type="dxa"/>
            <w:tcBorders>
              <w:top w:val="single" w:sz="4" w:space="0" w:color="auto"/>
              <w:left w:val="single" w:sz="18" w:space="0" w:color="auto"/>
              <w:bottom w:val="single" w:sz="4" w:space="0" w:color="auto"/>
              <w:right w:val="single" w:sz="12" w:space="0" w:color="auto"/>
            </w:tcBorders>
            <w:shd w:val="clear" w:color="000000" w:fill="FFFFFF"/>
            <w:vAlign w:val="center"/>
            <w:hideMark/>
          </w:tcPr>
          <w:p w14:paraId="40D84DFB"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Тверская область</w:t>
            </w:r>
          </w:p>
        </w:tc>
        <w:tc>
          <w:tcPr>
            <w:tcW w:w="2517" w:type="dxa"/>
            <w:tcBorders>
              <w:top w:val="single" w:sz="4" w:space="0" w:color="auto"/>
              <w:left w:val="single" w:sz="12" w:space="0" w:color="auto"/>
              <w:bottom w:val="single" w:sz="4" w:space="0" w:color="auto"/>
              <w:right w:val="single" w:sz="12" w:space="0" w:color="auto"/>
            </w:tcBorders>
            <w:shd w:val="clear" w:color="000000" w:fill="FFFFFF"/>
            <w:vAlign w:val="center"/>
          </w:tcPr>
          <w:p w14:paraId="45347D82" w14:textId="544559BC"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575</w:t>
            </w:r>
          </w:p>
        </w:tc>
        <w:tc>
          <w:tcPr>
            <w:tcW w:w="2516" w:type="dxa"/>
            <w:tcBorders>
              <w:top w:val="single" w:sz="4" w:space="0" w:color="auto"/>
              <w:left w:val="single" w:sz="12" w:space="0" w:color="auto"/>
              <w:bottom w:val="single" w:sz="4" w:space="0" w:color="auto"/>
              <w:right w:val="single" w:sz="12" w:space="0" w:color="auto"/>
            </w:tcBorders>
            <w:shd w:val="clear" w:color="000000" w:fill="FFFFFF"/>
            <w:vAlign w:val="center"/>
          </w:tcPr>
          <w:p w14:paraId="09BFD094"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73 402</w:t>
            </w:r>
          </w:p>
        </w:tc>
        <w:tc>
          <w:tcPr>
            <w:tcW w:w="1375" w:type="dxa"/>
            <w:tcBorders>
              <w:top w:val="single" w:sz="4" w:space="0" w:color="auto"/>
              <w:left w:val="nil"/>
              <w:bottom w:val="single" w:sz="4" w:space="0" w:color="auto"/>
              <w:right w:val="single" w:sz="18" w:space="0" w:color="auto"/>
            </w:tcBorders>
            <w:shd w:val="clear" w:color="000000" w:fill="FFFFFF"/>
            <w:vAlign w:val="center"/>
          </w:tcPr>
          <w:p w14:paraId="770C71B4" w14:textId="59ECDE1A"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+ 72,4 %</w:t>
            </w:r>
          </w:p>
        </w:tc>
      </w:tr>
      <w:tr w:rsidR="000B782B" w:rsidRPr="00E60EB9" w14:paraId="0EABF4C9" w14:textId="3373102F"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6528038"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Челябинская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60D9C03" w14:textId="0390712B"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070</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03271DB9"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60 498</w:t>
            </w:r>
          </w:p>
        </w:tc>
        <w:tc>
          <w:tcPr>
            <w:tcW w:w="1375" w:type="dxa"/>
            <w:tcBorders>
              <w:top w:val="nil"/>
              <w:left w:val="nil"/>
              <w:bottom w:val="single" w:sz="4" w:space="0" w:color="auto"/>
              <w:right w:val="single" w:sz="18" w:space="0" w:color="auto"/>
            </w:tcBorders>
            <w:shd w:val="clear" w:color="000000" w:fill="FFFFFF"/>
            <w:vAlign w:val="center"/>
          </w:tcPr>
          <w:p w14:paraId="6040B669" w14:textId="6F11753E"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+ 82,9 %</w:t>
            </w:r>
          </w:p>
        </w:tc>
      </w:tr>
      <w:tr w:rsidR="000B782B" w:rsidRPr="00E60EB9" w14:paraId="2ED82F93" w14:textId="2DA2C418" w:rsidTr="00910219">
        <w:trPr>
          <w:trHeight w:val="3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75DA8DCC"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Ярославская область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5C7EC697" w14:textId="5752395D"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339</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069575E3"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69 324</w:t>
            </w:r>
          </w:p>
        </w:tc>
        <w:tc>
          <w:tcPr>
            <w:tcW w:w="1375" w:type="dxa"/>
            <w:tcBorders>
              <w:top w:val="nil"/>
              <w:left w:val="nil"/>
              <w:bottom w:val="single" w:sz="4" w:space="0" w:color="auto"/>
              <w:right w:val="single" w:sz="18" w:space="0" w:color="auto"/>
            </w:tcBorders>
            <w:shd w:val="clear" w:color="000000" w:fill="FFFFFF"/>
            <w:vAlign w:val="center"/>
          </w:tcPr>
          <w:p w14:paraId="5849A06A" w14:textId="0BCBB7A6"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+ 56,3 %</w:t>
            </w:r>
          </w:p>
        </w:tc>
      </w:tr>
      <w:tr w:rsidR="000B782B" w:rsidRPr="00E60EB9" w14:paraId="4FDA9954" w14:textId="1B9BD83A" w:rsidTr="00910219">
        <w:trPr>
          <w:trHeight w:val="47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36A5F764"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город федерального значения Москва</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18107AC4" w14:textId="086F8E3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636</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4B4276F6"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158 956</w:t>
            </w:r>
          </w:p>
        </w:tc>
        <w:tc>
          <w:tcPr>
            <w:tcW w:w="1375" w:type="dxa"/>
            <w:tcBorders>
              <w:top w:val="nil"/>
              <w:left w:val="nil"/>
              <w:bottom w:val="single" w:sz="4" w:space="0" w:color="auto"/>
              <w:right w:val="single" w:sz="18" w:space="0" w:color="auto"/>
            </w:tcBorders>
            <w:shd w:val="clear" w:color="000000" w:fill="FFFFFF"/>
            <w:vAlign w:val="center"/>
          </w:tcPr>
          <w:p w14:paraId="44C2FB1E" w14:textId="215112FB"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+ 29,6 %</w:t>
            </w:r>
          </w:p>
        </w:tc>
      </w:tr>
      <w:tr w:rsidR="000B782B" w:rsidRPr="00E60EB9" w14:paraId="697EB756" w14:textId="072883C5" w:rsidTr="00910219">
        <w:trPr>
          <w:trHeight w:val="557"/>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1038FCD1"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город федерального значения Севастополь</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75479478" w14:textId="3AAF76E6"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002</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5617C8C9"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106 607</w:t>
            </w:r>
          </w:p>
        </w:tc>
        <w:tc>
          <w:tcPr>
            <w:tcW w:w="1375" w:type="dxa"/>
            <w:tcBorders>
              <w:top w:val="nil"/>
              <w:left w:val="nil"/>
              <w:bottom w:val="single" w:sz="4" w:space="0" w:color="auto"/>
              <w:right w:val="single" w:sz="18" w:space="0" w:color="auto"/>
            </w:tcBorders>
            <w:shd w:val="clear" w:color="000000" w:fill="FFFFFF"/>
            <w:vAlign w:val="center"/>
          </w:tcPr>
          <w:p w14:paraId="3853D630" w14:textId="3E51D916"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+ 52,3 %</w:t>
            </w:r>
          </w:p>
        </w:tc>
      </w:tr>
      <w:tr w:rsidR="000B782B" w:rsidRPr="00E60EB9" w14:paraId="216A8902" w14:textId="034CBD11" w:rsidTr="00910219">
        <w:trPr>
          <w:trHeight w:val="525"/>
        </w:trPr>
        <w:tc>
          <w:tcPr>
            <w:tcW w:w="2933" w:type="dxa"/>
            <w:tcBorders>
              <w:top w:val="nil"/>
              <w:left w:val="single" w:sz="18" w:space="0" w:color="auto"/>
              <w:bottom w:val="single" w:sz="4" w:space="0" w:color="auto"/>
              <w:right w:val="single" w:sz="12" w:space="0" w:color="auto"/>
            </w:tcBorders>
            <w:shd w:val="clear" w:color="000000" w:fill="FFFFFF"/>
            <w:vAlign w:val="center"/>
            <w:hideMark/>
          </w:tcPr>
          <w:p w14:paraId="3D4C42CC"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Ханты-Мансийский автономный округ - Югра</w:t>
            </w:r>
          </w:p>
        </w:tc>
        <w:tc>
          <w:tcPr>
            <w:tcW w:w="2517" w:type="dxa"/>
            <w:tcBorders>
              <w:top w:val="nil"/>
              <w:left w:val="single" w:sz="12" w:space="0" w:color="auto"/>
              <w:bottom w:val="single" w:sz="4" w:space="0" w:color="auto"/>
              <w:right w:val="single" w:sz="12" w:space="0" w:color="auto"/>
            </w:tcBorders>
            <w:shd w:val="clear" w:color="000000" w:fill="FFFFFF"/>
            <w:vAlign w:val="center"/>
          </w:tcPr>
          <w:p w14:paraId="31AB5CCF" w14:textId="787121C1"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501</w:t>
            </w:r>
          </w:p>
        </w:tc>
        <w:tc>
          <w:tcPr>
            <w:tcW w:w="2516" w:type="dxa"/>
            <w:tcBorders>
              <w:top w:val="nil"/>
              <w:left w:val="single" w:sz="12" w:space="0" w:color="auto"/>
              <w:bottom w:val="single" w:sz="4" w:space="0" w:color="auto"/>
              <w:right w:val="single" w:sz="12" w:space="0" w:color="auto"/>
            </w:tcBorders>
            <w:shd w:val="clear" w:color="000000" w:fill="FFFFFF"/>
            <w:vAlign w:val="center"/>
          </w:tcPr>
          <w:p w14:paraId="16143CBB"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83 158</w:t>
            </w:r>
          </w:p>
        </w:tc>
        <w:tc>
          <w:tcPr>
            <w:tcW w:w="1375" w:type="dxa"/>
            <w:tcBorders>
              <w:top w:val="nil"/>
              <w:left w:val="nil"/>
              <w:bottom w:val="single" w:sz="4" w:space="0" w:color="auto"/>
              <w:right w:val="single" w:sz="18" w:space="0" w:color="auto"/>
            </w:tcBorders>
            <w:shd w:val="clear" w:color="000000" w:fill="FFFFFF"/>
            <w:vAlign w:val="center"/>
          </w:tcPr>
          <w:p w14:paraId="31FDEF8C" w14:textId="6501F9C8"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+ 58,4 %</w:t>
            </w:r>
          </w:p>
        </w:tc>
      </w:tr>
      <w:tr w:rsidR="000B782B" w:rsidRPr="00E60EB9" w14:paraId="3BC0DA22" w14:textId="75DB9471" w:rsidTr="00910219">
        <w:trPr>
          <w:trHeight w:val="323"/>
        </w:trPr>
        <w:tc>
          <w:tcPr>
            <w:tcW w:w="2933" w:type="dxa"/>
            <w:tcBorders>
              <w:top w:val="nil"/>
              <w:left w:val="single" w:sz="18" w:space="0" w:color="auto"/>
              <w:bottom w:val="single" w:sz="18" w:space="0" w:color="auto"/>
              <w:right w:val="single" w:sz="12" w:space="0" w:color="auto"/>
            </w:tcBorders>
            <w:shd w:val="clear" w:color="000000" w:fill="FFFFFF"/>
            <w:vAlign w:val="center"/>
            <w:hideMark/>
          </w:tcPr>
          <w:p w14:paraId="0F16D89D" w14:textId="77777777" w:rsidR="000B782B" w:rsidRPr="00A54163" w:rsidRDefault="000B782B" w:rsidP="000B782B">
            <w:pPr>
              <w:spacing w:after="0" w:line="240" w:lineRule="auto"/>
              <w:rPr>
                <w:rFonts w:ascii="Times New Roman" w:eastAsia="Times New Roman" w:hAnsi="Times New Roman" w:cs="Times New Roman"/>
                <w:color w:val="000000"/>
                <w:sz w:val="24"/>
                <w:szCs w:val="24"/>
                <w:lang w:eastAsia="ru-RU"/>
              </w:rPr>
            </w:pPr>
            <w:r w:rsidRPr="00A54163">
              <w:rPr>
                <w:rFonts w:ascii="Times New Roman" w:eastAsia="Times New Roman" w:hAnsi="Times New Roman" w:cs="Times New Roman"/>
                <w:color w:val="000000"/>
                <w:sz w:val="24"/>
                <w:szCs w:val="24"/>
                <w:lang w:eastAsia="ru-RU"/>
              </w:rPr>
              <w:t xml:space="preserve">Ямало-Ненецкий </w:t>
            </w:r>
            <w:r>
              <w:rPr>
                <w:rFonts w:ascii="Times New Roman" w:eastAsia="Times New Roman" w:hAnsi="Times New Roman" w:cs="Times New Roman"/>
                <w:color w:val="000000"/>
                <w:sz w:val="24"/>
                <w:szCs w:val="24"/>
                <w:lang w:eastAsia="ru-RU"/>
              </w:rPr>
              <w:t>АО</w:t>
            </w:r>
          </w:p>
        </w:tc>
        <w:tc>
          <w:tcPr>
            <w:tcW w:w="2517" w:type="dxa"/>
            <w:tcBorders>
              <w:top w:val="nil"/>
              <w:left w:val="single" w:sz="12" w:space="0" w:color="auto"/>
              <w:bottom w:val="single" w:sz="18" w:space="0" w:color="auto"/>
              <w:right w:val="single" w:sz="12" w:space="0" w:color="auto"/>
            </w:tcBorders>
            <w:shd w:val="clear" w:color="000000" w:fill="FFFFFF"/>
            <w:vAlign w:val="center"/>
          </w:tcPr>
          <w:p w14:paraId="7A80AC10" w14:textId="2728DEE7" w:rsidR="000B782B" w:rsidRPr="00A54163" w:rsidRDefault="000B782B" w:rsidP="000B782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E56B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893</w:t>
            </w:r>
          </w:p>
        </w:tc>
        <w:tc>
          <w:tcPr>
            <w:tcW w:w="2516" w:type="dxa"/>
            <w:tcBorders>
              <w:top w:val="nil"/>
              <w:left w:val="single" w:sz="12" w:space="0" w:color="auto"/>
              <w:bottom w:val="single" w:sz="18" w:space="0" w:color="auto"/>
              <w:right w:val="single" w:sz="12" w:space="0" w:color="auto"/>
            </w:tcBorders>
            <w:shd w:val="clear" w:color="000000" w:fill="FFFFFF"/>
            <w:vAlign w:val="center"/>
          </w:tcPr>
          <w:p w14:paraId="3555E862" w14:textId="77777777" w:rsidR="000B782B" w:rsidRPr="00E60EB9" w:rsidRDefault="000B782B" w:rsidP="000B782B">
            <w:pPr>
              <w:spacing w:after="0" w:line="240" w:lineRule="auto"/>
              <w:jc w:val="center"/>
              <w:rPr>
                <w:rFonts w:ascii="Times New Roman" w:eastAsia="Times New Roman" w:hAnsi="Times New Roman" w:cs="Times New Roman"/>
                <w:color w:val="000000"/>
                <w:sz w:val="24"/>
                <w:szCs w:val="24"/>
                <w:lang w:val="en-US" w:eastAsia="ru-RU"/>
              </w:rPr>
            </w:pPr>
            <w:r w:rsidRPr="00E60EB9">
              <w:rPr>
                <w:rFonts w:ascii="Times New Roman" w:eastAsia="Times New Roman" w:hAnsi="Times New Roman" w:cs="Times New Roman"/>
                <w:color w:val="000000"/>
                <w:sz w:val="24"/>
                <w:szCs w:val="24"/>
                <w:lang w:val="en-US" w:eastAsia="ru-RU"/>
              </w:rPr>
              <w:t>89 694</w:t>
            </w:r>
          </w:p>
        </w:tc>
        <w:tc>
          <w:tcPr>
            <w:tcW w:w="1375" w:type="dxa"/>
            <w:tcBorders>
              <w:top w:val="nil"/>
              <w:left w:val="nil"/>
              <w:bottom w:val="single" w:sz="18" w:space="0" w:color="auto"/>
              <w:right w:val="single" w:sz="18" w:space="0" w:color="auto"/>
            </w:tcBorders>
            <w:shd w:val="clear" w:color="000000" w:fill="FFFFFF"/>
            <w:vAlign w:val="center"/>
          </w:tcPr>
          <w:p w14:paraId="03DAA7F1" w14:textId="17D850DD" w:rsidR="000B782B" w:rsidRPr="007C624F" w:rsidRDefault="000B782B" w:rsidP="000B782B">
            <w:pPr>
              <w:spacing w:after="0" w:line="240" w:lineRule="auto"/>
              <w:jc w:val="center"/>
              <w:rPr>
                <w:rFonts w:ascii="Times New Roman" w:eastAsia="Times New Roman" w:hAnsi="Times New Roman" w:cs="Times New Roman"/>
                <w:b/>
                <w:bCs/>
                <w:color w:val="FF0000"/>
                <w:sz w:val="24"/>
                <w:szCs w:val="24"/>
                <w:lang w:val="en-US" w:eastAsia="ru-RU"/>
              </w:rPr>
            </w:pPr>
            <w:r w:rsidRPr="007C624F">
              <w:rPr>
                <w:rFonts w:ascii="Times New Roman" w:hAnsi="Times New Roman" w:cs="Times New Roman"/>
                <w:b/>
                <w:bCs/>
                <w:color w:val="FF0000"/>
                <w:sz w:val="24"/>
                <w:szCs w:val="24"/>
              </w:rPr>
              <w:t>+ 36,1 %</w:t>
            </w:r>
          </w:p>
        </w:tc>
      </w:tr>
    </w:tbl>
    <w:p w14:paraId="40BDF677" w14:textId="6C90E859" w:rsidR="00351440" w:rsidRPr="007C624F" w:rsidRDefault="007C624F" w:rsidP="007C624F">
      <w:pPr>
        <w:suppressAutoHyphens/>
        <w:spacing w:after="0" w:line="240" w:lineRule="auto"/>
        <w:jc w:val="both"/>
        <w:rPr>
          <w:rFonts w:ascii="Times New Roman" w:eastAsia="Calibri" w:hAnsi="Times New Roman" w:cs="Times New Roman"/>
          <w:lang w:eastAsia="ar-SA"/>
        </w:rPr>
      </w:pPr>
      <w:r w:rsidRPr="007C624F">
        <w:rPr>
          <w:rFonts w:ascii="Times New Roman" w:eastAsia="Calibri" w:hAnsi="Times New Roman" w:cs="Times New Roman"/>
          <w:sz w:val="28"/>
          <w:szCs w:val="28"/>
          <w:lang w:eastAsia="ar-SA"/>
        </w:rPr>
        <w:t xml:space="preserve">&lt;*&gt; - </w:t>
      </w:r>
      <w:r w:rsidRPr="007C624F">
        <w:rPr>
          <w:rFonts w:ascii="Times New Roman" w:eastAsia="Calibri" w:hAnsi="Times New Roman" w:cs="Times New Roman"/>
          <w:lang w:eastAsia="ar-SA"/>
        </w:rPr>
        <w:t xml:space="preserve">среднеарифметическое значение показателя </w:t>
      </w:r>
      <w:r w:rsidRPr="007C624F">
        <w:rPr>
          <w:rFonts w:ascii="Times New Roman" w:eastAsia="Times New Roman" w:hAnsi="Times New Roman" w:cs="Times New Roman"/>
          <w:color w:val="000000"/>
          <w:lang w:eastAsia="ru-RU"/>
        </w:rPr>
        <w:t xml:space="preserve">средней рыночной стоимости </w:t>
      </w:r>
      <w:r w:rsidRPr="007C624F">
        <w:rPr>
          <w:rFonts w:ascii="Times New Roman" w:eastAsia="Times New Roman" w:hAnsi="Times New Roman" w:cs="Times New Roman"/>
          <w:color w:val="000000"/>
          <w:lang w:eastAsia="ru-RU"/>
        </w:rPr>
        <w:br/>
        <w:t>1 кв. метра общей площади жилья по субъекту Российской Федерации</w:t>
      </w:r>
      <w:r>
        <w:rPr>
          <w:rFonts w:ascii="Times New Roman" w:eastAsia="Times New Roman" w:hAnsi="Times New Roman" w:cs="Times New Roman"/>
          <w:color w:val="000000"/>
          <w:lang w:eastAsia="ru-RU"/>
        </w:rPr>
        <w:t xml:space="preserve"> оп всем кварталам 2022 года.</w:t>
      </w:r>
    </w:p>
    <w:p w14:paraId="1667CDC2" w14:textId="38AED21D" w:rsidR="00C45E58" w:rsidRPr="00910219" w:rsidRDefault="00910219" w:rsidP="00446560">
      <w:pPr>
        <w:suppressAutoHyphens/>
        <w:spacing w:after="0" w:line="312" w:lineRule="auto"/>
        <w:ind w:firstLine="567"/>
        <w:jc w:val="both"/>
        <w:rPr>
          <w:rFonts w:ascii="Times New Roman" w:eastAsia="Calibri" w:hAnsi="Times New Roman" w:cs="Times New Roman"/>
          <w:sz w:val="28"/>
          <w:szCs w:val="28"/>
          <w:lang w:eastAsia="ar-SA"/>
        </w:rPr>
      </w:pPr>
      <w:r w:rsidRPr="00910219">
        <w:rPr>
          <w:rFonts w:ascii="Times New Roman" w:eastAsia="Calibri" w:hAnsi="Times New Roman" w:cs="Times New Roman"/>
          <w:sz w:val="28"/>
          <w:szCs w:val="28"/>
          <w:lang w:eastAsia="ar-SA"/>
        </w:rPr>
        <w:t>Данный разрыв между плановым и фактическим значением основного показателя, используемого для расчет</w:t>
      </w:r>
      <w:r>
        <w:rPr>
          <w:rFonts w:ascii="Times New Roman" w:eastAsia="Calibri" w:hAnsi="Times New Roman" w:cs="Times New Roman"/>
          <w:sz w:val="28"/>
          <w:szCs w:val="28"/>
          <w:lang w:eastAsia="ar-SA"/>
        </w:rPr>
        <w:t>а</w:t>
      </w:r>
      <w:r w:rsidRPr="00910219">
        <w:rPr>
          <w:rFonts w:ascii="Times New Roman" w:eastAsia="Calibri" w:hAnsi="Times New Roman" w:cs="Times New Roman"/>
          <w:sz w:val="28"/>
          <w:szCs w:val="28"/>
          <w:lang w:eastAsia="ar-SA"/>
        </w:rPr>
        <w:t xml:space="preserve"> размера государственной поддержки в улучшении жилищных условий</w:t>
      </w:r>
      <w:r>
        <w:rPr>
          <w:rFonts w:ascii="Times New Roman" w:eastAsia="Calibri" w:hAnsi="Times New Roman" w:cs="Times New Roman"/>
          <w:sz w:val="28"/>
          <w:szCs w:val="28"/>
          <w:lang w:eastAsia="ar-SA"/>
        </w:rPr>
        <w:t xml:space="preserve"> граждан, уволенных с военной службы, на практике не позволил завершить в 2022 году мероприятия по исполнению федеральных жилищных обязательств перед гражданами данной социально значимой категории.</w:t>
      </w:r>
    </w:p>
    <w:p w14:paraId="0A4D86ED" w14:textId="481BD8A0" w:rsidR="00162A90" w:rsidRDefault="00162A90" w:rsidP="00446560">
      <w:pPr>
        <w:suppressAutoHyphens/>
        <w:spacing w:after="0" w:line="312" w:lineRule="auto"/>
        <w:ind w:firstLine="567"/>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2.Неэффективная организация уполномоченными региональными исполнительными органами информационно-разъяснительной работы с очередниками гражданами, уволенными с военной службы, по вопросам решения их жилищной проблемы. В результате значительное количество очередников отказалось от предлагаемых вариантов обеспечения их жильем без указания уважительных причин</w:t>
      </w:r>
      <w:r w:rsidR="00284E9D">
        <w:rPr>
          <w:rFonts w:ascii="Times New Roman" w:eastAsia="Calibri" w:hAnsi="Times New Roman" w:cs="Times New Roman"/>
          <w:sz w:val="28"/>
          <w:szCs w:val="28"/>
          <w:lang w:eastAsia="ar-SA"/>
        </w:rPr>
        <w:t>, а средства субвенций не были освоены.</w:t>
      </w:r>
    </w:p>
    <w:p w14:paraId="2AC5336D" w14:textId="08244972" w:rsidR="00910219" w:rsidRPr="001B3D7F" w:rsidRDefault="00910219" w:rsidP="00446560">
      <w:pPr>
        <w:suppressAutoHyphens/>
        <w:spacing w:after="0" w:line="312" w:lineRule="auto"/>
        <w:ind w:left="567" w:firstLine="567"/>
        <w:jc w:val="both"/>
        <w:rPr>
          <w:rFonts w:ascii="Times New Roman" w:eastAsia="Calibri" w:hAnsi="Times New Roman" w:cs="Times New Roman"/>
          <w:sz w:val="28"/>
          <w:szCs w:val="28"/>
          <w:lang w:eastAsia="ar-SA"/>
        </w:rPr>
      </w:pPr>
      <w:r w:rsidRPr="000C1FEE">
        <w:rPr>
          <w:rFonts w:ascii="Times New Roman" w:eastAsia="Calibri" w:hAnsi="Times New Roman" w:cs="Times New Roman"/>
          <w:b/>
          <w:bCs/>
          <w:sz w:val="28"/>
          <w:szCs w:val="28"/>
          <w:lang w:eastAsia="ar-SA"/>
        </w:rPr>
        <w:lastRenderedPageBreak/>
        <w:t xml:space="preserve">ВАЖНО: </w:t>
      </w:r>
      <w:r>
        <w:rPr>
          <w:rFonts w:ascii="Times New Roman" w:eastAsia="Calibri" w:hAnsi="Times New Roman" w:cs="Times New Roman"/>
          <w:sz w:val="28"/>
          <w:szCs w:val="28"/>
          <w:lang w:eastAsia="ar-SA"/>
        </w:rPr>
        <w:t xml:space="preserve">Отдельно следует отметить в положительную сторону меры, принятые Минстроем России для корректировки параметров распределения субвенций между регионами России, в рамках мониторинга эффективности реализации мероприятий по обеспечению жильем граждан, уволенных с военной службы (распоряжения Правительства Российской Федерации от </w:t>
      </w:r>
      <w:r w:rsidR="005F13F9">
        <w:rPr>
          <w:rFonts w:ascii="Times New Roman" w:eastAsia="Calibri" w:hAnsi="Times New Roman" w:cs="Times New Roman"/>
          <w:sz w:val="28"/>
          <w:szCs w:val="28"/>
          <w:lang w:eastAsia="ar-SA"/>
        </w:rPr>
        <w:t xml:space="preserve">30.04.2022 № 1082-р и от </w:t>
      </w:r>
      <w:r w:rsidR="000C1FEE">
        <w:rPr>
          <w:rFonts w:ascii="Times New Roman" w:eastAsia="Calibri" w:hAnsi="Times New Roman" w:cs="Times New Roman"/>
          <w:sz w:val="28"/>
          <w:szCs w:val="28"/>
          <w:lang w:eastAsia="ar-SA"/>
        </w:rPr>
        <w:t>05.12.2022 № 3740-р). Благодаря оперативным действиям Минстроя России удалось создать оптимальные нормативные и организационно-технические условия для удовлетворения фактической потребности регионов России в субвенциях для решения жилищной проблемы граждан, уволенных с военной службы.</w:t>
      </w:r>
    </w:p>
    <w:p w14:paraId="11E59679" w14:textId="77777777" w:rsidR="00A54163" w:rsidRDefault="00A54163"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73B56654" w14:textId="37444168" w:rsidR="00D43FEA" w:rsidRPr="00D43FEA" w:rsidRDefault="00D43FEA"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D43FEA">
        <w:rPr>
          <w:rFonts w:ascii="Times New Roman" w:eastAsia="Times New Roman" w:hAnsi="Times New Roman" w:cs="Times New Roman"/>
          <w:b/>
          <w:bCs/>
          <w:color w:val="000000"/>
          <w:sz w:val="28"/>
          <w:szCs w:val="28"/>
          <w:lang w:eastAsia="ar-SA"/>
        </w:rPr>
        <w:t>2.3.2.2.</w:t>
      </w:r>
      <w:r>
        <w:rPr>
          <w:rFonts w:ascii="Times New Roman" w:eastAsia="Times New Roman" w:hAnsi="Times New Roman" w:cs="Times New Roman"/>
          <w:b/>
          <w:bCs/>
          <w:color w:val="000000"/>
          <w:sz w:val="28"/>
          <w:szCs w:val="28"/>
          <w:lang w:eastAsia="ar-SA"/>
        </w:rPr>
        <w:t xml:space="preserve"> </w:t>
      </w:r>
      <w:r w:rsidRPr="00D43FEA">
        <w:rPr>
          <w:rFonts w:ascii="Times New Roman" w:eastAsia="Times New Roman" w:hAnsi="Times New Roman" w:cs="Times New Roman"/>
          <w:b/>
          <w:bCs/>
          <w:color w:val="000000"/>
          <w:sz w:val="28"/>
          <w:szCs w:val="28"/>
          <w:lang w:eastAsia="ar-SA"/>
        </w:rPr>
        <w:t>Предложения по повышению эффективности мероприятий по обеспечению жильем граждан, уволенных с военной службы (службы), и приравненных к ним лиц.</w:t>
      </w:r>
    </w:p>
    <w:p w14:paraId="372713F7" w14:textId="77777777" w:rsidR="00D43FEA" w:rsidRDefault="00D43FEA"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34EE5BCB" w14:textId="3B2EC25E" w:rsidR="00D43FEA" w:rsidRDefault="007D76D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Рассматриваемая категория граждан является конечной, государство имеет обязательство перед гражданами, которые встали на учет в качестве нуждающихся в улучшении жилищных условий только в рамках отдельного института нуждаемости «Граждане, нуждающиеся в улучшении жилищных условий по избранному месту жительства</w:t>
      </w:r>
      <w:r w:rsidR="00664D10">
        <w:rPr>
          <w:rFonts w:ascii="Times New Roman" w:eastAsia="Times New Roman" w:hAnsi="Times New Roman" w:cs="Times New Roman"/>
          <w:color w:val="000000"/>
          <w:sz w:val="28"/>
          <w:szCs w:val="28"/>
          <w:lang w:eastAsia="ar-SA"/>
        </w:rPr>
        <w:t>»</w:t>
      </w:r>
      <w:r>
        <w:rPr>
          <w:rFonts w:ascii="Times New Roman" w:eastAsia="Times New Roman" w:hAnsi="Times New Roman" w:cs="Times New Roman"/>
          <w:color w:val="000000"/>
          <w:sz w:val="28"/>
          <w:szCs w:val="28"/>
          <w:lang w:eastAsia="ar-SA"/>
        </w:rPr>
        <w:t>.</w:t>
      </w:r>
      <w:r w:rsidR="00664D10">
        <w:rPr>
          <w:rFonts w:ascii="Times New Roman" w:eastAsia="Times New Roman" w:hAnsi="Times New Roman" w:cs="Times New Roman"/>
          <w:color w:val="000000"/>
          <w:sz w:val="28"/>
          <w:szCs w:val="28"/>
          <w:lang w:eastAsia="ar-SA"/>
        </w:rPr>
        <w:t xml:space="preserve"> Постановка на указанный учет осуществлялась до 1 января 2005 года. </w:t>
      </w:r>
    </w:p>
    <w:p w14:paraId="7F905695" w14:textId="05C1CE39" w:rsidR="007D5B95" w:rsidRDefault="007D76D9" w:rsidP="00446560">
      <w:pPr>
        <w:suppressAutoHyphens/>
        <w:spacing w:after="0" w:line="312" w:lineRule="auto"/>
        <w:ind w:firstLine="567"/>
        <w:jc w:val="both"/>
        <w:rPr>
          <w:rFonts w:ascii="Times New Roman" w:hAnsi="Times New Roman"/>
          <w:color w:val="000000"/>
          <w:sz w:val="28"/>
          <w:szCs w:val="28"/>
        </w:rPr>
      </w:pPr>
      <w:r w:rsidRPr="007D5B95">
        <w:rPr>
          <w:rFonts w:ascii="Times New Roman" w:eastAsia="Times New Roman" w:hAnsi="Times New Roman" w:cs="Times New Roman"/>
          <w:color w:val="000000"/>
          <w:sz w:val="28"/>
          <w:szCs w:val="28"/>
          <w:lang w:eastAsia="ar-SA"/>
        </w:rPr>
        <w:t xml:space="preserve">Согласно </w:t>
      </w:r>
      <w:r w:rsidR="007D5B95">
        <w:rPr>
          <w:rFonts w:ascii="Times New Roman" w:eastAsia="Times New Roman" w:hAnsi="Times New Roman" w:cs="Times New Roman"/>
          <w:color w:val="000000"/>
          <w:sz w:val="28"/>
          <w:szCs w:val="28"/>
          <w:lang w:eastAsia="ar-SA"/>
        </w:rPr>
        <w:t xml:space="preserve">поручениям Правительства Российской Федерации </w:t>
      </w:r>
      <w:r w:rsidR="007D5B95" w:rsidRPr="007D5B95">
        <w:rPr>
          <w:rFonts w:ascii="Times New Roman" w:hAnsi="Times New Roman"/>
          <w:color w:val="000000"/>
          <w:sz w:val="28"/>
          <w:szCs w:val="28"/>
        </w:rPr>
        <w:t>от 23</w:t>
      </w:r>
      <w:r w:rsidR="007D5B95">
        <w:rPr>
          <w:rFonts w:ascii="Times New Roman" w:hAnsi="Times New Roman"/>
          <w:color w:val="000000"/>
          <w:sz w:val="28"/>
          <w:szCs w:val="28"/>
        </w:rPr>
        <w:t>.11.</w:t>
      </w:r>
      <w:r w:rsidR="007D5B95" w:rsidRPr="007D5B95">
        <w:rPr>
          <w:rFonts w:ascii="Times New Roman" w:hAnsi="Times New Roman"/>
          <w:color w:val="000000"/>
          <w:sz w:val="28"/>
          <w:szCs w:val="28"/>
        </w:rPr>
        <w:t>2009 № ВП-П9-52пр и от 10</w:t>
      </w:r>
      <w:r w:rsidR="007D5B95">
        <w:rPr>
          <w:rFonts w:ascii="Times New Roman" w:hAnsi="Times New Roman"/>
          <w:color w:val="000000"/>
          <w:sz w:val="28"/>
          <w:szCs w:val="28"/>
        </w:rPr>
        <w:t>.06.2</w:t>
      </w:r>
      <w:r w:rsidR="007D5B95" w:rsidRPr="007D5B95">
        <w:rPr>
          <w:rFonts w:ascii="Times New Roman" w:hAnsi="Times New Roman"/>
          <w:color w:val="000000"/>
          <w:sz w:val="28"/>
          <w:szCs w:val="28"/>
        </w:rPr>
        <w:t xml:space="preserve">010 №ВП-П9-3921 </w:t>
      </w:r>
      <w:r w:rsidR="00664D10">
        <w:rPr>
          <w:rFonts w:ascii="Times New Roman" w:hAnsi="Times New Roman"/>
          <w:color w:val="000000"/>
          <w:sz w:val="28"/>
          <w:szCs w:val="28"/>
        </w:rPr>
        <w:t xml:space="preserve">заинтересованным федеральным органам исполнительной власти было </w:t>
      </w:r>
      <w:r w:rsidR="007D5B95">
        <w:rPr>
          <w:rFonts w:ascii="Times New Roman" w:hAnsi="Times New Roman"/>
          <w:color w:val="000000"/>
          <w:sz w:val="28"/>
          <w:szCs w:val="28"/>
        </w:rPr>
        <w:t xml:space="preserve">предписано </w:t>
      </w:r>
      <w:r w:rsidR="00664D10">
        <w:rPr>
          <w:rFonts w:ascii="Times New Roman" w:hAnsi="Times New Roman"/>
          <w:color w:val="000000"/>
          <w:sz w:val="28"/>
          <w:szCs w:val="28"/>
        </w:rPr>
        <w:t xml:space="preserve">в </w:t>
      </w:r>
      <w:r w:rsidR="007D5B95" w:rsidRPr="007D5B95">
        <w:rPr>
          <w:rFonts w:ascii="Times New Roman" w:hAnsi="Times New Roman"/>
          <w:color w:val="000000"/>
          <w:sz w:val="28"/>
          <w:szCs w:val="28"/>
        </w:rPr>
        <w:t>полном объеме решить жилищную проблему гражда</w:t>
      </w:r>
      <w:r w:rsidR="00A21F93">
        <w:rPr>
          <w:rFonts w:ascii="Times New Roman" w:hAnsi="Times New Roman"/>
          <w:color w:val="000000"/>
          <w:sz w:val="28"/>
          <w:szCs w:val="28"/>
        </w:rPr>
        <w:t>н</w:t>
      </w:r>
      <w:r w:rsidR="00664D10">
        <w:rPr>
          <w:rFonts w:ascii="Times New Roman" w:hAnsi="Times New Roman"/>
          <w:color w:val="000000"/>
          <w:sz w:val="28"/>
          <w:szCs w:val="28"/>
        </w:rPr>
        <w:t>, уволенных с военной службы, еще в 2012 году.</w:t>
      </w:r>
    </w:p>
    <w:p w14:paraId="6377154F" w14:textId="559B1425" w:rsidR="00664D10" w:rsidRDefault="00664D10" w:rsidP="00446560">
      <w:pPr>
        <w:suppressAutoHyphens/>
        <w:spacing w:after="0" w:line="312"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К сожалению, на практике данные поручения до настоящего времени не выполнены. Не смотря на значительный объем средств, выделенных в рамках межбюджетных трансфертов региональным бюджетам в 2022 году, по итогам года на учете граждан, нуждающихся в улучшении жилищных условий по избранному месту жительства, продолжает состоять около 90 очередников – граждан, уволенных с военной службы, федеральные жилищные обязательства перед которыми не выполнены. Однако средства субвенций для решения их жилищной проблемы на предстоящий трехлетний </w:t>
      </w:r>
      <w:r>
        <w:rPr>
          <w:rFonts w:ascii="Times New Roman" w:hAnsi="Times New Roman"/>
          <w:color w:val="000000"/>
          <w:sz w:val="28"/>
          <w:szCs w:val="28"/>
        </w:rPr>
        <w:lastRenderedPageBreak/>
        <w:t>бюджетный цикл (2023 – 2025 годы) в федеральном бюджете не предусмотрены.</w:t>
      </w:r>
    </w:p>
    <w:p w14:paraId="4B2E6DA2" w14:textId="29D96C74" w:rsidR="00664D10" w:rsidRDefault="00664D10" w:rsidP="00446560">
      <w:pPr>
        <w:suppressAutoHyphens/>
        <w:spacing w:after="0" w:line="312" w:lineRule="auto"/>
        <w:ind w:firstLine="567"/>
        <w:jc w:val="both"/>
        <w:rPr>
          <w:rFonts w:ascii="Times New Roman" w:hAnsi="Times New Roman"/>
          <w:color w:val="000000"/>
          <w:sz w:val="28"/>
          <w:szCs w:val="28"/>
        </w:rPr>
      </w:pPr>
      <w:r>
        <w:rPr>
          <w:rFonts w:ascii="Times New Roman" w:hAnsi="Times New Roman"/>
          <w:color w:val="000000"/>
          <w:sz w:val="28"/>
          <w:szCs w:val="28"/>
        </w:rPr>
        <w:t>Минстрою России совместно с Минфином России необходимо проработать вопрос о выделении соответствующего финансирования для исполнения федеральных жилищных обязательств перед оставшимися очередниками – гражданами, уволенными с военной службы.</w:t>
      </w:r>
    </w:p>
    <w:p w14:paraId="50874E79" w14:textId="77777777" w:rsidR="00664D10" w:rsidRPr="007D5B95" w:rsidRDefault="00664D1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0AC52C8" w14:textId="6EEDFEB4" w:rsidR="00A54163" w:rsidRPr="005B2B69" w:rsidRDefault="00A54163"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5B2B69">
        <w:rPr>
          <w:rFonts w:ascii="Times New Roman" w:eastAsia="Times New Roman" w:hAnsi="Times New Roman" w:cs="Times New Roman"/>
          <w:b/>
          <w:bCs/>
          <w:color w:val="000000"/>
          <w:sz w:val="28"/>
          <w:szCs w:val="28"/>
          <w:lang w:eastAsia="ar-SA"/>
        </w:rPr>
        <w:t>2.3.3.</w:t>
      </w:r>
      <w:r w:rsidR="005B2B69">
        <w:rPr>
          <w:rFonts w:ascii="Times New Roman" w:eastAsia="Times New Roman" w:hAnsi="Times New Roman" w:cs="Times New Roman"/>
          <w:b/>
          <w:bCs/>
          <w:color w:val="000000"/>
          <w:sz w:val="28"/>
          <w:szCs w:val="28"/>
          <w:lang w:eastAsia="ar-SA"/>
        </w:rPr>
        <w:t xml:space="preserve"> </w:t>
      </w:r>
      <w:r w:rsidRPr="005B2B69">
        <w:rPr>
          <w:rFonts w:ascii="Times New Roman" w:eastAsia="Times New Roman" w:hAnsi="Times New Roman" w:cs="Times New Roman"/>
          <w:b/>
          <w:bCs/>
          <w:color w:val="000000"/>
          <w:sz w:val="28"/>
          <w:szCs w:val="28"/>
          <w:lang w:eastAsia="ar-SA"/>
        </w:rPr>
        <w:t>Инвалиды и участники Великой Отечественной войны, и приравненные к ним лица</w:t>
      </w:r>
      <w:r w:rsidR="008A0D00">
        <w:rPr>
          <w:rFonts w:ascii="Times New Roman" w:eastAsia="Times New Roman" w:hAnsi="Times New Roman" w:cs="Times New Roman"/>
          <w:b/>
          <w:bCs/>
          <w:color w:val="000000"/>
          <w:sz w:val="28"/>
          <w:szCs w:val="28"/>
          <w:lang w:eastAsia="ar-SA"/>
        </w:rPr>
        <w:t>.</w:t>
      </w:r>
    </w:p>
    <w:p w14:paraId="19F8AEF0" w14:textId="77777777" w:rsidR="00A54163" w:rsidRDefault="00A54163"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341BDD55" w14:textId="4ECFB7E9" w:rsidR="008A0D00" w:rsidRPr="008A0D00" w:rsidRDefault="008A0D00"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8A0D00">
        <w:rPr>
          <w:rFonts w:ascii="Times New Roman" w:eastAsia="Times New Roman" w:hAnsi="Times New Roman" w:cs="Times New Roman"/>
          <w:b/>
          <w:bCs/>
          <w:color w:val="000000"/>
          <w:sz w:val="28"/>
          <w:szCs w:val="28"/>
          <w:lang w:eastAsia="ar-SA"/>
        </w:rPr>
        <w:t>2.3.3.1.</w:t>
      </w:r>
      <w:r>
        <w:rPr>
          <w:rFonts w:ascii="Times New Roman" w:eastAsia="Times New Roman" w:hAnsi="Times New Roman" w:cs="Times New Roman"/>
          <w:b/>
          <w:bCs/>
          <w:color w:val="000000"/>
          <w:sz w:val="28"/>
          <w:szCs w:val="28"/>
          <w:lang w:eastAsia="ar-SA"/>
        </w:rPr>
        <w:t xml:space="preserve"> </w:t>
      </w:r>
      <w:r w:rsidRPr="008A0D00">
        <w:rPr>
          <w:rFonts w:ascii="Times New Roman" w:eastAsia="Times New Roman" w:hAnsi="Times New Roman" w:cs="Times New Roman"/>
          <w:b/>
          <w:bCs/>
          <w:color w:val="000000"/>
          <w:sz w:val="28"/>
          <w:szCs w:val="28"/>
          <w:lang w:eastAsia="ar-SA"/>
        </w:rPr>
        <w:t>Итоги реализации мероприятий по обеспечению жильем инвалидов и участников Великой Отечественной войны и приравненных к ним лиц в 2022 году.</w:t>
      </w:r>
    </w:p>
    <w:p w14:paraId="7AA2B391" w14:textId="77777777" w:rsidR="008A0D00" w:rsidRDefault="008A0D0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43531D2F" w14:textId="7C3A9687" w:rsidR="00284E9D" w:rsidRDefault="00284E9D"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2022 году отметили 77 лет Великой Победы советского народа в Великой Отечественной войне, однако проблема жилищного обеспечения инвалидов и ветеранов Второй мировой войны и приравненных к ним лиц </w:t>
      </w:r>
      <w:r w:rsidR="00F76EBF">
        <w:rPr>
          <w:rFonts w:ascii="Times New Roman" w:eastAsia="Times New Roman" w:hAnsi="Times New Roman" w:cs="Times New Roman"/>
          <w:color w:val="000000"/>
          <w:sz w:val="28"/>
          <w:szCs w:val="28"/>
          <w:lang w:eastAsia="ar-SA"/>
        </w:rPr>
        <w:t xml:space="preserve">(далее – ветераны ВОВ) </w:t>
      </w:r>
      <w:r>
        <w:rPr>
          <w:rFonts w:ascii="Times New Roman" w:eastAsia="Times New Roman" w:hAnsi="Times New Roman" w:cs="Times New Roman"/>
          <w:color w:val="000000"/>
          <w:sz w:val="28"/>
          <w:szCs w:val="28"/>
          <w:lang w:eastAsia="ar-SA"/>
        </w:rPr>
        <w:t>по-прежнему остается актуальной.</w:t>
      </w:r>
    </w:p>
    <w:p w14:paraId="3090F590" w14:textId="77777777" w:rsidR="00F76EBF" w:rsidRDefault="00F76EBF"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Федеральному закону «О федеральном бюджете на 2022 год и плановый период 2023 и 2024 годов» в 2022 году региональным бюджетам для решения жилищной проблемы ветеранов ВОВ были выделены субвенции в объеме 1 210 308,7 тыс. рублей.</w:t>
      </w:r>
    </w:p>
    <w:p w14:paraId="6914A8D0" w14:textId="52A4C111" w:rsidR="00AB0F43" w:rsidRDefault="00F76EBF" w:rsidP="00446560">
      <w:pPr>
        <w:spacing w:after="0" w:line="312" w:lineRule="auto"/>
        <w:ind w:firstLine="567"/>
        <w:jc w:val="both"/>
        <w:rPr>
          <w:rFonts w:ascii="Times New Roman" w:eastAsia="Times New Roman" w:hAnsi="Times New Roman" w:cs="Times New Roman"/>
          <w:sz w:val="28"/>
        </w:rPr>
      </w:pPr>
      <w:r>
        <w:rPr>
          <w:rFonts w:ascii="Times New Roman" w:hAnsi="Times New Roman" w:cs="Times New Roman"/>
          <w:sz w:val="28"/>
          <w:szCs w:val="28"/>
        </w:rPr>
        <w:t>По состоянию на 01.01.2022 на учете граждан, претендующих на обеспечение жильем за счет средств федерального бюджета в рамках рассматриваемой категории, состояло 127 ветеранов ВОВ</w:t>
      </w:r>
      <w:r w:rsidR="00AB0F43">
        <w:rPr>
          <w:rFonts w:ascii="Times New Roman" w:hAnsi="Times New Roman" w:cs="Times New Roman"/>
          <w:sz w:val="28"/>
          <w:szCs w:val="28"/>
        </w:rPr>
        <w:t xml:space="preserve">, </w:t>
      </w:r>
      <w:r w:rsidR="00AB0F43">
        <w:rPr>
          <w:rFonts w:ascii="Times New Roman" w:eastAsia="Times New Roman" w:hAnsi="Times New Roman" w:cs="Times New Roman"/>
          <w:sz w:val="28"/>
        </w:rPr>
        <w:t>в том числе:</w:t>
      </w:r>
    </w:p>
    <w:p w14:paraId="589D26F3" w14:textId="77777777" w:rsidR="00AB0F43" w:rsidRPr="00436858" w:rsidRDefault="00AB0F43" w:rsidP="00446560">
      <w:pPr>
        <w:spacing w:after="0" w:line="312"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у</w:t>
      </w:r>
      <w:r w:rsidRPr="00436858">
        <w:rPr>
          <w:rFonts w:ascii="Times New Roman" w:hAnsi="Times New Roman" w:cs="Times New Roman"/>
          <w:sz w:val="28"/>
          <w:szCs w:val="28"/>
        </w:rPr>
        <w:t>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w:t>
      </w:r>
      <w:r>
        <w:rPr>
          <w:rFonts w:ascii="Times New Roman" w:hAnsi="Times New Roman" w:cs="Times New Roman"/>
          <w:sz w:val="28"/>
          <w:szCs w:val="28"/>
        </w:rPr>
        <w:t>ода</w:t>
      </w:r>
      <w:r w:rsidRPr="00436858">
        <w:rPr>
          <w:rFonts w:ascii="Times New Roman" w:hAnsi="Times New Roman" w:cs="Times New Roman"/>
          <w:sz w:val="28"/>
          <w:szCs w:val="28"/>
        </w:rPr>
        <w:t xml:space="preserve"> по 3 сентября 1945 г</w:t>
      </w:r>
      <w:r>
        <w:rPr>
          <w:rFonts w:ascii="Times New Roman" w:hAnsi="Times New Roman" w:cs="Times New Roman"/>
          <w:sz w:val="28"/>
          <w:szCs w:val="28"/>
        </w:rPr>
        <w:t>ода</w:t>
      </w:r>
      <w:r w:rsidRPr="00436858">
        <w:rPr>
          <w:rFonts w:ascii="Times New Roman" w:hAnsi="Times New Roman" w:cs="Times New Roman"/>
          <w:sz w:val="28"/>
          <w:szCs w:val="28"/>
        </w:rPr>
        <w:t xml:space="preserve"> не менее шести месяцев, военнослужащие, награжденных орденами или медалями СССР за службу в указанный период</w:t>
      </w:r>
      <w:r w:rsidRPr="00436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w:t>
      </w:r>
      <w:r w:rsidRPr="00436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w:t>
      </w:r>
      <w:r w:rsidRPr="00436858">
        <w:rPr>
          <w:rFonts w:ascii="Times New Roman" w:eastAsia="Times New Roman" w:hAnsi="Times New Roman" w:cs="Times New Roman"/>
          <w:sz w:val="28"/>
          <w:szCs w:val="28"/>
        </w:rPr>
        <w:t>;</w:t>
      </w:r>
    </w:p>
    <w:p w14:paraId="1FEC2DFE" w14:textId="77777777" w:rsidR="00AB0F43" w:rsidRDefault="00AB0F43" w:rsidP="00446560">
      <w:pPr>
        <w:spacing w:after="0" w:line="312" w:lineRule="auto"/>
        <w:ind w:firstLine="567"/>
        <w:jc w:val="both"/>
        <w:rPr>
          <w:rFonts w:ascii="Times New Roman" w:eastAsia="Times New Roman" w:hAnsi="Times New Roman" w:cs="Times New Roman"/>
          <w:sz w:val="28"/>
          <w:szCs w:val="28"/>
        </w:rPr>
      </w:pPr>
      <w:r w:rsidRPr="00436858">
        <w:rPr>
          <w:rFonts w:ascii="Times New Roman" w:eastAsia="Times New Roman" w:hAnsi="Times New Roman" w:cs="Times New Roman"/>
          <w:sz w:val="28"/>
          <w:szCs w:val="28"/>
        </w:rPr>
        <w:t>инвалид</w:t>
      </w:r>
      <w:r>
        <w:rPr>
          <w:rFonts w:ascii="Times New Roman" w:eastAsia="Times New Roman" w:hAnsi="Times New Roman" w:cs="Times New Roman"/>
          <w:sz w:val="28"/>
          <w:szCs w:val="28"/>
        </w:rPr>
        <w:t>ы</w:t>
      </w:r>
      <w:r w:rsidRPr="00436858">
        <w:rPr>
          <w:rFonts w:ascii="Times New Roman" w:eastAsia="Times New Roman" w:hAnsi="Times New Roman" w:cs="Times New Roman"/>
          <w:sz w:val="28"/>
          <w:szCs w:val="28"/>
        </w:rPr>
        <w:t xml:space="preserve"> Великой Отечественной войны </w:t>
      </w:r>
      <w:r>
        <w:rPr>
          <w:rFonts w:ascii="Times New Roman" w:eastAsia="Times New Roman" w:hAnsi="Times New Roman" w:cs="Times New Roman"/>
          <w:sz w:val="28"/>
          <w:szCs w:val="28"/>
        </w:rPr>
        <w:t>–</w:t>
      </w:r>
      <w:r w:rsidRPr="00436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436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человека</w:t>
      </w:r>
      <w:r w:rsidRPr="00436858">
        <w:rPr>
          <w:rFonts w:ascii="Times New Roman" w:eastAsia="Times New Roman" w:hAnsi="Times New Roman" w:cs="Times New Roman"/>
          <w:sz w:val="28"/>
          <w:szCs w:val="28"/>
        </w:rPr>
        <w:t>;</w:t>
      </w:r>
    </w:p>
    <w:p w14:paraId="42AD2A76" w14:textId="77777777" w:rsidR="00AB0F43" w:rsidRDefault="00AB0F43" w:rsidP="00446560">
      <w:pPr>
        <w:spacing w:after="0" w:line="312"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w:t>
      </w:r>
      <w:r w:rsidRPr="00436858">
        <w:rPr>
          <w:rFonts w:ascii="Times New Roman" w:hAnsi="Times New Roman" w:cs="Times New Roman"/>
          <w:color w:val="000000"/>
          <w:sz w:val="28"/>
          <w:szCs w:val="28"/>
        </w:rPr>
        <w:t>ица, награжденные знаком «Жителю блокадного Ленинграда»</w:t>
      </w:r>
      <w:r>
        <w:rPr>
          <w:rFonts w:ascii="Times New Roman" w:hAnsi="Times New Roman" w:cs="Times New Roman"/>
          <w:color w:val="000000"/>
          <w:sz w:val="28"/>
          <w:szCs w:val="28"/>
        </w:rPr>
        <w:t xml:space="preserve"> и знаком «Жителю осажденного Севастополя»</w:t>
      </w:r>
      <w:r w:rsidRPr="00436858">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w:t>
      </w:r>
      <w:r w:rsidRPr="004368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30</w:t>
      </w:r>
      <w:r w:rsidRPr="004368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человек</w:t>
      </w:r>
      <w:r w:rsidRPr="00436858">
        <w:rPr>
          <w:rFonts w:ascii="Times New Roman" w:hAnsi="Times New Roman" w:cs="Times New Roman"/>
          <w:color w:val="000000"/>
          <w:sz w:val="28"/>
          <w:szCs w:val="28"/>
        </w:rPr>
        <w:t>;</w:t>
      </w:r>
    </w:p>
    <w:p w14:paraId="0842CBC2" w14:textId="77777777" w:rsidR="00AB0F43" w:rsidRPr="00436858" w:rsidRDefault="00AB0F43"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ч</w:t>
      </w:r>
      <w:r w:rsidRPr="00436858">
        <w:rPr>
          <w:rFonts w:ascii="Times New Roman" w:hAnsi="Times New Roman" w:cs="Times New Roman"/>
          <w:sz w:val="28"/>
          <w:szCs w:val="28"/>
        </w:rPr>
        <w:t xml:space="preserve">лены семей погибших (умерших) инвалидов Великой Отечественной войны и участников Великой Отечественной войны, члены семей погибших </w:t>
      </w:r>
      <w:r>
        <w:rPr>
          <w:rFonts w:ascii="Times New Roman" w:hAnsi="Times New Roman" w:cs="Times New Roman"/>
          <w:sz w:val="28"/>
          <w:szCs w:val="28"/>
        </w:rPr>
        <w:br/>
      </w:r>
      <w:r w:rsidRPr="00436858">
        <w:rPr>
          <w:rFonts w:ascii="Times New Roman" w:hAnsi="Times New Roman" w:cs="Times New Roman"/>
          <w:sz w:val="28"/>
          <w:szCs w:val="28"/>
        </w:rPr>
        <w:t>в Великой Отечественной войне лиц из числа личного состава групп самозащиты объектовых</w:t>
      </w:r>
      <w:r>
        <w:rPr>
          <w:rFonts w:ascii="Times New Roman" w:hAnsi="Times New Roman" w:cs="Times New Roman"/>
          <w:sz w:val="28"/>
          <w:szCs w:val="28"/>
        </w:rPr>
        <w:t xml:space="preserve"> </w:t>
      </w:r>
      <w:r w:rsidRPr="00436858">
        <w:rPr>
          <w:rFonts w:ascii="Times New Roman" w:hAnsi="Times New Roman" w:cs="Times New Roman"/>
          <w:sz w:val="28"/>
          <w:szCs w:val="28"/>
        </w:rPr>
        <w:t xml:space="preserve">и аварийных команд местной противовоздушной обороны, а также члены семей погибших работников госпиталей и больниц города Ленинграда </w:t>
      </w:r>
      <w:r>
        <w:rPr>
          <w:rFonts w:ascii="Times New Roman" w:hAnsi="Times New Roman" w:cs="Times New Roman"/>
          <w:sz w:val="28"/>
          <w:szCs w:val="28"/>
        </w:rPr>
        <w:t>–</w:t>
      </w:r>
      <w:r w:rsidRPr="00436858">
        <w:rPr>
          <w:rFonts w:ascii="Times New Roman" w:hAnsi="Times New Roman" w:cs="Times New Roman"/>
          <w:sz w:val="28"/>
          <w:szCs w:val="28"/>
        </w:rPr>
        <w:t xml:space="preserve"> </w:t>
      </w:r>
      <w:r>
        <w:rPr>
          <w:rFonts w:ascii="Times New Roman" w:hAnsi="Times New Roman" w:cs="Times New Roman"/>
          <w:sz w:val="28"/>
          <w:szCs w:val="28"/>
        </w:rPr>
        <w:t>83 человека</w:t>
      </w:r>
      <w:r w:rsidRPr="00436858">
        <w:rPr>
          <w:rFonts w:ascii="Times New Roman" w:hAnsi="Times New Roman" w:cs="Times New Roman"/>
          <w:sz w:val="28"/>
          <w:szCs w:val="28"/>
        </w:rPr>
        <w:t>.</w:t>
      </w:r>
    </w:p>
    <w:p w14:paraId="68AAF937" w14:textId="0931F2ED" w:rsidR="00AB0F43" w:rsidRDefault="00AB0F43" w:rsidP="00446560">
      <w:pPr>
        <w:spacing w:after="0" w:line="312" w:lineRule="auto"/>
        <w:ind w:left="567" w:firstLine="567"/>
        <w:jc w:val="both"/>
        <w:rPr>
          <w:rFonts w:ascii="Times New Roman" w:hAnsi="Times New Roman" w:cs="Times New Roman"/>
          <w:sz w:val="28"/>
          <w:szCs w:val="28"/>
        </w:rPr>
      </w:pPr>
      <w:r w:rsidRPr="00AB0F43">
        <w:rPr>
          <w:rFonts w:ascii="Times New Roman" w:hAnsi="Times New Roman" w:cs="Times New Roman"/>
          <w:b/>
          <w:bCs/>
          <w:sz w:val="28"/>
          <w:szCs w:val="28"/>
        </w:rPr>
        <w:t>ВАЖНО:</w:t>
      </w:r>
      <w:r>
        <w:rPr>
          <w:rFonts w:ascii="Times New Roman" w:hAnsi="Times New Roman" w:cs="Times New Roman"/>
          <w:sz w:val="28"/>
          <w:szCs w:val="28"/>
        </w:rPr>
        <w:t xml:space="preserve"> Большинство очередников рассматриваемой категории граждан (65,4%) составляют ч</w:t>
      </w:r>
      <w:r w:rsidRPr="00436858">
        <w:rPr>
          <w:rFonts w:ascii="Times New Roman" w:hAnsi="Times New Roman" w:cs="Times New Roman"/>
          <w:sz w:val="28"/>
          <w:szCs w:val="28"/>
        </w:rPr>
        <w:t xml:space="preserve">лены семей погибших (умерших) инвалидов </w:t>
      </w:r>
      <w:r>
        <w:rPr>
          <w:rFonts w:ascii="Times New Roman" w:hAnsi="Times New Roman" w:cs="Times New Roman"/>
          <w:sz w:val="28"/>
          <w:szCs w:val="28"/>
        </w:rPr>
        <w:t xml:space="preserve">и участников </w:t>
      </w:r>
      <w:r w:rsidRPr="00436858">
        <w:rPr>
          <w:rFonts w:ascii="Times New Roman" w:hAnsi="Times New Roman" w:cs="Times New Roman"/>
          <w:sz w:val="28"/>
          <w:szCs w:val="28"/>
        </w:rPr>
        <w:t xml:space="preserve">Великой Отечественной войны и </w:t>
      </w:r>
      <w:r>
        <w:rPr>
          <w:rFonts w:ascii="Times New Roman" w:hAnsi="Times New Roman" w:cs="Times New Roman"/>
          <w:sz w:val="28"/>
          <w:szCs w:val="28"/>
        </w:rPr>
        <w:t>приравненные к ним лица.</w:t>
      </w:r>
    </w:p>
    <w:p w14:paraId="1C166705" w14:textId="77777777" w:rsidR="00AB0F43" w:rsidRDefault="00F76EBF"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Ежемесячный средний прирост очереди ветеранов ВОВ (приняты на учет граждан, нуждающихся в жилых помещениях в порядке, установленном жилищным законодательством) составил около 30 человек.</w:t>
      </w:r>
      <w:r w:rsidR="00AB0F43">
        <w:rPr>
          <w:rFonts w:ascii="Times New Roman" w:hAnsi="Times New Roman" w:cs="Times New Roman"/>
          <w:sz w:val="28"/>
          <w:szCs w:val="28"/>
        </w:rPr>
        <w:t xml:space="preserve"> </w:t>
      </w:r>
    </w:p>
    <w:p w14:paraId="23554E1A" w14:textId="4034F300" w:rsidR="00F76EBF" w:rsidRPr="00AB0F43" w:rsidRDefault="00AB0F43" w:rsidP="00446560">
      <w:pPr>
        <w:spacing w:after="0" w:line="312" w:lineRule="auto"/>
        <w:ind w:left="567" w:firstLine="567"/>
        <w:jc w:val="both"/>
        <w:rPr>
          <w:rFonts w:ascii="Times New Roman" w:hAnsi="Times New Roman" w:cs="Times New Roman"/>
          <w:sz w:val="28"/>
          <w:szCs w:val="28"/>
        </w:rPr>
      </w:pPr>
      <w:r w:rsidRPr="00AB0F43">
        <w:rPr>
          <w:rFonts w:ascii="Times New Roman" w:hAnsi="Times New Roman" w:cs="Times New Roman"/>
          <w:b/>
          <w:bCs/>
          <w:sz w:val="28"/>
          <w:szCs w:val="28"/>
        </w:rPr>
        <w:t>ВАЖНО:</w:t>
      </w:r>
      <w:r>
        <w:rPr>
          <w:rFonts w:ascii="Times New Roman" w:hAnsi="Times New Roman" w:cs="Times New Roman"/>
          <w:sz w:val="28"/>
          <w:szCs w:val="28"/>
        </w:rPr>
        <w:t xml:space="preserve"> Основной прирост очереди достигается за счет постановки на учет нуждающихся в жилых помещениях ч</w:t>
      </w:r>
      <w:r w:rsidRPr="00436858">
        <w:rPr>
          <w:rFonts w:ascii="Times New Roman" w:hAnsi="Times New Roman" w:cs="Times New Roman"/>
          <w:sz w:val="28"/>
          <w:szCs w:val="28"/>
        </w:rPr>
        <w:t xml:space="preserve">лены семей погибших (умерших) инвалидов </w:t>
      </w:r>
      <w:r>
        <w:rPr>
          <w:rFonts w:ascii="Times New Roman" w:hAnsi="Times New Roman" w:cs="Times New Roman"/>
          <w:sz w:val="28"/>
          <w:szCs w:val="28"/>
        </w:rPr>
        <w:t xml:space="preserve">и участников </w:t>
      </w:r>
      <w:r w:rsidRPr="00436858">
        <w:rPr>
          <w:rFonts w:ascii="Times New Roman" w:hAnsi="Times New Roman" w:cs="Times New Roman"/>
          <w:sz w:val="28"/>
          <w:szCs w:val="28"/>
        </w:rPr>
        <w:t xml:space="preserve">Великой Отечественной войны и </w:t>
      </w:r>
      <w:r>
        <w:rPr>
          <w:rFonts w:ascii="Times New Roman" w:hAnsi="Times New Roman" w:cs="Times New Roman"/>
          <w:sz w:val="28"/>
          <w:szCs w:val="28"/>
        </w:rPr>
        <w:t xml:space="preserve">приравненные к ним лица. При этом в более чем 50% процентов случаев имеет место ситуации, когда данные граждане уже повторно становятся претендентами на обеспечение жильем за счет средств федерального бюджета в рамках мероприятий, предусмотренных Указом </w:t>
      </w:r>
      <w:r w:rsidRPr="00AB0F43">
        <w:rPr>
          <w:rFonts w:ascii="Times New Roman" w:hAnsi="Times New Roman" w:cs="Times New Roman"/>
          <w:color w:val="000000" w:themeColor="text1"/>
          <w:sz w:val="28"/>
          <w:szCs w:val="28"/>
        </w:rPr>
        <w:t>Президента Российской Федерации от 7 мая 2008 г. № 714 «Об обеспечении жильем ветеранов Великой Отечественной войны 1941 - 1945 годов»</w:t>
      </w:r>
      <w:r w:rsidR="005F7456">
        <w:rPr>
          <w:rFonts w:ascii="Times New Roman" w:hAnsi="Times New Roman" w:cs="Times New Roman"/>
          <w:color w:val="000000" w:themeColor="text1"/>
          <w:sz w:val="28"/>
          <w:szCs w:val="28"/>
        </w:rPr>
        <w:t xml:space="preserve"> (далее – Указ № 714)</w:t>
      </w:r>
      <w:r>
        <w:rPr>
          <w:rFonts w:ascii="Times New Roman" w:hAnsi="Times New Roman" w:cs="Times New Roman"/>
          <w:color w:val="000000" w:themeColor="text1"/>
          <w:sz w:val="28"/>
          <w:szCs w:val="28"/>
        </w:rPr>
        <w:t xml:space="preserve">. Ранее </w:t>
      </w:r>
      <w:r w:rsidR="005F7456">
        <w:rPr>
          <w:rFonts w:ascii="Times New Roman" w:hAnsi="Times New Roman" w:cs="Times New Roman"/>
          <w:color w:val="000000" w:themeColor="text1"/>
          <w:sz w:val="28"/>
          <w:szCs w:val="28"/>
        </w:rPr>
        <w:t>они уже обеспечивались жильем в составе семьи своих супругов, однако после отчуждения жилья и по происшествии 5 лет (с учетом требований статьи 53 Жилищного кодекса Российской Федерации) повторно становятся на учете в качестве нуждающихся в жилых помещениях и претендуют на участие в мероприятиях Указа № 714 уже по новой категории граждан</w:t>
      </w:r>
      <w:r w:rsidR="002B09FA">
        <w:rPr>
          <w:rFonts w:ascii="Times New Roman" w:hAnsi="Times New Roman" w:cs="Times New Roman"/>
          <w:color w:val="000000" w:themeColor="text1"/>
          <w:sz w:val="28"/>
          <w:szCs w:val="28"/>
        </w:rPr>
        <w:t xml:space="preserve"> (пользуясь совершенно очевидной правовой коллизией, заложенной в Указ № 714 и Федеральный закон «О ветеранах»)</w:t>
      </w:r>
      <w:r w:rsidR="005F7456">
        <w:rPr>
          <w:rFonts w:ascii="Times New Roman" w:hAnsi="Times New Roman" w:cs="Times New Roman"/>
          <w:color w:val="000000" w:themeColor="text1"/>
          <w:sz w:val="28"/>
          <w:szCs w:val="28"/>
        </w:rPr>
        <w:t>.</w:t>
      </w:r>
    </w:p>
    <w:p w14:paraId="7D100E18" w14:textId="77777777" w:rsidR="005F7456" w:rsidRDefault="005F7456" w:rsidP="00446560">
      <w:pPr>
        <w:spacing w:after="0" w:line="312" w:lineRule="auto"/>
        <w:ind w:firstLine="567"/>
        <w:jc w:val="both"/>
        <w:rPr>
          <w:rFonts w:ascii="Times New Roman" w:hAnsi="Times New Roman" w:cs="Times New Roman"/>
          <w:sz w:val="28"/>
          <w:szCs w:val="28"/>
        </w:rPr>
      </w:pPr>
      <w:r w:rsidRPr="00316769">
        <w:rPr>
          <w:rFonts w:ascii="Times New Roman" w:hAnsi="Times New Roman" w:cs="Times New Roman"/>
          <w:sz w:val="28"/>
          <w:szCs w:val="28"/>
        </w:rPr>
        <w:t xml:space="preserve">Согласно Федеральному закону «О федеральном </w:t>
      </w:r>
      <w:r>
        <w:rPr>
          <w:rFonts w:ascii="Times New Roman" w:hAnsi="Times New Roman" w:cs="Times New Roman"/>
          <w:sz w:val="28"/>
          <w:szCs w:val="28"/>
        </w:rPr>
        <w:t>бюджете на 2022 год и плановый период 2023 и 2024 годов» в 2022 году для решения жилищной проблемы ветеранов Великой Отечественной войны и приравненных к ним лиц (далее – ветераны ВОВ) выделены субвенции из федерального бюджета в объеме 1 210 308,7 тыс. рублей.</w:t>
      </w:r>
    </w:p>
    <w:p w14:paraId="49D8C3D2" w14:textId="77777777" w:rsidR="00361444" w:rsidRDefault="00F76EBF" w:rsidP="00446560">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рамках выделенных в 2022 году средств субвенций планировалось решить жилищную проблему около 400 очередников – ветеранов ВОВ. Однако</w:t>
      </w:r>
      <w:r w:rsidR="00AB0F43">
        <w:rPr>
          <w:rFonts w:ascii="Times New Roman" w:hAnsi="Times New Roman" w:cs="Times New Roman"/>
          <w:sz w:val="28"/>
          <w:szCs w:val="28"/>
        </w:rPr>
        <w:t xml:space="preserve">, учитывая </w:t>
      </w:r>
      <w:r w:rsidR="005F7456">
        <w:rPr>
          <w:rFonts w:ascii="Times New Roman" w:hAnsi="Times New Roman" w:cs="Times New Roman"/>
          <w:sz w:val="28"/>
          <w:szCs w:val="28"/>
        </w:rPr>
        <w:t>значительное повышение в 2022 году показателей средней рыночной стоимости 1 кв. метра общей площади жилых помещений по субъектам Российской Федерации</w:t>
      </w:r>
      <w:r w:rsidR="00361444">
        <w:rPr>
          <w:rFonts w:ascii="Times New Roman" w:hAnsi="Times New Roman" w:cs="Times New Roman"/>
          <w:sz w:val="28"/>
          <w:szCs w:val="28"/>
        </w:rPr>
        <w:t>, план был скорректирован и составил 320 семей ветеранов ВОВ.</w:t>
      </w:r>
    </w:p>
    <w:p w14:paraId="4205A938" w14:textId="4A37D22B" w:rsidR="005B2B69" w:rsidRDefault="00361444" w:rsidP="00446560">
      <w:pPr>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hAnsi="Times New Roman" w:cs="Times New Roman"/>
          <w:sz w:val="28"/>
          <w:szCs w:val="28"/>
        </w:rPr>
        <w:t>По факту решили свою жилищную проблему 331 семья граждан рассматриваемой категории, плановое значение целевого показателя было перевыполнено на 3,4%.</w:t>
      </w:r>
    </w:p>
    <w:tbl>
      <w:tblPr>
        <w:tblW w:w="9351" w:type="dxa"/>
        <w:tblLook w:val="04A0" w:firstRow="1" w:lastRow="0" w:firstColumn="1" w:lastColumn="0" w:noHBand="0" w:noVBand="1"/>
      </w:tblPr>
      <w:tblGrid>
        <w:gridCol w:w="3681"/>
        <w:gridCol w:w="1380"/>
        <w:gridCol w:w="1380"/>
        <w:gridCol w:w="1492"/>
        <w:gridCol w:w="1418"/>
      </w:tblGrid>
      <w:tr w:rsidR="00361444" w:rsidRPr="005B2B69" w14:paraId="031E5B2F" w14:textId="77777777" w:rsidTr="00361444">
        <w:trPr>
          <w:trHeight w:val="1794"/>
        </w:trPr>
        <w:tc>
          <w:tcPr>
            <w:tcW w:w="3681" w:type="dxa"/>
            <w:vMerge w:val="restart"/>
            <w:tcBorders>
              <w:top w:val="single" w:sz="18" w:space="0" w:color="auto"/>
              <w:left w:val="single" w:sz="18" w:space="0" w:color="auto"/>
              <w:bottom w:val="single" w:sz="12" w:space="0" w:color="000000"/>
              <w:right w:val="single" w:sz="12" w:space="0" w:color="auto"/>
            </w:tcBorders>
            <w:shd w:val="clear" w:color="000000" w:fill="FFFFFF"/>
            <w:vAlign w:val="center"/>
            <w:hideMark/>
          </w:tcPr>
          <w:p w14:paraId="7640EC51" w14:textId="77777777" w:rsidR="00361444" w:rsidRPr="005B2B69" w:rsidRDefault="00361444"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Наименование субъекта РФ</w:t>
            </w:r>
          </w:p>
        </w:tc>
        <w:tc>
          <w:tcPr>
            <w:tcW w:w="2760" w:type="dxa"/>
            <w:gridSpan w:val="2"/>
            <w:tcBorders>
              <w:top w:val="single" w:sz="18" w:space="0" w:color="auto"/>
              <w:left w:val="single" w:sz="12" w:space="0" w:color="auto"/>
              <w:bottom w:val="single" w:sz="12" w:space="0" w:color="auto"/>
              <w:right w:val="single" w:sz="12" w:space="0" w:color="auto"/>
            </w:tcBorders>
            <w:shd w:val="clear" w:color="000000" w:fill="FFFFFF"/>
            <w:vAlign w:val="center"/>
            <w:hideMark/>
          </w:tcPr>
          <w:p w14:paraId="33B6E94B" w14:textId="77777777" w:rsidR="00361444" w:rsidRPr="005B2B69" w:rsidRDefault="00361444"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Показатель результативности (тыс. человек/семей)</w:t>
            </w:r>
          </w:p>
        </w:tc>
        <w:tc>
          <w:tcPr>
            <w:tcW w:w="2910" w:type="dxa"/>
            <w:gridSpan w:val="2"/>
            <w:tcBorders>
              <w:top w:val="single" w:sz="18" w:space="0" w:color="auto"/>
              <w:left w:val="single" w:sz="12" w:space="0" w:color="auto"/>
              <w:bottom w:val="single" w:sz="12" w:space="0" w:color="auto"/>
              <w:right w:val="single" w:sz="18" w:space="0" w:color="auto"/>
            </w:tcBorders>
            <w:shd w:val="clear" w:color="000000" w:fill="FFFFFF"/>
            <w:vAlign w:val="center"/>
            <w:hideMark/>
          </w:tcPr>
          <w:p w14:paraId="0B20C47B" w14:textId="3271F3FA" w:rsidR="00361444" w:rsidRPr="005B2B69" w:rsidRDefault="00361444"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Финансовое обеспечение</w:t>
            </w:r>
            <w:r>
              <w:rPr>
                <w:rFonts w:ascii="Times New Roman" w:eastAsia="Times New Roman" w:hAnsi="Times New Roman" w:cs="Times New Roman"/>
                <w:color w:val="000000"/>
                <w:sz w:val="24"/>
                <w:szCs w:val="24"/>
                <w:lang w:eastAsia="ru-RU"/>
              </w:rPr>
              <w:t>, объем субвенций из федерального бюджета</w:t>
            </w:r>
            <w:r w:rsidRPr="005B2B69">
              <w:rPr>
                <w:rFonts w:ascii="Times New Roman" w:eastAsia="Times New Roman" w:hAnsi="Times New Roman" w:cs="Times New Roman"/>
                <w:color w:val="000000"/>
                <w:sz w:val="24"/>
                <w:szCs w:val="24"/>
                <w:lang w:eastAsia="ru-RU"/>
              </w:rPr>
              <w:t xml:space="preserve">                    (тыс. рублей)</w:t>
            </w:r>
          </w:p>
        </w:tc>
      </w:tr>
      <w:tr w:rsidR="005B2B69" w:rsidRPr="005B2B69" w14:paraId="2D723775" w14:textId="77777777" w:rsidTr="00361444">
        <w:trPr>
          <w:trHeight w:val="390"/>
        </w:trPr>
        <w:tc>
          <w:tcPr>
            <w:tcW w:w="3681" w:type="dxa"/>
            <w:vMerge/>
            <w:tcBorders>
              <w:top w:val="single" w:sz="12" w:space="0" w:color="auto"/>
              <w:left w:val="single" w:sz="18" w:space="0" w:color="auto"/>
              <w:bottom w:val="single" w:sz="18" w:space="0" w:color="auto"/>
              <w:right w:val="single" w:sz="12" w:space="0" w:color="auto"/>
            </w:tcBorders>
            <w:vAlign w:val="center"/>
            <w:hideMark/>
          </w:tcPr>
          <w:p w14:paraId="31CA5421" w14:textId="77777777" w:rsidR="005B2B69" w:rsidRPr="005B2B69" w:rsidRDefault="005B2B69" w:rsidP="005B2B69">
            <w:pPr>
              <w:spacing w:after="0" w:line="240" w:lineRule="auto"/>
              <w:rPr>
                <w:rFonts w:ascii="Times New Roman" w:eastAsia="Times New Roman" w:hAnsi="Times New Roman" w:cs="Times New Roman"/>
                <w:color w:val="000000"/>
                <w:sz w:val="24"/>
                <w:szCs w:val="24"/>
                <w:lang w:eastAsia="ru-RU"/>
              </w:rPr>
            </w:pPr>
          </w:p>
        </w:tc>
        <w:tc>
          <w:tcPr>
            <w:tcW w:w="1380"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3A0A3AD9"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380" w:type="dxa"/>
            <w:tcBorders>
              <w:top w:val="single" w:sz="12" w:space="0" w:color="auto"/>
              <w:left w:val="nil"/>
              <w:bottom w:val="single" w:sz="18" w:space="0" w:color="auto"/>
              <w:right w:val="single" w:sz="12" w:space="0" w:color="auto"/>
            </w:tcBorders>
            <w:shd w:val="clear" w:color="000000" w:fill="FFFFFF"/>
            <w:vAlign w:val="center"/>
            <w:hideMark/>
          </w:tcPr>
          <w:p w14:paraId="35806DE6"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c>
          <w:tcPr>
            <w:tcW w:w="1492"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1B04ECF2"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418" w:type="dxa"/>
            <w:tcBorders>
              <w:top w:val="single" w:sz="12" w:space="0" w:color="auto"/>
              <w:left w:val="nil"/>
              <w:bottom w:val="single" w:sz="18" w:space="0" w:color="auto"/>
              <w:right w:val="single" w:sz="18" w:space="0" w:color="auto"/>
            </w:tcBorders>
            <w:shd w:val="clear" w:color="000000" w:fill="FFFFFF"/>
            <w:vAlign w:val="center"/>
            <w:hideMark/>
          </w:tcPr>
          <w:p w14:paraId="2702B1F8"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r>
      <w:tr w:rsidR="00361444" w:rsidRPr="00113C97" w14:paraId="09CD635F" w14:textId="77777777" w:rsidTr="00113C97">
        <w:trPr>
          <w:trHeight w:val="390"/>
        </w:trPr>
        <w:tc>
          <w:tcPr>
            <w:tcW w:w="3681" w:type="dxa"/>
            <w:tcBorders>
              <w:top w:val="single" w:sz="18" w:space="0" w:color="auto"/>
              <w:left w:val="single" w:sz="18" w:space="0" w:color="auto"/>
              <w:bottom w:val="single" w:sz="18" w:space="0" w:color="auto"/>
              <w:right w:val="single" w:sz="12" w:space="0" w:color="auto"/>
            </w:tcBorders>
            <w:shd w:val="clear" w:color="000000" w:fill="FFFFFF"/>
            <w:vAlign w:val="center"/>
            <w:hideMark/>
          </w:tcPr>
          <w:p w14:paraId="11C65E78" w14:textId="77777777" w:rsidR="00361444" w:rsidRPr="00113C97" w:rsidRDefault="00361444" w:rsidP="00361444">
            <w:pPr>
              <w:spacing w:after="0" w:line="240" w:lineRule="auto"/>
              <w:jc w:val="center"/>
              <w:rPr>
                <w:rFonts w:ascii="Times New Roman" w:eastAsia="Times New Roman" w:hAnsi="Times New Roman" w:cs="Times New Roman"/>
                <w:b/>
                <w:bCs/>
                <w:color w:val="000000"/>
                <w:sz w:val="24"/>
                <w:szCs w:val="24"/>
                <w:lang w:eastAsia="ru-RU"/>
              </w:rPr>
            </w:pPr>
            <w:r w:rsidRPr="00113C97">
              <w:rPr>
                <w:rFonts w:ascii="Times New Roman" w:eastAsia="Times New Roman" w:hAnsi="Times New Roman" w:cs="Times New Roman"/>
                <w:b/>
                <w:bCs/>
                <w:color w:val="000000"/>
                <w:sz w:val="24"/>
                <w:szCs w:val="24"/>
                <w:lang w:eastAsia="ru-RU"/>
              </w:rPr>
              <w:t>Всего</w:t>
            </w:r>
          </w:p>
        </w:tc>
        <w:tc>
          <w:tcPr>
            <w:tcW w:w="1380" w:type="dxa"/>
            <w:tcBorders>
              <w:top w:val="single" w:sz="18" w:space="0" w:color="auto"/>
              <w:left w:val="single" w:sz="12" w:space="0" w:color="auto"/>
              <w:bottom w:val="single" w:sz="18" w:space="0" w:color="auto"/>
              <w:right w:val="single" w:sz="4" w:space="0" w:color="auto"/>
            </w:tcBorders>
            <w:shd w:val="clear" w:color="000000" w:fill="FFFFFF"/>
            <w:vAlign w:val="center"/>
          </w:tcPr>
          <w:p w14:paraId="0222E8B4" w14:textId="6EF8177F" w:rsidR="00361444" w:rsidRPr="00113C97" w:rsidRDefault="00361444" w:rsidP="00361444">
            <w:pPr>
              <w:spacing w:after="0" w:line="240" w:lineRule="auto"/>
              <w:jc w:val="center"/>
              <w:rPr>
                <w:rFonts w:ascii="Times New Roman" w:eastAsia="Times New Roman" w:hAnsi="Times New Roman" w:cs="Times New Roman"/>
                <w:b/>
                <w:bCs/>
                <w:color w:val="000000"/>
                <w:sz w:val="24"/>
                <w:szCs w:val="24"/>
                <w:lang w:eastAsia="ru-RU"/>
              </w:rPr>
            </w:pPr>
            <w:r w:rsidRPr="00113C97">
              <w:rPr>
                <w:rFonts w:ascii="Times New Roman" w:hAnsi="Times New Roman" w:cs="Times New Roman"/>
                <w:b/>
                <w:bCs/>
                <w:color w:val="000000"/>
                <w:sz w:val="24"/>
                <w:szCs w:val="24"/>
              </w:rPr>
              <w:t>320</w:t>
            </w:r>
          </w:p>
        </w:tc>
        <w:tc>
          <w:tcPr>
            <w:tcW w:w="1380" w:type="dxa"/>
            <w:tcBorders>
              <w:top w:val="single" w:sz="18" w:space="0" w:color="auto"/>
              <w:left w:val="nil"/>
              <w:bottom w:val="single" w:sz="18" w:space="0" w:color="auto"/>
              <w:right w:val="single" w:sz="12" w:space="0" w:color="auto"/>
            </w:tcBorders>
            <w:shd w:val="clear" w:color="000000" w:fill="FFFFFF"/>
            <w:vAlign w:val="center"/>
          </w:tcPr>
          <w:p w14:paraId="10460355" w14:textId="3EAA5853" w:rsidR="00361444" w:rsidRPr="00113C97" w:rsidRDefault="00361444" w:rsidP="00361444">
            <w:pPr>
              <w:spacing w:after="0" w:line="240" w:lineRule="auto"/>
              <w:jc w:val="center"/>
              <w:rPr>
                <w:rFonts w:ascii="Times New Roman" w:eastAsia="Times New Roman" w:hAnsi="Times New Roman" w:cs="Times New Roman"/>
                <w:b/>
                <w:bCs/>
                <w:color w:val="000000"/>
                <w:sz w:val="24"/>
                <w:szCs w:val="24"/>
                <w:lang w:eastAsia="ru-RU"/>
              </w:rPr>
            </w:pPr>
            <w:r w:rsidRPr="00113C97">
              <w:rPr>
                <w:rFonts w:ascii="Times New Roman" w:hAnsi="Times New Roman" w:cs="Times New Roman"/>
                <w:b/>
                <w:bCs/>
                <w:color w:val="000000"/>
                <w:sz w:val="24"/>
                <w:szCs w:val="24"/>
              </w:rPr>
              <w:t>331</w:t>
            </w:r>
          </w:p>
        </w:tc>
        <w:tc>
          <w:tcPr>
            <w:tcW w:w="1492" w:type="dxa"/>
            <w:tcBorders>
              <w:top w:val="single" w:sz="18" w:space="0" w:color="auto"/>
              <w:left w:val="single" w:sz="12" w:space="0" w:color="auto"/>
              <w:bottom w:val="single" w:sz="18" w:space="0" w:color="auto"/>
              <w:right w:val="single" w:sz="4" w:space="0" w:color="auto"/>
            </w:tcBorders>
            <w:shd w:val="clear" w:color="auto" w:fill="auto"/>
            <w:vAlign w:val="center"/>
            <w:hideMark/>
          </w:tcPr>
          <w:p w14:paraId="68FA815C" w14:textId="77777777" w:rsidR="00361444" w:rsidRPr="00113C97" w:rsidRDefault="00361444" w:rsidP="00361444">
            <w:pPr>
              <w:spacing w:after="0" w:line="240" w:lineRule="auto"/>
              <w:jc w:val="center"/>
              <w:rPr>
                <w:rFonts w:ascii="Times New Roman" w:eastAsia="Times New Roman" w:hAnsi="Times New Roman" w:cs="Times New Roman"/>
                <w:b/>
                <w:bCs/>
                <w:color w:val="000000"/>
                <w:sz w:val="24"/>
                <w:szCs w:val="24"/>
                <w:lang w:eastAsia="ru-RU"/>
              </w:rPr>
            </w:pPr>
            <w:r w:rsidRPr="00113C97">
              <w:rPr>
                <w:rFonts w:ascii="Times New Roman" w:eastAsia="Times New Roman" w:hAnsi="Times New Roman" w:cs="Times New Roman"/>
                <w:b/>
                <w:bCs/>
                <w:color w:val="000000"/>
                <w:sz w:val="24"/>
                <w:szCs w:val="24"/>
                <w:lang w:eastAsia="ru-RU"/>
              </w:rPr>
              <w:t>1 210 308,7</w:t>
            </w:r>
          </w:p>
        </w:tc>
        <w:tc>
          <w:tcPr>
            <w:tcW w:w="1418" w:type="dxa"/>
            <w:tcBorders>
              <w:top w:val="single" w:sz="18" w:space="0" w:color="auto"/>
              <w:left w:val="single" w:sz="4" w:space="0" w:color="auto"/>
              <w:bottom w:val="single" w:sz="18" w:space="0" w:color="auto"/>
              <w:right w:val="single" w:sz="18" w:space="0" w:color="auto"/>
            </w:tcBorders>
            <w:shd w:val="clear" w:color="000000" w:fill="FFFFFF"/>
            <w:noWrap/>
            <w:vAlign w:val="center"/>
            <w:hideMark/>
          </w:tcPr>
          <w:p w14:paraId="6D41A114" w14:textId="77777777" w:rsidR="00361444" w:rsidRPr="00113C97" w:rsidRDefault="00361444" w:rsidP="00361444">
            <w:pPr>
              <w:spacing w:after="0" w:line="240" w:lineRule="auto"/>
              <w:jc w:val="center"/>
              <w:rPr>
                <w:rFonts w:ascii="Times New Roman" w:eastAsia="Times New Roman" w:hAnsi="Times New Roman" w:cs="Times New Roman"/>
                <w:b/>
                <w:bCs/>
                <w:color w:val="000000"/>
                <w:sz w:val="24"/>
                <w:szCs w:val="24"/>
                <w:lang w:eastAsia="ru-RU"/>
              </w:rPr>
            </w:pPr>
            <w:r w:rsidRPr="00113C97">
              <w:rPr>
                <w:rFonts w:ascii="Times New Roman" w:eastAsia="Times New Roman" w:hAnsi="Times New Roman" w:cs="Times New Roman"/>
                <w:b/>
                <w:bCs/>
                <w:color w:val="000000"/>
                <w:sz w:val="24"/>
                <w:szCs w:val="24"/>
                <w:lang w:eastAsia="ru-RU"/>
              </w:rPr>
              <w:t>991 577,48</w:t>
            </w:r>
          </w:p>
        </w:tc>
      </w:tr>
      <w:tr w:rsidR="00361444" w:rsidRPr="005B2B69" w14:paraId="50363C38" w14:textId="77777777" w:rsidTr="00113C97">
        <w:trPr>
          <w:trHeight w:val="345"/>
        </w:trPr>
        <w:tc>
          <w:tcPr>
            <w:tcW w:w="3681" w:type="dxa"/>
            <w:tcBorders>
              <w:top w:val="single" w:sz="18" w:space="0" w:color="auto"/>
              <w:left w:val="single" w:sz="18" w:space="0" w:color="auto"/>
              <w:bottom w:val="single" w:sz="4" w:space="0" w:color="auto"/>
              <w:right w:val="single" w:sz="12" w:space="0" w:color="auto"/>
            </w:tcBorders>
            <w:shd w:val="clear" w:color="000000" w:fill="FFFFFF"/>
            <w:vAlign w:val="center"/>
            <w:hideMark/>
          </w:tcPr>
          <w:p w14:paraId="2769E49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Адыгея (Адыгея)</w:t>
            </w:r>
          </w:p>
        </w:tc>
        <w:tc>
          <w:tcPr>
            <w:tcW w:w="1380" w:type="dxa"/>
            <w:tcBorders>
              <w:top w:val="single" w:sz="18" w:space="0" w:color="auto"/>
              <w:left w:val="single" w:sz="12" w:space="0" w:color="auto"/>
              <w:bottom w:val="single" w:sz="4" w:space="0" w:color="auto"/>
              <w:right w:val="single" w:sz="4" w:space="0" w:color="auto"/>
            </w:tcBorders>
            <w:shd w:val="clear" w:color="000000" w:fill="FFFFFF"/>
            <w:noWrap/>
            <w:vAlign w:val="center"/>
          </w:tcPr>
          <w:p w14:paraId="24734DB9" w14:textId="0440DBA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single" w:sz="18" w:space="0" w:color="auto"/>
              <w:left w:val="nil"/>
              <w:bottom w:val="single" w:sz="4" w:space="0" w:color="auto"/>
              <w:right w:val="single" w:sz="12" w:space="0" w:color="auto"/>
            </w:tcBorders>
            <w:shd w:val="clear" w:color="000000" w:fill="FFFFFF"/>
            <w:noWrap/>
            <w:vAlign w:val="center"/>
          </w:tcPr>
          <w:p w14:paraId="76797604" w14:textId="536DF94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single" w:sz="18" w:space="0" w:color="auto"/>
              <w:left w:val="single" w:sz="12" w:space="0" w:color="auto"/>
              <w:bottom w:val="single" w:sz="4" w:space="0" w:color="auto"/>
              <w:right w:val="single" w:sz="4" w:space="0" w:color="auto"/>
            </w:tcBorders>
            <w:shd w:val="clear" w:color="auto" w:fill="auto"/>
            <w:vAlign w:val="center"/>
            <w:hideMark/>
          </w:tcPr>
          <w:p w14:paraId="2CB1600E" w14:textId="0E60A6B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1 529,7</w:t>
            </w:r>
          </w:p>
        </w:tc>
        <w:tc>
          <w:tcPr>
            <w:tcW w:w="1418" w:type="dxa"/>
            <w:tcBorders>
              <w:top w:val="single" w:sz="18" w:space="0" w:color="auto"/>
              <w:left w:val="nil"/>
              <w:bottom w:val="single" w:sz="4" w:space="0" w:color="auto"/>
              <w:right w:val="single" w:sz="18" w:space="0" w:color="auto"/>
            </w:tcBorders>
            <w:shd w:val="clear" w:color="000000" w:fill="FFFFFF"/>
            <w:noWrap/>
            <w:vAlign w:val="center"/>
            <w:hideMark/>
          </w:tcPr>
          <w:p w14:paraId="2BBEC271" w14:textId="0280DBD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433D759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721BBBB"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Башкортостан</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42BF237" w14:textId="0B77654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14</w:t>
            </w:r>
          </w:p>
        </w:tc>
        <w:tc>
          <w:tcPr>
            <w:tcW w:w="1380" w:type="dxa"/>
            <w:tcBorders>
              <w:top w:val="nil"/>
              <w:left w:val="nil"/>
              <w:bottom w:val="single" w:sz="4" w:space="0" w:color="auto"/>
              <w:right w:val="single" w:sz="12" w:space="0" w:color="auto"/>
            </w:tcBorders>
            <w:shd w:val="clear" w:color="000000" w:fill="FFFFFF"/>
            <w:vAlign w:val="center"/>
          </w:tcPr>
          <w:p w14:paraId="74F7F66D" w14:textId="7E76150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17</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7B5BA9E" w14:textId="2CE90A8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48 382,6</w:t>
            </w:r>
          </w:p>
        </w:tc>
        <w:tc>
          <w:tcPr>
            <w:tcW w:w="1418" w:type="dxa"/>
            <w:tcBorders>
              <w:top w:val="nil"/>
              <w:left w:val="nil"/>
              <w:bottom w:val="single" w:sz="4" w:space="0" w:color="auto"/>
              <w:right w:val="single" w:sz="18" w:space="0" w:color="auto"/>
            </w:tcBorders>
            <w:shd w:val="clear" w:color="FFFFFF" w:fill="FFFFFF"/>
            <w:vAlign w:val="center"/>
            <w:hideMark/>
          </w:tcPr>
          <w:p w14:paraId="41C52587"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47 221,45</w:t>
            </w:r>
          </w:p>
        </w:tc>
      </w:tr>
      <w:tr w:rsidR="00361444" w:rsidRPr="005B2B69" w14:paraId="0B6FD9CD"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7D63CD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Бурятия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0E8C30B" w14:textId="1311E0D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5C8F6D03" w14:textId="2FEBB1E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555FB23" w14:textId="0346D36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8 275,4</w:t>
            </w:r>
          </w:p>
        </w:tc>
        <w:tc>
          <w:tcPr>
            <w:tcW w:w="1418" w:type="dxa"/>
            <w:tcBorders>
              <w:top w:val="nil"/>
              <w:left w:val="nil"/>
              <w:bottom w:val="single" w:sz="4" w:space="0" w:color="auto"/>
              <w:right w:val="single" w:sz="18" w:space="0" w:color="auto"/>
            </w:tcBorders>
            <w:shd w:val="clear" w:color="FFFFFF" w:fill="FFFFFF"/>
            <w:vAlign w:val="center"/>
            <w:hideMark/>
          </w:tcPr>
          <w:p w14:paraId="4E902888"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2 808,22</w:t>
            </w:r>
          </w:p>
        </w:tc>
      </w:tr>
      <w:tr w:rsidR="00361444" w:rsidRPr="005B2B69" w14:paraId="738137E3"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D0352A1"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Дагестан</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385DD6D" w14:textId="0015F42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vAlign w:val="center"/>
          </w:tcPr>
          <w:p w14:paraId="218C90DE" w14:textId="6543EC8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89E4833" w14:textId="4F2842B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8 806,3</w:t>
            </w:r>
          </w:p>
        </w:tc>
        <w:tc>
          <w:tcPr>
            <w:tcW w:w="1418" w:type="dxa"/>
            <w:tcBorders>
              <w:top w:val="nil"/>
              <w:left w:val="nil"/>
              <w:bottom w:val="single" w:sz="4" w:space="0" w:color="auto"/>
              <w:right w:val="single" w:sz="18" w:space="0" w:color="auto"/>
            </w:tcBorders>
            <w:shd w:val="clear" w:color="FFFFFF" w:fill="FFFFFF"/>
            <w:vAlign w:val="center"/>
            <w:hideMark/>
          </w:tcPr>
          <w:p w14:paraId="5B44A52B" w14:textId="1F4C308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9 830,6</w:t>
            </w:r>
          </w:p>
        </w:tc>
      </w:tr>
      <w:tr w:rsidR="00361444" w:rsidRPr="005B2B69" w14:paraId="2771FB7C" w14:textId="77777777" w:rsidTr="00361444">
        <w:trPr>
          <w:trHeight w:val="40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BDC9BA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Кабардино-Балкарская Республика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94D5920" w14:textId="0DAC84A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4760DE37" w14:textId="2E6AF4D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A39C9A8" w14:textId="5694912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2 219,6</w:t>
            </w:r>
          </w:p>
        </w:tc>
        <w:tc>
          <w:tcPr>
            <w:tcW w:w="1418" w:type="dxa"/>
            <w:tcBorders>
              <w:top w:val="nil"/>
              <w:left w:val="nil"/>
              <w:bottom w:val="single" w:sz="4" w:space="0" w:color="auto"/>
              <w:right w:val="single" w:sz="18" w:space="0" w:color="auto"/>
            </w:tcBorders>
            <w:shd w:val="clear" w:color="000000" w:fill="FFFFFF"/>
            <w:vAlign w:val="center"/>
            <w:hideMark/>
          </w:tcPr>
          <w:p w14:paraId="45FA1E87" w14:textId="7DB4E1E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1 703,2</w:t>
            </w:r>
          </w:p>
        </w:tc>
      </w:tr>
      <w:tr w:rsidR="00361444" w:rsidRPr="005B2B69" w14:paraId="69DC298D"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AC980B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Калмыкия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F5CB171" w14:textId="247F650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221033A3" w14:textId="12360C3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299CA28" w14:textId="1C9206EC"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1 910,1</w:t>
            </w:r>
          </w:p>
        </w:tc>
        <w:tc>
          <w:tcPr>
            <w:tcW w:w="1418" w:type="dxa"/>
            <w:tcBorders>
              <w:top w:val="nil"/>
              <w:left w:val="nil"/>
              <w:bottom w:val="single" w:sz="4" w:space="0" w:color="auto"/>
              <w:right w:val="single" w:sz="18" w:space="0" w:color="auto"/>
            </w:tcBorders>
            <w:shd w:val="clear" w:color="000000" w:fill="FFFFFF"/>
            <w:vAlign w:val="center"/>
            <w:hideMark/>
          </w:tcPr>
          <w:p w14:paraId="40ED477C"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1 884,82</w:t>
            </w:r>
          </w:p>
        </w:tc>
      </w:tr>
      <w:tr w:rsidR="00361444" w:rsidRPr="005B2B69" w14:paraId="18A35DB1" w14:textId="77777777" w:rsidTr="00361444">
        <w:trPr>
          <w:trHeight w:val="48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E32E755"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Карачаево-Черкесская Республика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1E16AF1" w14:textId="3E7F7E6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7FD068D4" w14:textId="3C205EB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9527F94" w14:textId="29205F9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3 959,1</w:t>
            </w:r>
          </w:p>
        </w:tc>
        <w:tc>
          <w:tcPr>
            <w:tcW w:w="1418" w:type="dxa"/>
            <w:tcBorders>
              <w:top w:val="nil"/>
              <w:left w:val="nil"/>
              <w:bottom w:val="single" w:sz="4" w:space="0" w:color="auto"/>
              <w:right w:val="single" w:sz="18" w:space="0" w:color="auto"/>
            </w:tcBorders>
            <w:shd w:val="clear" w:color="000000" w:fill="FFFFFF"/>
            <w:vAlign w:val="center"/>
            <w:hideMark/>
          </w:tcPr>
          <w:p w14:paraId="6CF546A0"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2 039,65</w:t>
            </w:r>
          </w:p>
        </w:tc>
      </w:tr>
      <w:tr w:rsidR="00361444" w:rsidRPr="005B2B69" w14:paraId="7F143C6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E4E02A0"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Карелия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1C79E3A" w14:textId="40DED957"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020DD258" w14:textId="4653C32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74B2114" w14:textId="59FF946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11 263,7</w:t>
            </w:r>
          </w:p>
        </w:tc>
        <w:tc>
          <w:tcPr>
            <w:tcW w:w="1418" w:type="dxa"/>
            <w:tcBorders>
              <w:top w:val="nil"/>
              <w:left w:val="nil"/>
              <w:bottom w:val="single" w:sz="4" w:space="0" w:color="auto"/>
              <w:right w:val="single" w:sz="18" w:space="0" w:color="auto"/>
            </w:tcBorders>
            <w:shd w:val="clear" w:color="000000" w:fill="FFFFFF"/>
            <w:vAlign w:val="center"/>
            <w:hideMark/>
          </w:tcPr>
          <w:p w14:paraId="4840F56D" w14:textId="167227C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60908AA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65EF5AB"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Коми</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4037378" w14:textId="2661B35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53718DF9" w14:textId="346BCB4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66058F5" w14:textId="3CEDBD0A"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1 812,8</w:t>
            </w:r>
          </w:p>
        </w:tc>
        <w:tc>
          <w:tcPr>
            <w:tcW w:w="1418" w:type="dxa"/>
            <w:tcBorders>
              <w:top w:val="nil"/>
              <w:left w:val="nil"/>
              <w:bottom w:val="single" w:sz="4" w:space="0" w:color="auto"/>
              <w:right w:val="single" w:sz="18" w:space="0" w:color="auto"/>
            </w:tcBorders>
            <w:shd w:val="clear" w:color="000000" w:fill="FFFFFF"/>
            <w:vAlign w:val="center"/>
            <w:hideMark/>
          </w:tcPr>
          <w:p w14:paraId="79417E20" w14:textId="0D2AD17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527903CA"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423502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Республика Крым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9C7BAB1" w14:textId="3EB1FA6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7E520B2A" w14:textId="31C4B9C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C8335A2" w14:textId="0779FF4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8 147,2</w:t>
            </w:r>
          </w:p>
        </w:tc>
        <w:tc>
          <w:tcPr>
            <w:tcW w:w="1418" w:type="dxa"/>
            <w:tcBorders>
              <w:top w:val="nil"/>
              <w:left w:val="nil"/>
              <w:bottom w:val="single" w:sz="4" w:space="0" w:color="auto"/>
              <w:right w:val="single" w:sz="18" w:space="0" w:color="auto"/>
            </w:tcBorders>
            <w:shd w:val="clear" w:color="000000" w:fill="FFFFFF"/>
            <w:vAlign w:val="center"/>
            <w:hideMark/>
          </w:tcPr>
          <w:p w14:paraId="40AD469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5 956,85</w:t>
            </w:r>
          </w:p>
        </w:tc>
      </w:tr>
      <w:tr w:rsidR="00361444" w:rsidRPr="005B2B69" w14:paraId="36A449C3"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793316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Марий Эл</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4DC02A8" w14:textId="63185CF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775EBB9F" w14:textId="38B4314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850C5BD" w14:textId="6E421330"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4 887,9</w:t>
            </w:r>
          </w:p>
        </w:tc>
        <w:tc>
          <w:tcPr>
            <w:tcW w:w="1418" w:type="dxa"/>
            <w:tcBorders>
              <w:top w:val="nil"/>
              <w:left w:val="nil"/>
              <w:bottom w:val="single" w:sz="4" w:space="0" w:color="auto"/>
              <w:right w:val="single" w:sz="18" w:space="0" w:color="auto"/>
            </w:tcBorders>
            <w:shd w:val="clear" w:color="000000" w:fill="FFFFFF"/>
            <w:vAlign w:val="center"/>
            <w:hideMark/>
          </w:tcPr>
          <w:p w14:paraId="1DBEAA9F" w14:textId="3F2B5DA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6 205,0</w:t>
            </w:r>
          </w:p>
        </w:tc>
      </w:tr>
      <w:tr w:rsidR="00361444" w:rsidRPr="005B2B69" w14:paraId="03A2004A"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7AE99E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Мордовия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053FC00" w14:textId="73D227D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10F78337" w14:textId="604F106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2718816" w14:textId="77E70993"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2 672,8</w:t>
            </w:r>
          </w:p>
        </w:tc>
        <w:tc>
          <w:tcPr>
            <w:tcW w:w="1418" w:type="dxa"/>
            <w:tcBorders>
              <w:top w:val="nil"/>
              <w:left w:val="nil"/>
              <w:bottom w:val="single" w:sz="4" w:space="0" w:color="auto"/>
              <w:right w:val="single" w:sz="18" w:space="0" w:color="auto"/>
            </w:tcBorders>
            <w:shd w:val="clear" w:color="000000" w:fill="FFFFFF"/>
            <w:vAlign w:val="center"/>
            <w:hideMark/>
          </w:tcPr>
          <w:p w14:paraId="587E62D2"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4 043,45</w:t>
            </w:r>
          </w:p>
        </w:tc>
      </w:tr>
      <w:tr w:rsidR="00361444" w:rsidRPr="005B2B69" w14:paraId="28A5C764"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8F1D3D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Саха (Якутия)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05A0CAB" w14:textId="4CDF074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49A4E34C" w14:textId="47393DB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5B0B918" w14:textId="7567576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4 066,0</w:t>
            </w:r>
          </w:p>
        </w:tc>
        <w:tc>
          <w:tcPr>
            <w:tcW w:w="1418" w:type="dxa"/>
            <w:tcBorders>
              <w:top w:val="nil"/>
              <w:left w:val="nil"/>
              <w:bottom w:val="single" w:sz="4" w:space="0" w:color="auto"/>
              <w:right w:val="single" w:sz="18" w:space="0" w:color="auto"/>
            </w:tcBorders>
            <w:shd w:val="clear" w:color="000000" w:fill="FFFFFF"/>
            <w:vAlign w:val="center"/>
            <w:hideMark/>
          </w:tcPr>
          <w:p w14:paraId="77B9A96E" w14:textId="1A07FAC0"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4 066,0</w:t>
            </w:r>
          </w:p>
        </w:tc>
      </w:tr>
      <w:tr w:rsidR="00361444" w:rsidRPr="005B2B69" w14:paraId="48E6D387" w14:textId="77777777" w:rsidTr="00361444">
        <w:trPr>
          <w:trHeight w:val="55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DF067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Северная Осетия - Алания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908EE55" w14:textId="7A00CDC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24</w:t>
            </w:r>
          </w:p>
        </w:tc>
        <w:tc>
          <w:tcPr>
            <w:tcW w:w="1380" w:type="dxa"/>
            <w:tcBorders>
              <w:top w:val="nil"/>
              <w:left w:val="nil"/>
              <w:bottom w:val="single" w:sz="4" w:space="0" w:color="auto"/>
              <w:right w:val="single" w:sz="12" w:space="0" w:color="auto"/>
            </w:tcBorders>
            <w:shd w:val="clear" w:color="000000" w:fill="FFFFFF"/>
            <w:noWrap/>
            <w:vAlign w:val="center"/>
          </w:tcPr>
          <w:p w14:paraId="46AC15B6" w14:textId="0BE3054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15</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2C9B0FF" w14:textId="1890956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49 898,2</w:t>
            </w:r>
          </w:p>
        </w:tc>
        <w:tc>
          <w:tcPr>
            <w:tcW w:w="1418" w:type="dxa"/>
            <w:tcBorders>
              <w:top w:val="nil"/>
              <w:left w:val="nil"/>
              <w:bottom w:val="single" w:sz="4" w:space="0" w:color="auto"/>
              <w:right w:val="single" w:sz="18" w:space="0" w:color="auto"/>
            </w:tcBorders>
            <w:shd w:val="clear" w:color="000000" w:fill="FFFFFF"/>
            <w:vAlign w:val="center"/>
            <w:hideMark/>
          </w:tcPr>
          <w:p w14:paraId="1E980439" w14:textId="38CFE16E"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26 180,1</w:t>
            </w:r>
          </w:p>
        </w:tc>
      </w:tr>
      <w:tr w:rsidR="00361444" w:rsidRPr="005B2B69" w14:paraId="22E40D76"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A4DAD32"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Татарстан (Татарстан)</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0FA381E" w14:textId="1F4EB22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vAlign w:val="center"/>
          </w:tcPr>
          <w:p w14:paraId="4A47D8C0" w14:textId="2914C2C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1530F59" w14:textId="7DC191C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25 973,8</w:t>
            </w:r>
          </w:p>
        </w:tc>
        <w:tc>
          <w:tcPr>
            <w:tcW w:w="1418" w:type="dxa"/>
            <w:tcBorders>
              <w:top w:val="nil"/>
              <w:left w:val="nil"/>
              <w:bottom w:val="single" w:sz="4" w:space="0" w:color="auto"/>
              <w:right w:val="single" w:sz="18" w:space="0" w:color="auto"/>
            </w:tcBorders>
            <w:shd w:val="clear" w:color="000000" w:fill="FFFFFF"/>
            <w:vAlign w:val="center"/>
            <w:hideMark/>
          </w:tcPr>
          <w:p w14:paraId="2A809BC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34 315,45</w:t>
            </w:r>
          </w:p>
        </w:tc>
      </w:tr>
      <w:tr w:rsidR="00361444" w:rsidRPr="005B2B69" w14:paraId="23C844A1"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1E5333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Тыва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0EBC762" w14:textId="4722426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204CF017" w14:textId="2327C0F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2A37500" w14:textId="0602399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1 976,9</w:t>
            </w:r>
          </w:p>
        </w:tc>
        <w:tc>
          <w:tcPr>
            <w:tcW w:w="1418" w:type="dxa"/>
            <w:tcBorders>
              <w:top w:val="nil"/>
              <w:left w:val="nil"/>
              <w:bottom w:val="single" w:sz="4" w:space="0" w:color="auto"/>
              <w:right w:val="single" w:sz="18" w:space="0" w:color="auto"/>
            </w:tcBorders>
            <w:shd w:val="clear" w:color="000000" w:fill="FFFFFF"/>
            <w:vAlign w:val="center"/>
            <w:hideMark/>
          </w:tcPr>
          <w:p w14:paraId="13CC6841" w14:textId="0859791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6031E347"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FDA51C"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Удмуртская Республика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1B40E19" w14:textId="501DC8D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138D9047" w14:textId="0130CCB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38E4BA4D" w14:textId="1E68159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6 184,1</w:t>
            </w:r>
          </w:p>
        </w:tc>
        <w:tc>
          <w:tcPr>
            <w:tcW w:w="1418" w:type="dxa"/>
            <w:tcBorders>
              <w:top w:val="nil"/>
              <w:left w:val="nil"/>
              <w:bottom w:val="single" w:sz="4" w:space="0" w:color="auto"/>
              <w:right w:val="single" w:sz="18" w:space="0" w:color="auto"/>
            </w:tcBorders>
            <w:shd w:val="clear" w:color="000000" w:fill="FFFFFF"/>
            <w:vAlign w:val="center"/>
            <w:hideMark/>
          </w:tcPr>
          <w:p w14:paraId="39CBF2E4"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4 862,02</w:t>
            </w:r>
          </w:p>
        </w:tc>
      </w:tr>
      <w:tr w:rsidR="00361444" w:rsidRPr="005B2B69" w14:paraId="546F7FAB"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4E8FB73"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Хакасия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90350C2" w14:textId="21AE12D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7F3DDE31" w14:textId="39F1A89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381F517" w14:textId="1A123E58"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2 127,2</w:t>
            </w:r>
          </w:p>
        </w:tc>
        <w:tc>
          <w:tcPr>
            <w:tcW w:w="1418" w:type="dxa"/>
            <w:tcBorders>
              <w:top w:val="nil"/>
              <w:left w:val="nil"/>
              <w:bottom w:val="single" w:sz="4" w:space="0" w:color="auto"/>
              <w:right w:val="single" w:sz="18" w:space="0" w:color="auto"/>
            </w:tcBorders>
            <w:shd w:val="clear" w:color="000000" w:fill="FFFFFF"/>
            <w:vAlign w:val="center"/>
            <w:hideMark/>
          </w:tcPr>
          <w:p w14:paraId="2BA42D6D"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2 095,78</w:t>
            </w:r>
          </w:p>
        </w:tc>
      </w:tr>
      <w:tr w:rsidR="00361444" w:rsidRPr="005B2B69" w14:paraId="6B46891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81B17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Чеченская Республика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E82F79B" w14:textId="06DD074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5161BE10" w14:textId="6B87A99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DC553F7" w14:textId="48EE77AE"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3 987,8</w:t>
            </w:r>
          </w:p>
        </w:tc>
        <w:tc>
          <w:tcPr>
            <w:tcW w:w="1418" w:type="dxa"/>
            <w:tcBorders>
              <w:top w:val="nil"/>
              <w:left w:val="nil"/>
              <w:bottom w:val="single" w:sz="4" w:space="0" w:color="auto"/>
              <w:right w:val="single" w:sz="18" w:space="0" w:color="auto"/>
            </w:tcBorders>
            <w:shd w:val="clear" w:color="000000" w:fill="FFFFFF"/>
            <w:vAlign w:val="center"/>
            <w:hideMark/>
          </w:tcPr>
          <w:p w14:paraId="0632F0A4" w14:textId="4E8118A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2A6C9924" w14:textId="77777777" w:rsidTr="00361444">
        <w:trPr>
          <w:trHeight w:val="48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C06E698"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Чувашская Республика - Чувашия</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FC90C96" w14:textId="490852B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vAlign w:val="center"/>
          </w:tcPr>
          <w:p w14:paraId="5EF4DF9C" w14:textId="5F59DB1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3334D18" w14:textId="7F723383"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15 881,6</w:t>
            </w:r>
          </w:p>
        </w:tc>
        <w:tc>
          <w:tcPr>
            <w:tcW w:w="1418" w:type="dxa"/>
            <w:tcBorders>
              <w:top w:val="nil"/>
              <w:left w:val="nil"/>
              <w:bottom w:val="single" w:sz="4" w:space="0" w:color="auto"/>
              <w:right w:val="single" w:sz="18" w:space="0" w:color="auto"/>
            </w:tcBorders>
            <w:shd w:val="clear" w:color="000000" w:fill="FFFFFF"/>
            <w:vAlign w:val="center"/>
            <w:hideMark/>
          </w:tcPr>
          <w:p w14:paraId="1221815D" w14:textId="5B2F189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17 872,6</w:t>
            </w:r>
          </w:p>
        </w:tc>
      </w:tr>
      <w:tr w:rsidR="00361444" w:rsidRPr="005B2B69" w14:paraId="1E5A323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33BB114"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Алтайский край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4050C2E" w14:textId="1538074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vAlign w:val="center"/>
          </w:tcPr>
          <w:p w14:paraId="10B1183B" w14:textId="217C38E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4FB48E7" w14:textId="2E98D97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39 332,7</w:t>
            </w:r>
          </w:p>
        </w:tc>
        <w:tc>
          <w:tcPr>
            <w:tcW w:w="1418" w:type="dxa"/>
            <w:tcBorders>
              <w:top w:val="nil"/>
              <w:left w:val="nil"/>
              <w:bottom w:val="single" w:sz="4" w:space="0" w:color="auto"/>
              <w:right w:val="single" w:sz="18" w:space="0" w:color="auto"/>
            </w:tcBorders>
            <w:shd w:val="clear" w:color="000000" w:fill="FFFFFF"/>
            <w:vAlign w:val="center"/>
            <w:hideMark/>
          </w:tcPr>
          <w:p w14:paraId="6728ABF8"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82 492,56</w:t>
            </w:r>
          </w:p>
        </w:tc>
      </w:tr>
      <w:tr w:rsidR="00361444" w:rsidRPr="005B2B69" w14:paraId="0DB9A0F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545621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Забайкальский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1D1CF38" w14:textId="359F2D3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79078BA1" w14:textId="36974FA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31849C18" w14:textId="38DA893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18 192,1</w:t>
            </w:r>
          </w:p>
        </w:tc>
        <w:tc>
          <w:tcPr>
            <w:tcW w:w="1418" w:type="dxa"/>
            <w:tcBorders>
              <w:top w:val="nil"/>
              <w:left w:val="nil"/>
              <w:bottom w:val="single" w:sz="4" w:space="0" w:color="auto"/>
              <w:right w:val="single" w:sz="18" w:space="0" w:color="auto"/>
            </w:tcBorders>
            <w:shd w:val="clear" w:color="000000" w:fill="FFFFFF"/>
            <w:vAlign w:val="center"/>
            <w:hideMark/>
          </w:tcPr>
          <w:p w14:paraId="4765214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9 765,36</w:t>
            </w:r>
          </w:p>
        </w:tc>
      </w:tr>
      <w:tr w:rsidR="00361444" w:rsidRPr="005B2B69" w14:paraId="265E217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5610238"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Камчатский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59ED3B2" w14:textId="11E7CA1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092C13BB" w14:textId="1FEE5297"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AFDAC05" w14:textId="32CEA93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4 086,9</w:t>
            </w:r>
          </w:p>
        </w:tc>
        <w:tc>
          <w:tcPr>
            <w:tcW w:w="1418" w:type="dxa"/>
            <w:tcBorders>
              <w:top w:val="nil"/>
              <w:left w:val="nil"/>
              <w:bottom w:val="single" w:sz="4" w:space="0" w:color="auto"/>
              <w:right w:val="single" w:sz="18" w:space="0" w:color="auto"/>
            </w:tcBorders>
            <w:shd w:val="clear" w:color="000000" w:fill="FFFFFF"/>
            <w:vAlign w:val="center"/>
            <w:hideMark/>
          </w:tcPr>
          <w:p w14:paraId="70BD39C5" w14:textId="1ECE912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4 086,9</w:t>
            </w:r>
          </w:p>
        </w:tc>
      </w:tr>
      <w:tr w:rsidR="00361444" w:rsidRPr="005B2B69" w14:paraId="462623ED"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435D50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Краснодарский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03A3361" w14:textId="14E33AB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13</w:t>
            </w:r>
          </w:p>
        </w:tc>
        <w:tc>
          <w:tcPr>
            <w:tcW w:w="1380" w:type="dxa"/>
            <w:tcBorders>
              <w:top w:val="nil"/>
              <w:left w:val="nil"/>
              <w:bottom w:val="single" w:sz="4" w:space="0" w:color="auto"/>
              <w:right w:val="single" w:sz="12" w:space="0" w:color="auto"/>
            </w:tcBorders>
            <w:shd w:val="clear" w:color="000000" w:fill="FFFFFF"/>
            <w:noWrap/>
            <w:vAlign w:val="center"/>
          </w:tcPr>
          <w:p w14:paraId="73D1CECD" w14:textId="6C50E38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2F78203" w14:textId="3D3DAF1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51 753,1</w:t>
            </w:r>
          </w:p>
        </w:tc>
        <w:tc>
          <w:tcPr>
            <w:tcW w:w="1418" w:type="dxa"/>
            <w:tcBorders>
              <w:top w:val="nil"/>
              <w:left w:val="nil"/>
              <w:bottom w:val="single" w:sz="4" w:space="0" w:color="auto"/>
              <w:right w:val="single" w:sz="18" w:space="0" w:color="auto"/>
            </w:tcBorders>
            <w:shd w:val="clear" w:color="000000" w:fill="FFFFFF"/>
            <w:vAlign w:val="center"/>
            <w:hideMark/>
          </w:tcPr>
          <w:p w14:paraId="7C438A86"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39 631,46</w:t>
            </w:r>
          </w:p>
        </w:tc>
      </w:tr>
      <w:tr w:rsidR="00361444" w:rsidRPr="005B2B69" w14:paraId="1C954F23"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03D0EA5"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Красноярский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16797BA" w14:textId="7635E32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7E346E7E" w14:textId="0C58F81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3C7FD342" w14:textId="0271F918"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20 665,6</w:t>
            </w:r>
          </w:p>
        </w:tc>
        <w:tc>
          <w:tcPr>
            <w:tcW w:w="1418" w:type="dxa"/>
            <w:tcBorders>
              <w:top w:val="nil"/>
              <w:left w:val="nil"/>
              <w:bottom w:val="single" w:sz="4" w:space="0" w:color="auto"/>
              <w:right w:val="single" w:sz="18" w:space="0" w:color="auto"/>
            </w:tcBorders>
            <w:shd w:val="clear" w:color="000000" w:fill="FFFFFF"/>
            <w:vAlign w:val="center"/>
            <w:hideMark/>
          </w:tcPr>
          <w:p w14:paraId="0ED8572F"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5 496,52</w:t>
            </w:r>
          </w:p>
        </w:tc>
      </w:tr>
      <w:tr w:rsidR="00361444" w:rsidRPr="005B2B69" w14:paraId="5D28018B"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709B9D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Пермский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B2C76C8" w14:textId="4C331E0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33D5972C" w14:textId="6013631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4153586" w14:textId="696DBFFE"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34 533,6</w:t>
            </w:r>
          </w:p>
        </w:tc>
        <w:tc>
          <w:tcPr>
            <w:tcW w:w="1418" w:type="dxa"/>
            <w:tcBorders>
              <w:top w:val="nil"/>
              <w:left w:val="nil"/>
              <w:bottom w:val="single" w:sz="4" w:space="0" w:color="auto"/>
              <w:right w:val="single" w:sz="18" w:space="0" w:color="auto"/>
            </w:tcBorders>
            <w:shd w:val="clear" w:color="000000" w:fill="FFFFFF"/>
            <w:vAlign w:val="center"/>
            <w:hideMark/>
          </w:tcPr>
          <w:p w14:paraId="5CB3148B"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11 142,76</w:t>
            </w:r>
          </w:p>
        </w:tc>
      </w:tr>
      <w:tr w:rsidR="00361444" w:rsidRPr="005B2B69" w14:paraId="41C1F200"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2D024A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Приморский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61B4833" w14:textId="62CDF2F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vAlign w:val="center"/>
          </w:tcPr>
          <w:p w14:paraId="3FADC071" w14:textId="11EF377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7BC88D2" w14:textId="326B6EE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14 628,7</w:t>
            </w:r>
          </w:p>
        </w:tc>
        <w:tc>
          <w:tcPr>
            <w:tcW w:w="1418" w:type="dxa"/>
            <w:tcBorders>
              <w:top w:val="nil"/>
              <w:left w:val="nil"/>
              <w:bottom w:val="single" w:sz="4" w:space="0" w:color="auto"/>
              <w:right w:val="single" w:sz="18" w:space="0" w:color="auto"/>
            </w:tcBorders>
            <w:shd w:val="clear" w:color="000000" w:fill="FFFFFF"/>
            <w:vAlign w:val="center"/>
            <w:hideMark/>
          </w:tcPr>
          <w:p w14:paraId="66D984A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14 164,71</w:t>
            </w:r>
          </w:p>
        </w:tc>
      </w:tr>
      <w:tr w:rsidR="00361444" w:rsidRPr="005B2B69" w14:paraId="7A045617"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86DB7DA"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Ставропольский край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432F578" w14:textId="212E9CA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vAlign w:val="center"/>
          </w:tcPr>
          <w:p w14:paraId="21FFDD2E" w14:textId="143B974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FD4E65B" w14:textId="5E8A9FE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21 915,8</w:t>
            </w:r>
          </w:p>
        </w:tc>
        <w:tc>
          <w:tcPr>
            <w:tcW w:w="1418" w:type="dxa"/>
            <w:tcBorders>
              <w:top w:val="nil"/>
              <w:left w:val="nil"/>
              <w:bottom w:val="single" w:sz="4" w:space="0" w:color="auto"/>
              <w:right w:val="single" w:sz="18" w:space="0" w:color="auto"/>
            </w:tcBorders>
            <w:shd w:val="clear" w:color="000000" w:fill="FFFFFF"/>
            <w:vAlign w:val="center"/>
            <w:hideMark/>
          </w:tcPr>
          <w:p w14:paraId="5596172F" w14:textId="75A39F7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41 863,9</w:t>
            </w:r>
          </w:p>
        </w:tc>
      </w:tr>
      <w:tr w:rsidR="00361444" w:rsidRPr="005B2B69" w14:paraId="13FD50F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3679F6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Хабаровский край</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95AED64" w14:textId="4D26F02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0051C6EF" w14:textId="69D904C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C497BBD" w14:textId="072486A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16 556,2</w:t>
            </w:r>
          </w:p>
        </w:tc>
        <w:tc>
          <w:tcPr>
            <w:tcW w:w="1418" w:type="dxa"/>
            <w:tcBorders>
              <w:top w:val="nil"/>
              <w:left w:val="nil"/>
              <w:bottom w:val="single" w:sz="4" w:space="0" w:color="auto"/>
              <w:right w:val="single" w:sz="18" w:space="0" w:color="auto"/>
            </w:tcBorders>
            <w:shd w:val="clear" w:color="000000" w:fill="FFFFFF"/>
            <w:vAlign w:val="center"/>
            <w:hideMark/>
          </w:tcPr>
          <w:p w14:paraId="0A1CF55B"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11 626,85</w:t>
            </w:r>
          </w:p>
        </w:tc>
      </w:tr>
      <w:tr w:rsidR="00361444" w:rsidRPr="005B2B69" w14:paraId="5107273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816FFD2"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Амурская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5610610" w14:textId="459A227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16326783" w14:textId="4529CC1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6B9BBF2" w14:textId="1F4DAD0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17 570,3</w:t>
            </w:r>
          </w:p>
        </w:tc>
        <w:tc>
          <w:tcPr>
            <w:tcW w:w="1418" w:type="dxa"/>
            <w:tcBorders>
              <w:top w:val="nil"/>
              <w:left w:val="nil"/>
              <w:bottom w:val="single" w:sz="4" w:space="0" w:color="auto"/>
              <w:right w:val="single" w:sz="18" w:space="0" w:color="auto"/>
            </w:tcBorders>
            <w:shd w:val="clear" w:color="000000" w:fill="FFFFFF"/>
            <w:vAlign w:val="center"/>
            <w:hideMark/>
          </w:tcPr>
          <w:p w14:paraId="3E6C04F6"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3 634,38</w:t>
            </w:r>
          </w:p>
        </w:tc>
      </w:tr>
      <w:tr w:rsidR="00361444" w:rsidRPr="005B2B69" w14:paraId="1BE447FB"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A7908C8"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Архангельская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052AE49" w14:textId="24F1D24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6EF4E0E3" w14:textId="6F2621F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3645169" w14:textId="01F4880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2 029,9</w:t>
            </w:r>
          </w:p>
        </w:tc>
        <w:tc>
          <w:tcPr>
            <w:tcW w:w="1418" w:type="dxa"/>
            <w:tcBorders>
              <w:top w:val="nil"/>
              <w:left w:val="nil"/>
              <w:bottom w:val="single" w:sz="4" w:space="0" w:color="auto"/>
              <w:right w:val="single" w:sz="18" w:space="0" w:color="auto"/>
            </w:tcBorders>
            <w:shd w:val="clear" w:color="000000" w:fill="FFFFFF"/>
            <w:vAlign w:val="center"/>
          </w:tcPr>
          <w:p w14:paraId="7A94072D" w14:textId="6372FC3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6B3A89A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FAA1AC3"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Астраханская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BD1759E" w14:textId="027D09A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0D9A12E1" w14:textId="6C1BD31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AD30B77" w14:textId="1D13C9F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2 647,1</w:t>
            </w:r>
          </w:p>
        </w:tc>
        <w:tc>
          <w:tcPr>
            <w:tcW w:w="1418" w:type="dxa"/>
            <w:tcBorders>
              <w:top w:val="nil"/>
              <w:left w:val="nil"/>
              <w:bottom w:val="single" w:sz="4" w:space="0" w:color="auto"/>
              <w:right w:val="single" w:sz="18" w:space="0" w:color="auto"/>
            </w:tcBorders>
            <w:shd w:val="clear" w:color="000000" w:fill="FFFFFF"/>
            <w:vAlign w:val="center"/>
          </w:tcPr>
          <w:p w14:paraId="3D6BCA3E" w14:textId="4D41C4C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50D96CD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FBFE9C4"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Белгородская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077E83C" w14:textId="6B08E02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53150C14" w14:textId="4E8B5D0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97D43A3" w14:textId="1B36E20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6 518,8</w:t>
            </w:r>
          </w:p>
        </w:tc>
        <w:tc>
          <w:tcPr>
            <w:tcW w:w="1418" w:type="dxa"/>
            <w:tcBorders>
              <w:top w:val="nil"/>
              <w:left w:val="nil"/>
              <w:bottom w:val="single" w:sz="4" w:space="0" w:color="auto"/>
              <w:right w:val="single" w:sz="18" w:space="0" w:color="auto"/>
            </w:tcBorders>
            <w:shd w:val="clear" w:color="000000" w:fill="FFFFFF"/>
            <w:vAlign w:val="center"/>
            <w:hideMark/>
          </w:tcPr>
          <w:p w14:paraId="0598C565"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20 173,68</w:t>
            </w:r>
          </w:p>
        </w:tc>
      </w:tr>
      <w:tr w:rsidR="00361444" w:rsidRPr="005B2B69" w14:paraId="1C611730"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032247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Брянская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EADBC53" w14:textId="537DC0B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vAlign w:val="center"/>
          </w:tcPr>
          <w:p w14:paraId="4A1EA6DA" w14:textId="1A573C7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4F3C5DA" w14:textId="23899E8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10 410,7</w:t>
            </w:r>
          </w:p>
        </w:tc>
        <w:tc>
          <w:tcPr>
            <w:tcW w:w="1418" w:type="dxa"/>
            <w:tcBorders>
              <w:top w:val="nil"/>
              <w:left w:val="nil"/>
              <w:bottom w:val="single" w:sz="4" w:space="0" w:color="auto"/>
              <w:right w:val="single" w:sz="18" w:space="0" w:color="auto"/>
            </w:tcBorders>
            <w:shd w:val="clear" w:color="000000" w:fill="FFFFFF"/>
            <w:vAlign w:val="center"/>
            <w:hideMark/>
          </w:tcPr>
          <w:p w14:paraId="66F9E8B3" w14:textId="48092B0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11 712,0</w:t>
            </w:r>
          </w:p>
        </w:tc>
      </w:tr>
      <w:tr w:rsidR="00361444" w:rsidRPr="005B2B69" w14:paraId="0AB518A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3C33F1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Владимирская область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458271B" w14:textId="1FB88BF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vAlign w:val="center"/>
          </w:tcPr>
          <w:p w14:paraId="44E0F0CE" w14:textId="05DE1C3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482D8F2" w14:textId="71936A2C"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7 364,7</w:t>
            </w:r>
          </w:p>
        </w:tc>
        <w:tc>
          <w:tcPr>
            <w:tcW w:w="1418" w:type="dxa"/>
            <w:tcBorders>
              <w:top w:val="nil"/>
              <w:left w:val="nil"/>
              <w:bottom w:val="single" w:sz="4" w:space="0" w:color="auto"/>
              <w:right w:val="single" w:sz="18" w:space="0" w:color="auto"/>
            </w:tcBorders>
            <w:shd w:val="clear" w:color="000000" w:fill="FFFFFF"/>
            <w:vAlign w:val="center"/>
            <w:hideMark/>
          </w:tcPr>
          <w:p w14:paraId="2AC961AE"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6 076,33</w:t>
            </w:r>
          </w:p>
        </w:tc>
      </w:tr>
      <w:tr w:rsidR="00361444" w:rsidRPr="005B2B69" w14:paraId="13A18FA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0802465"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Волгоградская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F013373" w14:textId="34ECEDC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vAlign w:val="center"/>
          </w:tcPr>
          <w:p w14:paraId="5C1F86D0" w14:textId="006BB56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083B0B4" w14:textId="3F5CFE9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18 661,8</w:t>
            </w:r>
          </w:p>
        </w:tc>
        <w:tc>
          <w:tcPr>
            <w:tcW w:w="1418" w:type="dxa"/>
            <w:tcBorders>
              <w:top w:val="nil"/>
              <w:left w:val="nil"/>
              <w:bottom w:val="single" w:sz="4" w:space="0" w:color="auto"/>
              <w:right w:val="single" w:sz="18" w:space="0" w:color="auto"/>
            </w:tcBorders>
            <w:shd w:val="clear" w:color="000000" w:fill="FFFFFF"/>
            <w:vAlign w:val="center"/>
            <w:hideMark/>
          </w:tcPr>
          <w:p w14:paraId="171ECCC0" w14:textId="22C47AF8"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22 078,4</w:t>
            </w:r>
          </w:p>
        </w:tc>
      </w:tr>
      <w:tr w:rsidR="00361444" w:rsidRPr="005B2B69" w14:paraId="0AFC2F7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811ED50"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Вологодская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2C9ED82" w14:textId="59EC909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37A946BB" w14:textId="2FA9F5E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40B37BE" w14:textId="6DA0A4C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3 550,4</w:t>
            </w:r>
          </w:p>
        </w:tc>
        <w:tc>
          <w:tcPr>
            <w:tcW w:w="1418" w:type="dxa"/>
            <w:tcBorders>
              <w:top w:val="nil"/>
              <w:left w:val="nil"/>
              <w:bottom w:val="single" w:sz="4" w:space="0" w:color="auto"/>
              <w:right w:val="single" w:sz="18" w:space="0" w:color="auto"/>
            </w:tcBorders>
            <w:shd w:val="clear" w:color="000000" w:fill="FFFFFF"/>
            <w:vAlign w:val="center"/>
            <w:hideMark/>
          </w:tcPr>
          <w:p w14:paraId="6D665C9F" w14:textId="66AE443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2 487,0</w:t>
            </w:r>
          </w:p>
        </w:tc>
      </w:tr>
      <w:tr w:rsidR="00361444" w:rsidRPr="005B2B69" w14:paraId="3298822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7B654E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Воронежская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8E500BB" w14:textId="264C6B0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noWrap/>
            <w:vAlign w:val="center"/>
          </w:tcPr>
          <w:p w14:paraId="0459F0B6" w14:textId="5CB1BA0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9742374" w14:textId="46DE34A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26 664,7</w:t>
            </w:r>
          </w:p>
        </w:tc>
        <w:tc>
          <w:tcPr>
            <w:tcW w:w="1418" w:type="dxa"/>
            <w:tcBorders>
              <w:top w:val="nil"/>
              <w:left w:val="nil"/>
              <w:bottom w:val="single" w:sz="4" w:space="0" w:color="auto"/>
              <w:right w:val="single" w:sz="18" w:space="0" w:color="auto"/>
            </w:tcBorders>
            <w:shd w:val="clear" w:color="000000" w:fill="FFFFFF"/>
            <w:vAlign w:val="center"/>
            <w:hideMark/>
          </w:tcPr>
          <w:p w14:paraId="4780C87F"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26 001,54</w:t>
            </w:r>
          </w:p>
        </w:tc>
      </w:tr>
      <w:tr w:rsidR="00361444" w:rsidRPr="005B2B69" w14:paraId="7347919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FC71AF2"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Ивановская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4616F89" w14:textId="293ADFB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1900A866" w14:textId="52A506E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9490B6C" w14:textId="55975DF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12 100,7</w:t>
            </w:r>
          </w:p>
        </w:tc>
        <w:tc>
          <w:tcPr>
            <w:tcW w:w="1418" w:type="dxa"/>
            <w:tcBorders>
              <w:top w:val="nil"/>
              <w:left w:val="nil"/>
              <w:bottom w:val="single" w:sz="4" w:space="0" w:color="auto"/>
              <w:right w:val="single" w:sz="18" w:space="0" w:color="auto"/>
            </w:tcBorders>
            <w:shd w:val="clear" w:color="000000" w:fill="FFFFFF"/>
            <w:vAlign w:val="center"/>
            <w:hideMark/>
          </w:tcPr>
          <w:p w14:paraId="12481B2F"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8 164,19</w:t>
            </w:r>
          </w:p>
        </w:tc>
      </w:tr>
      <w:tr w:rsidR="00361444" w:rsidRPr="005B2B69" w14:paraId="6D76D339"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BA964EA" w14:textId="77777777" w:rsidR="00361444" w:rsidRPr="005B2B69" w:rsidRDefault="00361444" w:rsidP="00361444">
            <w:pPr>
              <w:spacing w:after="0" w:line="240" w:lineRule="auto"/>
              <w:rPr>
                <w:rFonts w:ascii="Times New Roman" w:eastAsia="Times New Roman" w:hAnsi="Times New Roman" w:cs="Times New Roman"/>
                <w:sz w:val="24"/>
                <w:szCs w:val="24"/>
                <w:lang w:eastAsia="ru-RU"/>
              </w:rPr>
            </w:pPr>
            <w:r w:rsidRPr="005B2B69">
              <w:rPr>
                <w:rFonts w:ascii="Times New Roman" w:eastAsia="Times New Roman" w:hAnsi="Times New Roman" w:cs="Times New Roman"/>
                <w:sz w:val="24"/>
                <w:szCs w:val="24"/>
                <w:lang w:eastAsia="ru-RU"/>
              </w:rPr>
              <w:t>Иркутская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C911FAD" w14:textId="2007D30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vAlign w:val="center"/>
          </w:tcPr>
          <w:p w14:paraId="7679124D" w14:textId="67382D2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DC007BD" w14:textId="2AFC780A"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21 448,7</w:t>
            </w:r>
          </w:p>
        </w:tc>
        <w:tc>
          <w:tcPr>
            <w:tcW w:w="1418" w:type="dxa"/>
            <w:tcBorders>
              <w:top w:val="nil"/>
              <w:left w:val="nil"/>
              <w:bottom w:val="single" w:sz="4" w:space="0" w:color="auto"/>
              <w:right w:val="single" w:sz="18" w:space="0" w:color="auto"/>
            </w:tcBorders>
            <w:shd w:val="clear" w:color="000000" w:fill="FFFFFF"/>
            <w:vAlign w:val="center"/>
            <w:hideMark/>
          </w:tcPr>
          <w:p w14:paraId="6AF5A98F" w14:textId="467D220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23 655,6</w:t>
            </w:r>
          </w:p>
        </w:tc>
      </w:tr>
      <w:tr w:rsidR="00361444" w:rsidRPr="005B2B69" w14:paraId="6F66EB0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29230B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Калининградская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D638B76" w14:textId="7128268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2EEA0370" w14:textId="2C5BC7B7"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292BACC" w14:textId="3295F10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4 792,7</w:t>
            </w:r>
          </w:p>
        </w:tc>
        <w:tc>
          <w:tcPr>
            <w:tcW w:w="1418" w:type="dxa"/>
            <w:tcBorders>
              <w:top w:val="nil"/>
              <w:left w:val="nil"/>
              <w:bottom w:val="single" w:sz="4" w:space="0" w:color="auto"/>
              <w:right w:val="single" w:sz="18" w:space="0" w:color="auto"/>
            </w:tcBorders>
            <w:shd w:val="clear" w:color="000000" w:fill="FFFFFF"/>
            <w:vAlign w:val="center"/>
            <w:hideMark/>
          </w:tcPr>
          <w:p w14:paraId="32151F84"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6 452,24</w:t>
            </w:r>
          </w:p>
        </w:tc>
      </w:tr>
      <w:tr w:rsidR="00361444" w:rsidRPr="005B2B69" w14:paraId="3696744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A52A6A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Калужская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FD16443" w14:textId="58097EE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vAlign w:val="center"/>
          </w:tcPr>
          <w:p w14:paraId="0F002C45" w14:textId="14F36EC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4AF02F3" w14:textId="3D4C4168"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7 586,2</w:t>
            </w:r>
          </w:p>
        </w:tc>
        <w:tc>
          <w:tcPr>
            <w:tcW w:w="1418" w:type="dxa"/>
            <w:tcBorders>
              <w:top w:val="nil"/>
              <w:left w:val="nil"/>
              <w:bottom w:val="single" w:sz="4" w:space="0" w:color="auto"/>
              <w:right w:val="single" w:sz="18" w:space="0" w:color="auto"/>
            </w:tcBorders>
            <w:shd w:val="clear" w:color="000000" w:fill="FFFFFF"/>
            <w:vAlign w:val="center"/>
            <w:hideMark/>
          </w:tcPr>
          <w:p w14:paraId="1910DA61" w14:textId="498EDA5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3 175,8</w:t>
            </w:r>
          </w:p>
        </w:tc>
      </w:tr>
      <w:tr w:rsidR="00361444" w:rsidRPr="005B2B69" w14:paraId="278B138C" w14:textId="77777777" w:rsidTr="00361444">
        <w:trPr>
          <w:trHeight w:val="36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4F6EA95"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Кемеровская область - Кузбасс</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F923177" w14:textId="14256F2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8</w:t>
            </w:r>
          </w:p>
        </w:tc>
        <w:tc>
          <w:tcPr>
            <w:tcW w:w="1380" w:type="dxa"/>
            <w:tcBorders>
              <w:top w:val="nil"/>
              <w:left w:val="nil"/>
              <w:bottom w:val="single" w:sz="4" w:space="0" w:color="auto"/>
              <w:right w:val="single" w:sz="12" w:space="0" w:color="auto"/>
            </w:tcBorders>
            <w:shd w:val="clear" w:color="000000" w:fill="FFFFFF"/>
            <w:vAlign w:val="center"/>
          </w:tcPr>
          <w:p w14:paraId="36808C2E" w14:textId="7B26106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C8E9467" w14:textId="3175FE8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23 316,1</w:t>
            </w:r>
          </w:p>
        </w:tc>
        <w:tc>
          <w:tcPr>
            <w:tcW w:w="1418" w:type="dxa"/>
            <w:tcBorders>
              <w:top w:val="nil"/>
              <w:left w:val="nil"/>
              <w:bottom w:val="single" w:sz="4" w:space="0" w:color="auto"/>
              <w:right w:val="single" w:sz="18" w:space="0" w:color="auto"/>
            </w:tcBorders>
            <w:shd w:val="clear" w:color="000000" w:fill="FFFFFF"/>
            <w:vAlign w:val="center"/>
            <w:hideMark/>
          </w:tcPr>
          <w:p w14:paraId="04E02F8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10 954,84</w:t>
            </w:r>
          </w:p>
        </w:tc>
      </w:tr>
      <w:tr w:rsidR="00361444" w:rsidRPr="005B2B69" w14:paraId="166453D5"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D79B7BB"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Кировская область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18A3A8D" w14:textId="7E4FDBB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0EF52737" w14:textId="58ADD4F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DEE2359" w14:textId="16B299C0"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7 646,5</w:t>
            </w:r>
          </w:p>
        </w:tc>
        <w:tc>
          <w:tcPr>
            <w:tcW w:w="1418" w:type="dxa"/>
            <w:tcBorders>
              <w:top w:val="nil"/>
              <w:left w:val="nil"/>
              <w:bottom w:val="single" w:sz="4" w:space="0" w:color="auto"/>
              <w:right w:val="single" w:sz="18" w:space="0" w:color="auto"/>
            </w:tcBorders>
            <w:shd w:val="clear" w:color="000000" w:fill="FFFFFF"/>
            <w:vAlign w:val="center"/>
            <w:hideMark/>
          </w:tcPr>
          <w:p w14:paraId="63CEFA47"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6 085,69</w:t>
            </w:r>
          </w:p>
        </w:tc>
      </w:tr>
      <w:tr w:rsidR="00361444" w:rsidRPr="005B2B69" w14:paraId="400677B7"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1F0C44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Костромская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CA6D6F3" w14:textId="40CBE38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1790E51F" w14:textId="2E13987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CB29C9F" w14:textId="5CC1154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1 389,9</w:t>
            </w:r>
          </w:p>
        </w:tc>
        <w:tc>
          <w:tcPr>
            <w:tcW w:w="1418" w:type="dxa"/>
            <w:tcBorders>
              <w:top w:val="nil"/>
              <w:left w:val="nil"/>
              <w:bottom w:val="single" w:sz="4" w:space="0" w:color="auto"/>
              <w:right w:val="single" w:sz="18" w:space="0" w:color="auto"/>
            </w:tcBorders>
            <w:shd w:val="clear" w:color="000000" w:fill="FFFFFF"/>
            <w:vAlign w:val="center"/>
            <w:hideMark/>
          </w:tcPr>
          <w:p w14:paraId="5B2F48BE" w14:textId="68E42F3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6FB21156"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32B8763"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Курганская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7F5CDFC" w14:textId="262ED3E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3BEC2167" w14:textId="6D853BD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CCA32A0" w14:textId="7659CC9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3 583,9</w:t>
            </w:r>
          </w:p>
        </w:tc>
        <w:tc>
          <w:tcPr>
            <w:tcW w:w="1418" w:type="dxa"/>
            <w:tcBorders>
              <w:top w:val="nil"/>
              <w:left w:val="nil"/>
              <w:bottom w:val="single" w:sz="4" w:space="0" w:color="auto"/>
              <w:right w:val="single" w:sz="18" w:space="0" w:color="auto"/>
            </w:tcBorders>
            <w:shd w:val="clear" w:color="000000" w:fill="FFFFFF"/>
            <w:vAlign w:val="center"/>
            <w:hideMark/>
          </w:tcPr>
          <w:p w14:paraId="24050589" w14:textId="085AB16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4 059,4</w:t>
            </w:r>
          </w:p>
        </w:tc>
      </w:tr>
      <w:tr w:rsidR="00361444" w:rsidRPr="005B2B69" w14:paraId="0DA923A4"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D5015C4"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45FCE0E" w14:textId="2B563E1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0A70BE5D" w14:textId="2697CF3F"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243B002" w14:textId="6E0A6C2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17 405,8</w:t>
            </w:r>
          </w:p>
        </w:tc>
        <w:tc>
          <w:tcPr>
            <w:tcW w:w="1418" w:type="dxa"/>
            <w:tcBorders>
              <w:top w:val="nil"/>
              <w:left w:val="nil"/>
              <w:bottom w:val="single" w:sz="4" w:space="0" w:color="auto"/>
              <w:right w:val="single" w:sz="18" w:space="0" w:color="auto"/>
            </w:tcBorders>
            <w:shd w:val="clear" w:color="000000" w:fill="FFFFFF"/>
            <w:vAlign w:val="center"/>
            <w:hideMark/>
          </w:tcPr>
          <w:p w14:paraId="19C3F560" w14:textId="1A5514B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27 282,1</w:t>
            </w:r>
          </w:p>
        </w:tc>
      </w:tr>
      <w:tr w:rsidR="00361444" w:rsidRPr="005B2B69" w14:paraId="175C895E"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CC9142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Ленинградская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9172A9B" w14:textId="28F658C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48CA619D" w14:textId="0DB8FA0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70F8DB1" w14:textId="20E345D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12 069,0</w:t>
            </w:r>
          </w:p>
        </w:tc>
        <w:tc>
          <w:tcPr>
            <w:tcW w:w="1418" w:type="dxa"/>
            <w:tcBorders>
              <w:top w:val="nil"/>
              <w:left w:val="nil"/>
              <w:bottom w:val="single" w:sz="4" w:space="0" w:color="auto"/>
              <w:right w:val="single" w:sz="18" w:space="0" w:color="auto"/>
            </w:tcBorders>
            <w:shd w:val="clear" w:color="000000" w:fill="FFFFFF"/>
            <w:noWrap/>
            <w:vAlign w:val="center"/>
            <w:hideMark/>
          </w:tcPr>
          <w:p w14:paraId="4ABB87FB"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3 711,28</w:t>
            </w:r>
          </w:p>
        </w:tc>
      </w:tr>
      <w:tr w:rsidR="00361444" w:rsidRPr="005B2B69" w14:paraId="109029F9"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0EA52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Липецкая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0E39ADE" w14:textId="0C5BA9D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46B92997" w14:textId="338E8C4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87D51C2" w14:textId="60C6020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7 938,6</w:t>
            </w:r>
          </w:p>
        </w:tc>
        <w:tc>
          <w:tcPr>
            <w:tcW w:w="1418" w:type="dxa"/>
            <w:tcBorders>
              <w:top w:val="nil"/>
              <w:left w:val="nil"/>
              <w:bottom w:val="single" w:sz="4" w:space="0" w:color="auto"/>
              <w:right w:val="single" w:sz="18" w:space="0" w:color="auto"/>
            </w:tcBorders>
            <w:shd w:val="clear" w:color="000000" w:fill="FFFFFF"/>
            <w:vAlign w:val="center"/>
            <w:hideMark/>
          </w:tcPr>
          <w:p w14:paraId="0AB65965"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13 201,02</w:t>
            </w:r>
          </w:p>
        </w:tc>
      </w:tr>
      <w:tr w:rsidR="00361444" w:rsidRPr="005B2B69" w14:paraId="5809BA8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9B2E2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Московская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E46D5B4" w14:textId="74B8635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6E812923" w14:textId="60C7C07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C14203E" w14:textId="274938A3"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14 519,6</w:t>
            </w:r>
          </w:p>
        </w:tc>
        <w:tc>
          <w:tcPr>
            <w:tcW w:w="1418" w:type="dxa"/>
            <w:tcBorders>
              <w:top w:val="nil"/>
              <w:left w:val="nil"/>
              <w:bottom w:val="single" w:sz="4" w:space="0" w:color="auto"/>
              <w:right w:val="single" w:sz="18" w:space="0" w:color="auto"/>
            </w:tcBorders>
            <w:shd w:val="clear" w:color="000000" w:fill="FFFFFF"/>
            <w:vAlign w:val="center"/>
            <w:hideMark/>
          </w:tcPr>
          <w:p w14:paraId="5B25E687"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23 155,81</w:t>
            </w:r>
          </w:p>
        </w:tc>
      </w:tr>
      <w:tr w:rsidR="00361444" w:rsidRPr="005B2B69" w14:paraId="3686BB4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8639C0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Нижегородская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066B748" w14:textId="4842D977"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vAlign w:val="center"/>
          </w:tcPr>
          <w:p w14:paraId="7F91F1BC" w14:textId="479D96B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CF3BC6D" w14:textId="3F0E9A7C"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30 012,2</w:t>
            </w:r>
          </w:p>
        </w:tc>
        <w:tc>
          <w:tcPr>
            <w:tcW w:w="1418" w:type="dxa"/>
            <w:tcBorders>
              <w:top w:val="nil"/>
              <w:left w:val="nil"/>
              <w:bottom w:val="single" w:sz="4" w:space="0" w:color="auto"/>
              <w:right w:val="single" w:sz="18" w:space="0" w:color="auto"/>
            </w:tcBorders>
            <w:shd w:val="clear" w:color="000000" w:fill="FFFFFF"/>
            <w:vAlign w:val="center"/>
            <w:hideMark/>
          </w:tcPr>
          <w:p w14:paraId="4D905E84"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27 612,37</w:t>
            </w:r>
          </w:p>
        </w:tc>
      </w:tr>
      <w:tr w:rsidR="00361444" w:rsidRPr="005B2B69" w14:paraId="473F215A"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9CB7E03"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Новгородская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EAE3685" w14:textId="03AC380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3C6E68B4" w14:textId="00ED87C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2B399CE" w14:textId="2E4955A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3 894,0</w:t>
            </w:r>
          </w:p>
        </w:tc>
        <w:tc>
          <w:tcPr>
            <w:tcW w:w="1418" w:type="dxa"/>
            <w:tcBorders>
              <w:top w:val="nil"/>
              <w:left w:val="nil"/>
              <w:bottom w:val="single" w:sz="4" w:space="0" w:color="auto"/>
              <w:right w:val="single" w:sz="18" w:space="0" w:color="auto"/>
            </w:tcBorders>
            <w:shd w:val="clear" w:color="000000" w:fill="FFFFFF"/>
            <w:vAlign w:val="center"/>
            <w:hideMark/>
          </w:tcPr>
          <w:p w14:paraId="6F205A8F" w14:textId="7AB5782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3 894,0</w:t>
            </w:r>
          </w:p>
        </w:tc>
      </w:tr>
      <w:tr w:rsidR="00361444" w:rsidRPr="005B2B69" w14:paraId="2D123870"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BEF47D8"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Новосибирская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5A4149F" w14:textId="337EE27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vAlign w:val="center"/>
          </w:tcPr>
          <w:p w14:paraId="02B7C180" w14:textId="25C1DA47"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E8705A5" w14:textId="4E67898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23 727,9</w:t>
            </w:r>
          </w:p>
        </w:tc>
        <w:tc>
          <w:tcPr>
            <w:tcW w:w="1418" w:type="dxa"/>
            <w:tcBorders>
              <w:top w:val="nil"/>
              <w:left w:val="nil"/>
              <w:bottom w:val="single" w:sz="4" w:space="0" w:color="auto"/>
              <w:right w:val="single" w:sz="18" w:space="0" w:color="auto"/>
            </w:tcBorders>
            <w:shd w:val="clear" w:color="000000" w:fill="FFFFFF"/>
            <w:vAlign w:val="center"/>
            <w:hideMark/>
          </w:tcPr>
          <w:p w14:paraId="7CF062FB"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9 056,56</w:t>
            </w:r>
          </w:p>
        </w:tc>
      </w:tr>
      <w:tr w:rsidR="00361444" w:rsidRPr="005B2B69" w14:paraId="7BD90FD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F0BE0E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Омская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5BFCAF1" w14:textId="18DF90E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vAlign w:val="center"/>
          </w:tcPr>
          <w:p w14:paraId="59D97543" w14:textId="53C5B09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67472F8" w14:textId="75142A80"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21 508,6</w:t>
            </w:r>
          </w:p>
        </w:tc>
        <w:tc>
          <w:tcPr>
            <w:tcW w:w="1418" w:type="dxa"/>
            <w:tcBorders>
              <w:top w:val="nil"/>
              <w:left w:val="nil"/>
              <w:bottom w:val="single" w:sz="4" w:space="0" w:color="auto"/>
              <w:right w:val="single" w:sz="18" w:space="0" w:color="auto"/>
            </w:tcBorders>
            <w:shd w:val="clear" w:color="000000" w:fill="FFFFFF"/>
            <w:vAlign w:val="center"/>
            <w:hideMark/>
          </w:tcPr>
          <w:p w14:paraId="3C6B4F96"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13 428,16</w:t>
            </w:r>
          </w:p>
        </w:tc>
      </w:tr>
      <w:tr w:rsidR="00361444" w:rsidRPr="005B2B69" w14:paraId="74606127"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142CAC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Оренбургская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A6B3727" w14:textId="621540F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12</w:t>
            </w:r>
          </w:p>
        </w:tc>
        <w:tc>
          <w:tcPr>
            <w:tcW w:w="1380" w:type="dxa"/>
            <w:tcBorders>
              <w:top w:val="nil"/>
              <w:left w:val="nil"/>
              <w:bottom w:val="single" w:sz="4" w:space="0" w:color="auto"/>
              <w:right w:val="single" w:sz="12" w:space="0" w:color="auto"/>
            </w:tcBorders>
            <w:shd w:val="clear" w:color="000000" w:fill="FFFFFF"/>
            <w:vAlign w:val="center"/>
          </w:tcPr>
          <w:p w14:paraId="4E2F7F60" w14:textId="64699E9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F366629" w14:textId="21AF799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24 819,6</w:t>
            </w:r>
          </w:p>
        </w:tc>
        <w:tc>
          <w:tcPr>
            <w:tcW w:w="1418" w:type="dxa"/>
            <w:tcBorders>
              <w:top w:val="nil"/>
              <w:left w:val="nil"/>
              <w:bottom w:val="single" w:sz="4" w:space="0" w:color="auto"/>
              <w:right w:val="single" w:sz="18" w:space="0" w:color="auto"/>
            </w:tcBorders>
            <w:shd w:val="clear" w:color="000000" w:fill="FFFFFF"/>
            <w:vAlign w:val="center"/>
            <w:hideMark/>
          </w:tcPr>
          <w:p w14:paraId="34F9F608"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19 048,27</w:t>
            </w:r>
          </w:p>
        </w:tc>
      </w:tr>
      <w:tr w:rsidR="00361444" w:rsidRPr="005B2B69" w14:paraId="0C153FDE"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07C039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Орловская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0A36DFC" w14:textId="42F4F6E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38BF2F1E" w14:textId="4AB171D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97F722F" w14:textId="63D98BD2"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9 989,9</w:t>
            </w:r>
          </w:p>
        </w:tc>
        <w:tc>
          <w:tcPr>
            <w:tcW w:w="1418" w:type="dxa"/>
            <w:tcBorders>
              <w:top w:val="nil"/>
              <w:left w:val="nil"/>
              <w:bottom w:val="single" w:sz="4" w:space="0" w:color="auto"/>
              <w:right w:val="single" w:sz="18" w:space="0" w:color="auto"/>
            </w:tcBorders>
            <w:shd w:val="clear" w:color="000000" w:fill="FFFFFF"/>
            <w:vAlign w:val="center"/>
            <w:hideMark/>
          </w:tcPr>
          <w:p w14:paraId="494C3836"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4 422,74</w:t>
            </w:r>
          </w:p>
        </w:tc>
      </w:tr>
      <w:tr w:rsidR="00361444" w:rsidRPr="005B2B69" w14:paraId="00FF30E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63FEFBB"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Пензенская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7DDCA8BB" w14:textId="1468D7C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10</w:t>
            </w:r>
          </w:p>
        </w:tc>
        <w:tc>
          <w:tcPr>
            <w:tcW w:w="1380" w:type="dxa"/>
            <w:tcBorders>
              <w:top w:val="nil"/>
              <w:left w:val="nil"/>
              <w:bottom w:val="single" w:sz="4" w:space="0" w:color="auto"/>
              <w:right w:val="single" w:sz="12" w:space="0" w:color="auto"/>
            </w:tcBorders>
            <w:shd w:val="clear" w:color="000000" w:fill="FFFFFF"/>
            <w:vAlign w:val="center"/>
          </w:tcPr>
          <w:p w14:paraId="1541F8EF" w14:textId="152A367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EF7AAFD" w14:textId="2BD5E6E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26 282,6</w:t>
            </w:r>
          </w:p>
        </w:tc>
        <w:tc>
          <w:tcPr>
            <w:tcW w:w="1418" w:type="dxa"/>
            <w:tcBorders>
              <w:top w:val="nil"/>
              <w:left w:val="nil"/>
              <w:bottom w:val="single" w:sz="4" w:space="0" w:color="auto"/>
              <w:right w:val="single" w:sz="18" w:space="0" w:color="auto"/>
            </w:tcBorders>
            <w:shd w:val="clear" w:color="000000" w:fill="FFFFFF"/>
            <w:vAlign w:val="center"/>
            <w:hideMark/>
          </w:tcPr>
          <w:p w14:paraId="1E676E4D" w14:textId="4D09595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18 017,4</w:t>
            </w:r>
          </w:p>
        </w:tc>
      </w:tr>
      <w:tr w:rsidR="00361444" w:rsidRPr="005B2B69" w14:paraId="1D25E840"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903D8D8"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Псковская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3A2C8E4" w14:textId="0F778EC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1701796B" w14:textId="78AC45B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2E9BC641" w14:textId="2128B22E"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2 663,4</w:t>
            </w:r>
          </w:p>
        </w:tc>
        <w:tc>
          <w:tcPr>
            <w:tcW w:w="1418" w:type="dxa"/>
            <w:tcBorders>
              <w:top w:val="nil"/>
              <w:left w:val="nil"/>
              <w:bottom w:val="single" w:sz="4" w:space="0" w:color="auto"/>
              <w:right w:val="single" w:sz="18" w:space="0" w:color="auto"/>
            </w:tcBorders>
            <w:shd w:val="clear" w:color="000000" w:fill="FFFFFF"/>
            <w:vAlign w:val="center"/>
            <w:hideMark/>
          </w:tcPr>
          <w:p w14:paraId="291170EC" w14:textId="3148599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2 663,4</w:t>
            </w:r>
          </w:p>
        </w:tc>
      </w:tr>
      <w:tr w:rsidR="00361444" w:rsidRPr="005B2B69" w14:paraId="17C7D712"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24BA2E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Ростовская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AB59F4F" w14:textId="03FAB7B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13</w:t>
            </w:r>
          </w:p>
        </w:tc>
        <w:tc>
          <w:tcPr>
            <w:tcW w:w="1380" w:type="dxa"/>
            <w:tcBorders>
              <w:top w:val="nil"/>
              <w:left w:val="nil"/>
              <w:bottom w:val="single" w:sz="4" w:space="0" w:color="auto"/>
              <w:right w:val="single" w:sz="12" w:space="0" w:color="auto"/>
            </w:tcBorders>
            <w:shd w:val="clear" w:color="000000" w:fill="FFFFFF"/>
            <w:noWrap/>
            <w:vAlign w:val="center"/>
          </w:tcPr>
          <w:p w14:paraId="64AD6B4B" w14:textId="44670A0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BFA1507" w14:textId="55E2AF1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39 701,6</w:t>
            </w:r>
          </w:p>
        </w:tc>
        <w:tc>
          <w:tcPr>
            <w:tcW w:w="1418" w:type="dxa"/>
            <w:tcBorders>
              <w:top w:val="nil"/>
              <w:left w:val="nil"/>
              <w:bottom w:val="single" w:sz="4" w:space="0" w:color="auto"/>
              <w:right w:val="single" w:sz="18" w:space="0" w:color="auto"/>
            </w:tcBorders>
            <w:shd w:val="clear" w:color="000000" w:fill="FFFFFF"/>
            <w:vAlign w:val="center"/>
            <w:hideMark/>
          </w:tcPr>
          <w:p w14:paraId="7405A640"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31 537,31</w:t>
            </w:r>
          </w:p>
        </w:tc>
      </w:tr>
      <w:tr w:rsidR="00361444" w:rsidRPr="005B2B69" w14:paraId="06E0D5D4"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8927DB7"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Рязанская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6EDCDD0" w14:textId="3FF77B0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7BFD99D2" w14:textId="14371A3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B0317C2" w14:textId="771E0640"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18 309,1</w:t>
            </w:r>
          </w:p>
        </w:tc>
        <w:tc>
          <w:tcPr>
            <w:tcW w:w="1418" w:type="dxa"/>
            <w:tcBorders>
              <w:top w:val="nil"/>
              <w:left w:val="nil"/>
              <w:bottom w:val="single" w:sz="4" w:space="0" w:color="auto"/>
              <w:right w:val="single" w:sz="18" w:space="0" w:color="auto"/>
            </w:tcBorders>
            <w:shd w:val="clear" w:color="000000" w:fill="FFFFFF"/>
            <w:vAlign w:val="center"/>
            <w:hideMark/>
          </w:tcPr>
          <w:p w14:paraId="50B33ABA"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11 861,86</w:t>
            </w:r>
          </w:p>
        </w:tc>
      </w:tr>
      <w:tr w:rsidR="00361444" w:rsidRPr="005B2B69" w14:paraId="2AE34AB6"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77DAD6"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Самарская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6313461E" w14:textId="20F4F6E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vAlign w:val="center"/>
          </w:tcPr>
          <w:p w14:paraId="7575C8D5" w14:textId="70B02C91"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2A68EB6" w14:textId="74652B6C"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10 571,5</w:t>
            </w:r>
          </w:p>
        </w:tc>
        <w:tc>
          <w:tcPr>
            <w:tcW w:w="1418" w:type="dxa"/>
            <w:tcBorders>
              <w:top w:val="nil"/>
              <w:left w:val="nil"/>
              <w:bottom w:val="single" w:sz="4" w:space="0" w:color="auto"/>
              <w:right w:val="single" w:sz="18" w:space="0" w:color="auto"/>
            </w:tcBorders>
            <w:shd w:val="clear" w:color="000000" w:fill="FFFFFF"/>
            <w:vAlign w:val="center"/>
            <w:hideMark/>
          </w:tcPr>
          <w:p w14:paraId="0ABDB55C"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9 243,29</w:t>
            </w:r>
          </w:p>
        </w:tc>
      </w:tr>
      <w:tr w:rsidR="00361444" w:rsidRPr="005B2B69" w14:paraId="25A94E1F"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CB5FC1C"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Саратовская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C95AFC4" w14:textId="31AAA92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vAlign w:val="center"/>
          </w:tcPr>
          <w:p w14:paraId="3584B3C4" w14:textId="7B289F1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3EF13D92" w14:textId="683FD56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13 852,6</w:t>
            </w:r>
          </w:p>
        </w:tc>
        <w:tc>
          <w:tcPr>
            <w:tcW w:w="1418" w:type="dxa"/>
            <w:tcBorders>
              <w:top w:val="nil"/>
              <w:left w:val="nil"/>
              <w:bottom w:val="single" w:sz="4" w:space="0" w:color="auto"/>
              <w:right w:val="single" w:sz="18" w:space="0" w:color="auto"/>
            </w:tcBorders>
            <w:shd w:val="clear" w:color="000000" w:fill="FFFFFF"/>
            <w:vAlign w:val="center"/>
            <w:hideMark/>
          </w:tcPr>
          <w:p w14:paraId="47D3DBEF"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6 780,53</w:t>
            </w:r>
          </w:p>
        </w:tc>
      </w:tr>
      <w:tr w:rsidR="00361444" w:rsidRPr="005B2B69" w14:paraId="0D3F546D"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B26BD1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Сахалинская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8324180" w14:textId="34D2AC2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vAlign w:val="center"/>
          </w:tcPr>
          <w:p w14:paraId="4B07B36D" w14:textId="1948410A"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17B33F8" w14:textId="73EAC454"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4 478,5</w:t>
            </w:r>
          </w:p>
        </w:tc>
        <w:tc>
          <w:tcPr>
            <w:tcW w:w="1418" w:type="dxa"/>
            <w:tcBorders>
              <w:top w:val="nil"/>
              <w:left w:val="nil"/>
              <w:bottom w:val="single" w:sz="4" w:space="0" w:color="auto"/>
              <w:right w:val="single" w:sz="18" w:space="0" w:color="auto"/>
            </w:tcBorders>
            <w:shd w:val="clear" w:color="000000" w:fill="FFFFFF"/>
            <w:vAlign w:val="center"/>
            <w:hideMark/>
          </w:tcPr>
          <w:p w14:paraId="6E855CA0" w14:textId="41350C89"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9 944,7</w:t>
            </w:r>
          </w:p>
        </w:tc>
      </w:tr>
      <w:tr w:rsidR="00361444" w:rsidRPr="005B2B69" w14:paraId="38F12120"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19680A2"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Свердловская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5D1B90C" w14:textId="03F3EE9C"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vAlign w:val="center"/>
          </w:tcPr>
          <w:p w14:paraId="29B4ADF2" w14:textId="40157F3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381D351" w14:textId="107ACAA5"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36 877,7</w:t>
            </w:r>
          </w:p>
        </w:tc>
        <w:tc>
          <w:tcPr>
            <w:tcW w:w="1418" w:type="dxa"/>
            <w:tcBorders>
              <w:top w:val="nil"/>
              <w:left w:val="nil"/>
              <w:bottom w:val="single" w:sz="4" w:space="0" w:color="auto"/>
              <w:right w:val="single" w:sz="18" w:space="0" w:color="auto"/>
            </w:tcBorders>
            <w:shd w:val="clear" w:color="000000" w:fill="FFFFFF"/>
            <w:vAlign w:val="center"/>
            <w:hideMark/>
          </w:tcPr>
          <w:p w14:paraId="769478F4"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19 047,82</w:t>
            </w:r>
          </w:p>
        </w:tc>
      </w:tr>
      <w:tr w:rsidR="00361444" w:rsidRPr="005B2B69" w14:paraId="39473FC3"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2049C0C"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Тамбовская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5E33F2B" w14:textId="2E52E0B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10</w:t>
            </w:r>
          </w:p>
        </w:tc>
        <w:tc>
          <w:tcPr>
            <w:tcW w:w="1380" w:type="dxa"/>
            <w:tcBorders>
              <w:top w:val="nil"/>
              <w:left w:val="nil"/>
              <w:bottom w:val="single" w:sz="4" w:space="0" w:color="auto"/>
              <w:right w:val="single" w:sz="12" w:space="0" w:color="auto"/>
            </w:tcBorders>
            <w:shd w:val="clear" w:color="000000" w:fill="FFFFFF"/>
            <w:vAlign w:val="center"/>
          </w:tcPr>
          <w:p w14:paraId="39FB210C" w14:textId="3C848E0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22FADB0" w14:textId="51BCE6C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21 167,6</w:t>
            </w:r>
          </w:p>
        </w:tc>
        <w:tc>
          <w:tcPr>
            <w:tcW w:w="1418" w:type="dxa"/>
            <w:tcBorders>
              <w:top w:val="nil"/>
              <w:left w:val="nil"/>
              <w:bottom w:val="single" w:sz="4" w:space="0" w:color="auto"/>
              <w:right w:val="single" w:sz="18" w:space="0" w:color="auto"/>
            </w:tcBorders>
            <w:shd w:val="clear" w:color="000000" w:fill="FFFFFF"/>
            <w:vAlign w:val="center"/>
            <w:hideMark/>
          </w:tcPr>
          <w:p w14:paraId="2A271B18"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20 437,99</w:t>
            </w:r>
          </w:p>
        </w:tc>
      </w:tr>
      <w:tr w:rsidR="00361444" w:rsidRPr="005B2B69" w14:paraId="25B1EBB5"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D65DFB9"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Тверская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844ABC6" w14:textId="4448599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0D7EB69B" w14:textId="26A1A33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1300C75" w14:textId="56EEE53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5 761,8</w:t>
            </w:r>
          </w:p>
        </w:tc>
        <w:tc>
          <w:tcPr>
            <w:tcW w:w="1418" w:type="dxa"/>
            <w:tcBorders>
              <w:top w:val="nil"/>
              <w:left w:val="nil"/>
              <w:bottom w:val="single" w:sz="4" w:space="0" w:color="auto"/>
              <w:right w:val="single" w:sz="18" w:space="0" w:color="auto"/>
            </w:tcBorders>
            <w:shd w:val="clear" w:color="000000" w:fill="FFFFFF"/>
            <w:vAlign w:val="center"/>
            <w:hideMark/>
          </w:tcPr>
          <w:p w14:paraId="3B5ACE87" w14:textId="7178C54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5 761,8</w:t>
            </w:r>
          </w:p>
        </w:tc>
      </w:tr>
      <w:tr w:rsidR="00361444" w:rsidRPr="005B2B69" w14:paraId="5258DA04"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5AC505A"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Томская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E935F1E" w14:textId="21FE3E28"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66B4D43E" w14:textId="31A3569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23F4044" w14:textId="25DB74C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4 956,1</w:t>
            </w:r>
          </w:p>
        </w:tc>
        <w:tc>
          <w:tcPr>
            <w:tcW w:w="1418" w:type="dxa"/>
            <w:tcBorders>
              <w:top w:val="nil"/>
              <w:left w:val="nil"/>
              <w:bottom w:val="single" w:sz="4" w:space="0" w:color="auto"/>
              <w:right w:val="single" w:sz="18" w:space="0" w:color="auto"/>
            </w:tcBorders>
            <w:shd w:val="clear" w:color="000000" w:fill="FFFFFF"/>
            <w:vAlign w:val="center"/>
            <w:hideMark/>
          </w:tcPr>
          <w:p w14:paraId="0F914035" w14:textId="6EC75E4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6 416,0</w:t>
            </w:r>
          </w:p>
        </w:tc>
      </w:tr>
      <w:tr w:rsidR="00361444" w:rsidRPr="005B2B69" w14:paraId="08E8F86C"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5B09E1A"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Тульская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3AE0C55" w14:textId="623D41A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571BFE41" w14:textId="630BC3D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67F5FA99" w14:textId="1450601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13 052,7</w:t>
            </w:r>
          </w:p>
        </w:tc>
        <w:tc>
          <w:tcPr>
            <w:tcW w:w="1418" w:type="dxa"/>
            <w:tcBorders>
              <w:top w:val="nil"/>
              <w:left w:val="nil"/>
              <w:bottom w:val="single" w:sz="4" w:space="0" w:color="auto"/>
              <w:right w:val="single" w:sz="18" w:space="0" w:color="auto"/>
            </w:tcBorders>
            <w:shd w:val="clear" w:color="000000" w:fill="FFFFFF"/>
            <w:vAlign w:val="center"/>
            <w:hideMark/>
          </w:tcPr>
          <w:p w14:paraId="629BAA81"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5 444,64</w:t>
            </w:r>
          </w:p>
        </w:tc>
      </w:tr>
      <w:tr w:rsidR="00361444" w:rsidRPr="005B2B69" w14:paraId="510219BB"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C8F0DBD"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Тюменская область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70F08F1" w14:textId="5564B65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26D6D401" w14:textId="13B514E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1A8FE4A9" w14:textId="6A82DFD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17 747,1</w:t>
            </w:r>
          </w:p>
        </w:tc>
        <w:tc>
          <w:tcPr>
            <w:tcW w:w="1418" w:type="dxa"/>
            <w:tcBorders>
              <w:top w:val="nil"/>
              <w:left w:val="nil"/>
              <w:bottom w:val="single" w:sz="4" w:space="0" w:color="auto"/>
              <w:right w:val="single" w:sz="18" w:space="0" w:color="auto"/>
            </w:tcBorders>
            <w:shd w:val="clear" w:color="000000" w:fill="FFFFFF"/>
            <w:vAlign w:val="center"/>
            <w:hideMark/>
          </w:tcPr>
          <w:p w14:paraId="1D43E703"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14 862,57</w:t>
            </w:r>
          </w:p>
        </w:tc>
      </w:tr>
      <w:tr w:rsidR="00361444" w:rsidRPr="005B2B69" w14:paraId="57776051"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8A20B40"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Ульяновская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5B967ACD" w14:textId="24EEE8B0"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0</w:t>
            </w:r>
          </w:p>
        </w:tc>
        <w:tc>
          <w:tcPr>
            <w:tcW w:w="1380" w:type="dxa"/>
            <w:tcBorders>
              <w:top w:val="nil"/>
              <w:left w:val="nil"/>
              <w:bottom w:val="single" w:sz="4" w:space="0" w:color="auto"/>
              <w:right w:val="single" w:sz="12" w:space="0" w:color="auto"/>
            </w:tcBorders>
            <w:shd w:val="clear" w:color="000000" w:fill="FFFFFF"/>
            <w:vAlign w:val="center"/>
          </w:tcPr>
          <w:p w14:paraId="36F20189" w14:textId="7C615F7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7D31B04B" w14:textId="39D22F9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1 564,4</w:t>
            </w:r>
          </w:p>
        </w:tc>
        <w:tc>
          <w:tcPr>
            <w:tcW w:w="1418" w:type="dxa"/>
            <w:tcBorders>
              <w:top w:val="nil"/>
              <w:left w:val="nil"/>
              <w:bottom w:val="single" w:sz="4" w:space="0" w:color="auto"/>
              <w:right w:val="single" w:sz="18" w:space="0" w:color="auto"/>
            </w:tcBorders>
            <w:shd w:val="clear" w:color="000000" w:fill="FFFFFF"/>
            <w:vAlign w:val="center"/>
            <w:hideMark/>
          </w:tcPr>
          <w:p w14:paraId="7645310B" w14:textId="01B0981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2 506,5</w:t>
            </w:r>
          </w:p>
        </w:tc>
      </w:tr>
      <w:tr w:rsidR="00361444" w:rsidRPr="005B2B69" w14:paraId="618ED435"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9B6DDD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Челябинская область </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76A4A58" w14:textId="3E97FC3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63B2CA63" w14:textId="67B2EB32"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D0B2F8D" w14:textId="4F79AB8C"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9 389,3</w:t>
            </w:r>
          </w:p>
        </w:tc>
        <w:tc>
          <w:tcPr>
            <w:tcW w:w="1418" w:type="dxa"/>
            <w:tcBorders>
              <w:top w:val="nil"/>
              <w:left w:val="nil"/>
              <w:bottom w:val="single" w:sz="4" w:space="0" w:color="auto"/>
              <w:right w:val="single" w:sz="18" w:space="0" w:color="auto"/>
            </w:tcBorders>
            <w:shd w:val="clear" w:color="000000" w:fill="FFFFFF"/>
            <w:vAlign w:val="center"/>
            <w:hideMark/>
          </w:tcPr>
          <w:p w14:paraId="112C0A2B" w14:textId="0427B0A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10 699,9</w:t>
            </w:r>
          </w:p>
        </w:tc>
      </w:tr>
      <w:tr w:rsidR="00361444" w:rsidRPr="005B2B69" w14:paraId="33B524B8"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F6FE51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Ярославская область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42B5B75E" w14:textId="55F5BF9E"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50487A92" w14:textId="4FC50429"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79322B0" w14:textId="09B6E9F6"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10 500,8</w:t>
            </w:r>
          </w:p>
        </w:tc>
        <w:tc>
          <w:tcPr>
            <w:tcW w:w="1418" w:type="dxa"/>
            <w:tcBorders>
              <w:top w:val="nil"/>
              <w:left w:val="nil"/>
              <w:bottom w:val="single" w:sz="4" w:space="0" w:color="auto"/>
              <w:right w:val="single" w:sz="18" w:space="0" w:color="auto"/>
            </w:tcBorders>
            <w:shd w:val="clear" w:color="000000" w:fill="FFFFFF"/>
            <w:vAlign w:val="center"/>
            <w:hideMark/>
          </w:tcPr>
          <w:p w14:paraId="32A65FC7"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4 940,78</w:t>
            </w:r>
          </w:p>
        </w:tc>
      </w:tr>
      <w:tr w:rsidR="00361444" w:rsidRPr="005B2B69" w14:paraId="2F35ED19" w14:textId="77777777" w:rsidTr="00361444">
        <w:trPr>
          <w:trHeight w:val="599"/>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74E6F00"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Москва</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270529C5" w14:textId="543D8B1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vAlign w:val="center"/>
          </w:tcPr>
          <w:p w14:paraId="0C202B15" w14:textId="1C7B258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4921872A" w14:textId="493A3C83"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13 057,3</w:t>
            </w:r>
          </w:p>
        </w:tc>
        <w:tc>
          <w:tcPr>
            <w:tcW w:w="1418" w:type="dxa"/>
            <w:tcBorders>
              <w:top w:val="nil"/>
              <w:left w:val="nil"/>
              <w:bottom w:val="single" w:sz="4" w:space="0" w:color="auto"/>
              <w:right w:val="single" w:sz="18" w:space="0" w:color="auto"/>
            </w:tcBorders>
            <w:shd w:val="clear" w:color="000000" w:fill="FFFFFF"/>
            <w:vAlign w:val="center"/>
            <w:hideMark/>
          </w:tcPr>
          <w:p w14:paraId="264B3B7D" w14:textId="5B99205B"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50C74282" w14:textId="77777777" w:rsidTr="002B09FA">
        <w:trPr>
          <w:trHeight w:val="561"/>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2D5A4E2"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Санкт-Петербург</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192352E9" w14:textId="1D70DCF3"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17</w:t>
            </w:r>
          </w:p>
        </w:tc>
        <w:tc>
          <w:tcPr>
            <w:tcW w:w="1380" w:type="dxa"/>
            <w:tcBorders>
              <w:top w:val="nil"/>
              <w:left w:val="nil"/>
              <w:bottom w:val="single" w:sz="4" w:space="0" w:color="auto"/>
              <w:right w:val="single" w:sz="12" w:space="0" w:color="auto"/>
            </w:tcBorders>
            <w:shd w:val="clear" w:color="000000" w:fill="FFFFFF"/>
            <w:vAlign w:val="center"/>
          </w:tcPr>
          <w:p w14:paraId="7B308231" w14:textId="0DD92B2D"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EFF91EE" w14:textId="5A3045A1"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133 576,5</w:t>
            </w:r>
          </w:p>
        </w:tc>
        <w:tc>
          <w:tcPr>
            <w:tcW w:w="1418" w:type="dxa"/>
            <w:tcBorders>
              <w:top w:val="nil"/>
              <w:left w:val="nil"/>
              <w:bottom w:val="single" w:sz="4" w:space="0" w:color="auto"/>
              <w:right w:val="single" w:sz="18" w:space="0" w:color="auto"/>
            </w:tcBorders>
            <w:shd w:val="clear" w:color="000000" w:fill="FFFFFF"/>
            <w:vAlign w:val="center"/>
            <w:hideMark/>
          </w:tcPr>
          <w:p w14:paraId="7D8E2250"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29 333,34</w:t>
            </w:r>
          </w:p>
        </w:tc>
      </w:tr>
      <w:tr w:rsidR="00361444" w:rsidRPr="005B2B69" w14:paraId="6FDE68E9" w14:textId="77777777" w:rsidTr="00361444">
        <w:trPr>
          <w:trHeight w:val="63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74F615A"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Севастополь</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0B56714C" w14:textId="5F5A091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noWrap/>
            <w:vAlign w:val="center"/>
          </w:tcPr>
          <w:p w14:paraId="0E451B8C" w14:textId="1C1C2DA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9</w:t>
            </w: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0C3E8069" w14:textId="08EC1BBE"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37 893,9</w:t>
            </w:r>
          </w:p>
        </w:tc>
        <w:tc>
          <w:tcPr>
            <w:tcW w:w="1418" w:type="dxa"/>
            <w:tcBorders>
              <w:top w:val="nil"/>
              <w:left w:val="nil"/>
              <w:bottom w:val="single" w:sz="4" w:space="0" w:color="auto"/>
              <w:right w:val="single" w:sz="18" w:space="0" w:color="auto"/>
            </w:tcBorders>
            <w:shd w:val="clear" w:color="000000" w:fill="FFFFFF"/>
            <w:vAlign w:val="center"/>
            <w:hideMark/>
          </w:tcPr>
          <w:p w14:paraId="54D0F89C"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79 219,66</w:t>
            </w:r>
          </w:p>
        </w:tc>
      </w:tr>
      <w:tr w:rsidR="00361444" w:rsidRPr="005B2B69" w14:paraId="6DA972E4" w14:textId="77777777" w:rsidTr="00361444">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2DE59CF"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Ненецкий автономный округ</w:t>
            </w:r>
          </w:p>
        </w:tc>
        <w:tc>
          <w:tcPr>
            <w:tcW w:w="1380" w:type="dxa"/>
            <w:tcBorders>
              <w:top w:val="nil"/>
              <w:left w:val="single" w:sz="12" w:space="0" w:color="auto"/>
              <w:bottom w:val="single" w:sz="4" w:space="0" w:color="auto"/>
              <w:right w:val="single" w:sz="4" w:space="0" w:color="auto"/>
            </w:tcBorders>
            <w:shd w:val="clear" w:color="FFFFFF" w:fill="FFFFFF"/>
            <w:noWrap/>
            <w:vAlign w:val="center"/>
          </w:tcPr>
          <w:p w14:paraId="37282A4C" w14:textId="6635F8F5"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1AEB861F" w14:textId="03EE40BB"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auto" w:fill="auto"/>
            <w:vAlign w:val="center"/>
            <w:hideMark/>
          </w:tcPr>
          <w:p w14:paraId="588504F0" w14:textId="64F0EADD"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2 496,4</w:t>
            </w:r>
          </w:p>
        </w:tc>
        <w:tc>
          <w:tcPr>
            <w:tcW w:w="1418" w:type="dxa"/>
            <w:tcBorders>
              <w:top w:val="nil"/>
              <w:left w:val="nil"/>
              <w:bottom w:val="single" w:sz="4" w:space="0" w:color="auto"/>
              <w:right w:val="single" w:sz="18" w:space="0" w:color="auto"/>
            </w:tcBorders>
            <w:shd w:val="clear" w:color="000000" w:fill="FFFFFF"/>
            <w:vAlign w:val="center"/>
            <w:hideMark/>
          </w:tcPr>
          <w:p w14:paraId="021B5571" w14:textId="69D6416F"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p>
        </w:tc>
      </w:tr>
      <w:tr w:rsidR="00361444" w:rsidRPr="005B2B69" w14:paraId="42E60BCA" w14:textId="77777777" w:rsidTr="00361444">
        <w:trPr>
          <w:trHeight w:val="529"/>
        </w:trPr>
        <w:tc>
          <w:tcPr>
            <w:tcW w:w="3681" w:type="dxa"/>
            <w:tcBorders>
              <w:top w:val="nil"/>
              <w:left w:val="single" w:sz="18" w:space="0" w:color="auto"/>
              <w:bottom w:val="single" w:sz="18" w:space="0" w:color="auto"/>
              <w:right w:val="single" w:sz="12" w:space="0" w:color="auto"/>
            </w:tcBorders>
            <w:shd w:val="clear" w:color="000000" w:fill="FFFFFF"/>
            <w:vAlign w:val="center"/>
            <w:hideMark/>
          </w:tcPr>
          <w:p w14:paraId="18A9806E" w14:textId="77777777" w:rsidR="00361444" w:rsidRPr="005B2B69" w:rsidRDefault="00361444" w:rsidP="00361444">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Ханты-Мансийский автономный округ - Югра</w:t>
            </w:r>
          </w:p>
        </w:tc>
        <w:tc>
          <w:tcPr>
            <w:tcW w:w="1380" w:type="dxa"/>
            <w:tcBorders>
              <w:top w:val="nil"/>
              <w:left w:val="single" w:sz="12" w:space="0" w:color="auto"/>
              <w:bottom w:val="single" w:sz="18" w:space="0" w:color="auto"/>
              <w:right w:val="single" w:sz="4" w:space="0" w:color="auto"/>
            </w:tcBorders>
            <w:shd w:val="clear" w:color="FFFFFF" w:fill="FFFFFF"/>
            <w:noWrap/>
            <w:vAlign w:val="center"/>
          </w:tcPr>
          <w:p w14:paraId="39B0C039" w14:textId="07A0B526"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2</w:t>
            </w:r>
          </w:p>
        </w:tc>
        <w:tc>
          <w:tcPr>
            <w:tcW w:w="1380" w:type="dxa"/>
            <w:tcBorders>
              <w:top w:val="nil"/>
              <w:left w:val="nil"/>
              <w:bottom w:val="single" w:sz="18" w:space="0" w:color="auto"/>
              <w:right w:val="single" w:sz="12" w:space="0" w:color="auto"/>
            </w:tcBorders>
            <w:shd w:val="clear" w:color="FFFFFF" w:fill="FFFFFF"/>
            <w:noWrap/>
            <w:vAlign w:val="center"/>
          </w:tcPr>
          <w:p w14:paraId="4CCB1064" w14:textId="3B523484" w:rsidR="00361444" w:rsidRPr="00361444"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361444">
              <w:rPr>
                <w:rFonts w:ascii="Times New Roman" w:hAnsi="Times New Roman" w:cs="Times New Roman"/>
                <w:color w:val="000000"/>
                <w:sz w:val="24"/>
                <w:szCs w:val="24"/>
              </w:rPr>
              <w:t>3</w:t>
            </w:r>
          </w:p>
        </w:tc>
        <w:tc>
          <w:tcPr>
            <w:tcW w:w="1492" w:type="dxa"/>
            <w:tcBorders>
              <w:top w:val="nil"/>
              <w:left w:val="single" w:sz="12" w:space="0" w:color="auto"/>
              <w:bottom w:val="single" w:sz="18" w:space="0" w:color="auto"/>
              <w:right w:val="single" w:sz="4" w:space="0" w:color="auto"/>
            </w:tcBorders>
            <w:shd w:val="clear" w:color="auto" w:fill="auto"/>
            <w:vAlign w:val="center"/>
            <w:hideMark/>
          </w:tcPr>
          <w:p w14:paraId="2540A352" w14:textId="096F0BE3"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7 412,4</w:t>
            </w:r>
          </w:p>
        </w:tc>
        <w:tc>
          <w:tcPr>
            <w:tcW w:w="1418" w:type="dxa"/>
            <w:tcBorders>
              <w:top w:val="nil"/>
              <w:left w:val="nil"/>
              <w:bottom w:val="single" w:sz="18" w:space="0" w:color="auto"/>
              <w:right w:val="single" w:sz="18" w:space="0" w:color="auto"/>
            </w:tcBorders>
            <w:shd w:val="clear" w:color="000000" w:fill="FFFFFF"/>
            <w:vAlign w:val="center"/>
            <w:hideMark/>
          </w:tcPr>
          <w:p w14:paraId="3BC65635" w14:textId="77777777" w:rsidR="00361444" w:rsidRPr="005B2B69" w:rsidRDefault="00361444" w:rsidP="00361444">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11 978,42</w:t>
            </w:r>
          </w:p>
        </w:tc>
      </w:tr>
    </w:tbl>
    <w:p w14:paraId="0B7A6A98" w14:textId="77777777" w:rsidR="000C1FEE" w:rsidRDefault="000C1FEE" w:rsidP="00234A69">
      <w:pPr>
        <w:suppressAutoHyphens/>
        <w:spacing w:after="0" w:line="240" w:lineRule="auto"/>
        <w:ind w:left="567" w:firstLine="567"/>
        <w:jc w:val="both"/>
        <w:rPr>
          <w:rFonts w:ascii="Times New Roman" w:eastAsia="Times New Roman" w:hAnsi="Times New Roman" w:cs="Times New Roman"/>
          <w:b/>
          <w:bCs/>
          <w:color w:val="000000"/>
          <w:sz w:val="28"/>
          <w:szCs w:val="28"/>
          <w:lang w:eastAsia="ar-SA"/>
        </w:rPr>
      </w:pPr>
    </w:p>
    <w:p w14:paraId="367AB9A0" w14:textId="05A483FA" w:rsidR="005B2B69" w:rsidRDefault="00234A69" w:rsidP="00446560">
      <w:pPr>
        <w:suppressAutoHyphens/>
        <w:spacing w:after="0" w:line="312" w:lineRule="auto"/>
        <w:ind w:left="567" w:firstLine="567"/>
        <w:jc w:val="both"/>
        <w:rPr>
          <w:rFonts w:ascii="Times New Roman" w:eastAsia="Times New Roman" w:hAnsi="Times New Roman" w:cs="Times New Roman"/>
          <w:color w:val="000000"/>
          <w:sz w:val="28"/>
          <w:szCs w:val="28"/>
          <w:lang w:eastAsia="ar-SA"/>
        </w:rPr>
      </w:pPr>
      <w:r w:rsidRPr="00234A69">
        <w:rPr>
          <w:rFonts w:ascii="Times New Roman" w:eastAsia="Times New Roman" w:hAnsi="Times New Roman" w:cs="Times New Roman"/>
          <w:b/>
          <w:bCs/>
          <w:color w:val="000000"/>
          <w:sz w:val="28"/>
          <w:szCs w:val="28"/>
          <w:lang w:eastAsia="ar-SA"/>
        </w:rPr>
        <w:t xml:space="preserve">ВАЖНО: </w:t>
      </w:r>
      <w:r w:rsidRPr="00234A69">
        <w:rPr>
          <w:rFonts w:ascii="Times New Roman" w:eastAsia="Times New Roman" w:hAnsi="Times New Roman" w:cs="Times New Roman"/>
          <w:color w:val="000000"/>
          <w:sz w:val="28"/>
          <w:szCs w:val="28"/>
          <w:lang w:eastAsia="ar-SA"/>
        </w:rPr>
        <w:t>Отдельно следует отметить положительную работу Минстроя России по своевременному перераспределению невостребованных средств субвенций в отношении регионов России, где имелась дополнительная потребность в обеспечении жильем ветеранов ВОВ</w:t>
      </w:r>
      <w:r w:rsidR="000C1FEE">
        <w:rPr>
          <w:rFonts w:ascii="Times New Roman" w:eastAsia="Times New Roman" w:hAnsi="Times New Roman" w:cs="Times New Roman"/>
          <w:color w:val="000000"/>
          <w:sz w:val="28"/>
          <w:szCs w:val="28"/>
          <w:lang w:eastAsia="ar-SA"/>
        </w:rPr>
        <w:t>, а также были представлены соответствующие заявки.</w:t>
      </w:r>
      <w:r w:rsidR="00670B80">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 xml:space="preserve">Однако, </w:t>
      </w:r>
      <w:r w:rsidR="000C1FEE">
        <w:rPr>
          <w:rFonts w:ascii="Times New Roman" w:eastAsia="Times New Roman" w:hAnsi="Times New Roman" w:cs="Times New Roman"/>
          <w:color w:val="000000"/>
          <w:sz w:val="28"/>
          <w:szCs w:val="28"/>
          <w:lang w:eastAsia="ar-SA"/>
        </w:rPr>
        <w:t xml:space="preserve">не смотря на оперативные действия Минстроя России, </w:t>
      </w:r>
      <w:r>
        <w:rPr>
          <w:rFonts w:ascii="Times New Roman" w:eastAsia="Times New Roman" w:hAnsi="Times New Roman" w:cs="Times New Roman"/>
          <w:color w:val="000000"/>
          <w:sz w:val="28"/>
          <w:szCs w:val="28"/>
          <w:lang w:eastAsia="ar-SA"/>
        </w:rPr>
        <w:t>задач</w:t>
      </w:r>
      <w:r w:rsidR="000C1FEE">
        <w:rPr>
          <w:rFonts w:ascii="Times New Roman" w:eastAsia="Times New Roman" w:hAnsi="Times New Roman" w:cs="Times New Roman"/>
          <w:color w:val="000000"/>
          <w:sz w:val="28"/>
          <w:szCs w:val="28"/>
          <w:lang w:eastAsia="ar-SA"/>
        </w:rPr>
        <w:t>а</w:t>
      </w:r>
      <w:r>
        <w:rPr>
          <w:rFonts w:ascii="Times New Roman" w:eastAsia="Times New Roman" w:hAnsi="Times New Roman" w:cs="Times New Roman"/>
          <w:color w:val="000000"/>
          <w:sz w:val="28"/>
          <w:szCs w:val="28"/>
          <w:lang w:eastAsia="ar-SA"/>
        </w:rPr>
        <w:t xml:space="preserve"> по освоению средств федерального бюджета для исполнения </w:t>
      </w:r>
      <w:r w:rsidR="000C1FEE">
        <w:rPr>
          <w:rFonts w:ascii="Times New Roman" w:eastAsia="Times New Roman" w:hAnsi="Times New Roman" w:cs="Times New Roman"/>
          <w:color w:val="000000"/>
          <w:sz w:val="28"/>
          <w:szCs w:val="28"/>
          <w:lang w:eastAsia="ar-SA"/>
        </w:rPr>
        <w:t>федеральных жилищных обязательств перед ветеранами ВОВ по итогам 2022 года выполнена не в полном объеме. В доход федерального бюджета сдано более 200,0 млн. рублей. Данный отрицательный результат является  следствием плохой организации работы по обеспечению жильем ветеранов ВОВ в следующих субъектах Р</w:t>
      </w:r>
      <w:r>
        <w:rPr>
          <w:rFonts w:ascii="Times New Roman" w:eastAsia="Times New Roman" w:hAnsi="Times New Roman" w:cs="Times New Roman"/>
          <w:color w:val="000000"/>
          <w:sz w:val="28"/>
          <w:szCs w:val="28"/>
          <w:lang w:eastAsia="ar-SA"/>
        </w:rPr>
        <w:t xml:space="preserve">оссийской Федерации (Республики Адыгея, </w:t>
      </w:r>
      <w:r>
        <w:rPr>
          <w:rFonts w:ascii="Times New Roman" w:eastAsia="Times New Roman" w:hAnsi="Times New Roman" w:cs="Times New Roman"/>
          <w:color w:val="000000"/>
          <w:sz w:val="28"/>
          <w:szCs w:val="28"/>
          <w:lang w:eastAsia="ar-SA"/>
        </w:rPr>
        <w:lastRenderedPageBreak/>
        <w:t xml:space="preserve">Бурятия, </w:t>
      </w:r>
      <w:r w:rsidR="00670B80">
        <w:rPr>
          <w:rFonts w:ascii="Times New Roman" w:eastAsia="Times New Roman" w:hAnsi="Times New Roman" w:cs="Times New Roman"/>
          <w:color w:val="000000"/>
          <w:sz w:val="28"/>
          <w:szCs w:val="28"/>
          <w:lang w:eastAsia="ar-SA"/>
        </w:rPr>
        <w:t>Карелия, Коми,</w:t>
      </w:r>
      <w:r>
        <w:rPr>
          <w:rFonts w:ascii="Times New Roman" w:eastAsia="Times New Roman" w:hAnsi="Times New Roman" w:cs="Times New Roman"/>
          <w:color w:val="000000"/>
          <w:sz w:val="28"/>
          <w:szCs w:val="28"/>
          <w:lang w:eastAsia="ar-SA"/>
        </w:rPr>
        <w:t xml:space="preserve"> </w:t>
      </w:r>
      <w:r w:rsidR="00670B80">
        <w:rPr>
          <w:rFonts w:ascii="Times New Roman" w:eastAsia="Times New Roman" w:hAnsi="Times New Roman" w:cs="Times New Roman"/>
          <w:color w:val="000000"/>
          <w:sz w:val="28"/>
          <w:szCs w:val="28"/>
          <w:lang w:eastAsia="ar-SA"/>
        </w:rPr>
        <w:t xml:space="preserve">Северная Осетия-Алания, Тыва, Чеченская Республика, Забайкальский, Краснодарский, Красноярский, Пермский края, Амурская, Архангельская, Астраханская, Ивановская, Калужская, Кемеровская, Ленинградская, Новосибирская, Омская, Оренбургская, </w:t>
      </w:r>
      <w:r>
        <w:rPr>
          <w:rFonts w:ascii="Times New Roman" w:eastAsia="Times New Roman" w:hAnsi="Times New Roman" w:cs="Times New Roman"/>
          <w:color w:val="000000"/>
          <w:sz w:val="28"/>
          <w:szCs w:val="28"/>
          <w:lang w:eastAsia="ar-SA"/>
        </w:rPr>
        <w:t xml:space="preserve">Пензенская, Саратовская, Свердловская, Тульская, </w:t>
      </w:r>
      <w:r w:rsidR="00670B80">
        <w:rPr>
          <w:rFonts w:ascii="Times New Roman" w:eastAsia="Times New Roman" w:hAnsi="Times New Roman" w:cs="Times New Roman"/>
          <w:color w:val="000000"/>
          <w:sz w:val="28"/>
          <w:szCs w:val="28"/>
          <w:lang w:eastAsia="ar-SA"/>
        </w:rPr>
        <w:t>Ярославская области, города федерального значения Москва и Санкт-Петербург.</w:t>
      </w:r>
    </w:p>
    <w:p w14:paraId="77935F00" w14:textId="77777777" w:rsidR="00AD5AEB" w:rsidRDefault="00AD5AEB" w:rsidP="00446560">
      <w:pPr>
        <w:suppressAutoHyphens/>
        <w:spacing w:after="0" w:line="312" w:lineRule="auto"/>
        <w:ind w:left="567" w:firstLine="567"/>
        <w:jc w:val="both"/>
        <w:rPr>
          <w:rFonts w:ascii="Times New Roman" w:eastAsia="Times New Roman" w:hAnsi="Times New Roman" w:cs="Times New Roman"/>
          <w:color w:val="000000"/>
          <w:sz w:val="28"/>
          <w:szCs w:val="28"/>
          <w:lang w:eastAsia="ar-SA"/>
        </w:rPr>
      </w:pPr>
    </w:p>
    <w:p w14:paraId="2F03825F" w14:textId="0081F7AA" w:rsidR="005B2B69" w:rsidRDefault="00670B8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Реализация мероприятий, предусмотренных Указом № 714, продолжается уже около 15 лет. Однако, из-за имеющихся пробелов и коллизий в федеральном законодательстве </w:t>
      </w:r>
      <w:r w:rsidR="004521ED">
        <w:rPr>
          <w:rFonts w:ascii="Times New Roman" w:eastAsia="Times New Roman" w:hAnsi="Times New Roman" w:cs="Times New Roman"/>
          <w:color w:val="000000"/>
          <w:sz w:val="28"/>
          <w:szCs w:val="28"/>
          <w:lang w:eastAsia="ar-SA"/>
        </w:rPr>
        <w:t xml:space="preserve">очередь ветеранов ВОВ продолжает расти, а задача по их жилищному обустройству, не смотря на приоритетное бюджетное финансирование, по-прежнему является актуальной. </w:t>
      </w:r>
    </w:p>
    <w:p w14:paraId="5A669FD1" w14:textId="77777777" w:rsidR="008A0D00" w:rsidRDefault="008A0D0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689BDAB7" w14:textId="221BC83E" w:rsidR="008A0D00" w:rsidRPr="008A0D00" w:rsidRDefault="008A0D00"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8A0D00">
        <w:rPr>
          <w:rFonts w:ascii="Times New Roman" w:eastAsia="Times New Roman" w:hAnsi="Times New Roman" w:cs="Times New Roman"/>
          <w:b/>
          <w:bCs/>
          <w:color w:val="000000"/>
          <w:sz w:val="28"/>
          <w:szCs w:val="28"/>
          <w:lang w:eastAsia="ar-SA"/>
        </w:rPr>
        <w:t>2.3.3.2.</w:t>
      </w:r>
      <w:r>
        <w:rPr>
          <w:rFonts w:ascii="Times New Roman" w:eastAsia="Times New Roman" w:hAnsi="Times New Roman" w:cs="Times New Roman"/>
          <w:b/>
          <w:bCs/>
          <w:color w:val="000000"/>
          <w:sz w:val="28"/>
          <w:szCs w:val="28"/>
          <w:lang w:eastAsia="ar-SA"/>
        </w:rPr>
        <w:t xml:space="preserve"> </w:t>
      </w:r>
      <w:r w:rsidRPr="008A0D00">
        <w:rPr>
          <w:rFonts w:ascii="Times New Roman" w:eastAsia="Times New Roman" w:hAnsi="Times New Roman" w:cs="Times New Roman"/>
          <w:b/>
          <w:bCs/>
          <w:color w:val="000000"/>
          <w:sz w:val="28"/>
          <w:szCs w:val="28"/>
          <w:lang w:eastAsia="ar-SA"/>
        </w:rPr>
        <w:t>Предложения по повышению эффективности реализации мероприятий по обеспечению жильем ветеранов Великой Отечественной войны и приравненных к ним лиц.</w:t>
      </w:r>
    </w:p>
    <w:p w14:paraId="31E0E11D" w14:textId="77777777" w:rsidR="00234A69" w:rsidRDefault="00234A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3506AAB" w14:textId="4FA35C5F"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sz w:val="28"/>
          <w:szCs w:val="28"/>
        </w:rPr>
        <w:t xml:space="preserve">Федеральным законом </w:t>
      </w:r>
      <w:r w:rsidR="00E30179">
        <w:rPr>
          <w:rFonts w:ascii="Times New Roman" w:hAnsi="Times New Roman"/>
          <w:sz w:val="28"/>
          <w:szCs w:val="28"/>
        </w:rPr>
        <w:t>от 12.01.1995 № 5-ФЗ «О ветеранах» (далее – Федеральный закон № 5-ФЗ)</w:t>
      </w:r>
      <w:r w:rsidRPr="00234A69">
        <w:rPr>
          <w:rFonts w:ascii="Times New Roman" w:hAnsi="Times New Roman"/>
          <w:sz w:val="28"/>
          <w:szCs w:val="28"/>
        </w:rPr>
        <w:t xml:space="preserve"> (в редакции, действовавшей до 1 января 2005 года) отдельным категориям ветеранов было предусмотрено первоочередное (внеочередное) бесплатное предоставление жилых помещений в домах государственного и муниципального жилищных фондов нуждающимся в улучшении жилищных условий. При этом такое предоставление жилых помещений финансировалось из бюджетов субъектов Российской Федерации либо местных бюджетов.</w:t>
      </w:r>
    </w:p>
    <w:p w14:paraId="5F18E99A" w14:textId="77777777"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color w:val="000000"/>
          <w:sz w:val="28"/>
          <w:szCs w:val="28"/>
        </w:rPr>
        <w:t>Вместе с тем, действующей</w:t>
      </w:r>
      <w:r w:rsidRPr="00234A69">
        <w:rPr>
          <w:rFonts w:ascii="Times New Roman" w:hAnsi="Times New Roman"/>
          <w:sz w:val="28"/>
          <w:szCs w:val="28"/>
        </w:rPr>
        <w:t xml:space="preserve"> редакцией Федерального закона № 5-ФЗ предусмотрено предоставление жилых помещений отдельным категориям граждан за счет средств федерального бюджета.</w:t>
      </w:r>
    </w:p>
    <w:p w14:paraId="59C69DB9" w14:textId="77777777"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sz w:val="28"/>
          <w:szCs w:val="28"/>
        </w:rPr>
        <w:t xml:space="preserve">В связи с изменением механизма финансирования реализации права отдельных категорий граждан на жилое помещение в соответствии с Федеральным законом № 5-ФЗ, отдельные граждане, реализовав свое право на жилое помещение в соответствии с Федеральным законом № 5-ФЗ в редакции, действовавшей до 1 января 2005 года, обращаются повторно с требованием предоставить жилое помещение, указывая, что они </w:t>
      </w:r>
      <w:r w:rsidRPr="00234A69">
        <w:rPr>
          <w:rFonts w:ascii="Times New Roman" w:hAnsi="Times New Roman"/>
          <w:sz w:val="28"/>
          <w:szCs w:val="28"/>
        </w:rPr>
        <w:lastRenderedPageBreak/>
        <w:t xml:space="preserve">не реализовали свое право на обеспечение жилым помещением за счет средств </w:t>
      </w:r>
      <w:r w:rsidRPr="00234A69">
        <w:rPr>
          <w:rFonts w:ascii="Times New Roman" w:hAnsi="Times New Roman"/>
          <w:color w:val="000000"/>
          <w:sz w:val="28"/>
          <w:szCs w:val="28"/>
        </w:rPr>
        <w:t>федерального бюджета.</w:t>
      </w:r>
    </w:p>
    <w:p w14:paraId="339DA7D0" w14:textId="03136B29"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sz w:val="28"/>
          <w:szCs w:val="28"/>
        </w:rPr>
        <w:t xml:space="preserve">С учетом изложенного в </w:t>
      </w:r>
      <w:r w:rsidRPr="00234A69">
        <w:rPr>
          <w:rFonts w:ascii="Times New Roman" w:hAnsi="Times New Roman"/>
          <w:color w:val="000000"/>
          <w:sz w:val="28"/>
          <w:szCs w:val="28"/>
        </w:rPr>
        <w:t>Федеральном законе</w:t>
      </w:r>
      <w:r w:rsidRPr="00234A69">
        <w:rPr>
          <w:rFonts w:ascii="Times New Roman" w:hAnsi="Times New Roman"/>
          <w:color w:val="FF0000"/>
          <w:sz w:val="28"/>
          <w:szCs w:val="28"/>
        </w:rPr>
        <w:t xml:space="preserve"> </w:t>
      </w:r>
      <w:r w:rsidRPr="00234A69">
        <w:rPr>
          <w:rFonts w:ascii="Times New Roman" w:hAnsi="Times New Roman"/>
          <w:sz w:val="28"/>
          <w:szCs w:val="28"/>
        </w:rPr>
        <w:t>№ 5-ФЗ</w:t>
      </w:r>
      <w:r w:rsidR="00E30179">
        <w:rPr>
          <w:rFonts w:ascii="Times New Roman" w:hAnsi="Times New Roman"/>
          <w:sz w:val="28"/>
          <w:szCs w:val="28"/>
        </w:rPr>
        <w:t xml:space="preserve"> имеется четкая правовая коллизия</w:t>
      </w:r>
      <w:r w:rsidRPr="00234A69">
        <w:rPr>
          <w:rFonts w:ascii="Times New Roman" w:hAnsi="Times New Roman"/>
          <w:sz w:val="28"/>
          <w:szCs w:val="28"/>
        </w:rPr>
        <w:t xml:space="preserve">, </w:t>
      </w:r>
      <w:r w:rsidR="00E30179">
        <w:rPr>
          <w:rFonts w:ascii="Times New Roman" w:hAnsi="Times New Roman"/>
          <w:sz w:val="28"/>
          <w:szCs w:val="28"/>
        </w:rPr>
        <w:t>которая позволяет некоторым гражданам, относящимся к категории «Инвалиды и ветераны Великой Отечественной войны</w:t>
      </w:r>
      <w:r w:rsidR="00AD5AEB">
        <w:rPr>
          <w:rFonts w:ascii="Times New Roman" w:hAnsi="Times New Roman"/>
          <w:sz w:val="28"/>
          <w:szCs w:val="28"/>
        </w:rPr>
        <w:t>, приравненные к ним лица» повторно претендовать на оказание государственной поддержки в улучшении жилищных условий.</w:t>
      </w:r>
      <w:r w:rsidR="00E30179">
        <w:rPr>
          <w:rFonts w:ascii="Times New Roman" w:hAnsi="Times New Roman"/>
          <w:sz w:val="28"/>
          <w:szCs w:val="28"/>
        </w:rPr>
        <w:t xml:space="preserve"> </w:t>
      </w:r>
    </w:p>
    <w:p w14:paraId="423B95BA" w14:textId="4389E42D"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sz w:val="28"/>
          <w:szCs w:val="28"/>
        </w:rPr>
        <w:t xml:space="preserve">Кроме того, </w:t>
      </w:r>
      <w:r w:rsidR="00AD5AEB">
        <w:rPr>
          <w:rFonts w:ascii="Times New Roman" w:hAnsi="Times New Roman"/>
          <w:sz w:val="28"/>
          <w:szCs w:val="28"/>
        </w:rPr>
        <w:t>на практике</w:t>
      </w:r>
      <w:r w:rsidRPr="00234A69">
        <w:rPr>
          <w:rFonts w:ascii="Times New Roman" w:hAnsi="Times New Roman"/>
          <w:sz w:val="28"/>
          <w:szCs w:val="28"/>
        </w:rPr>
        <w:t xml:space="preserve"> имеют место случаи, когда вдовы (члены семей) участников и инвалидов Великой Отечественной войны производят отчуждения жилых помещений, предоставленных при жизни участникам и инвалидам Великой Отечественной войны, а затем после соответствующих обращений повторно обеспечиваются жильем в рамках реализации Федерального закона </w:t>
      </w:r>
      <w:r w:rsidRPr="00234A69">
        <w:rPr>
          <w:rFonts w:ascii="Times New Roman" w:hAnsi="Times New Roman"/>
          <w:color w:val="000000"/>
          <w:sz w:val="28"/>
          <w:szCs w:val="28"/>
        </w:rPr>
        <w:t>№ 5-ФЗ.</w:t>
      </w:r>
    </w:p>
    <w:p w14:paraId="02EBDF22" w14:textId="36C1FCCC" w:rsidR="008A0D00" w:rsidRPr="00234A69" w:rsidRDefault="008A0D00" w:rsidP="00446560">
      <w:pPr>
        <w:spacing w:after="0" w:line="312" w:lineRule="auto"/>
        <w:ind w:firstLine="709"/>
        <w:jc w:val="both"/>
        <w:rPr>
          <w:rFonts w:ascii="Times New Roman" w:hAnsi="Times New Roman"/>
          <w:sz w:val="28"/>
          <w:szCs w:val="28"/>
        </w:rPr>
      </w:pPr>
      <w:r w:rsidRPr="00234A69">
        <w:rPr>
          <w:rFonts w:ascii="Times New Roman" w:hAnsi="Times New Roman"/>
          <w:sz w:val="28"/>
          <w:szCs w:val="28"/>
        </w:rPr>
        <w:t xml:space="preserve">На практике отказ в постановке на учет членов семей участников и инвалидов Великой Отечественной войны, которые в рамках Федерального закона № 5-ФЗ были обеспечены жильем, обжалуется в судебном порядке в связи с отсутствием в Федеральном законе № 5-ФЗ нормы, запрещающей такую постановку на учет. Сложившаяся практика приводит к увеличению общей очереди нуждающихся в улучшении жилищных условий граждан, подлежащих обеспечению жильем в соответствии с </w:t>
      </w:r>
      <w:r w:rsidR="00AD5AEB">
        <w:rPr>
          <w:rFonts w:ascii="Times New Roman" w:hAnsi="Times New Roman"/>
          <w:sz w:val="28"/>
          <w:szCs w:val="28"/>
        </w:rPr>
        <w:t>Указом № 714</w:t>
      </w:r>
      <w:r w:rsidRPr="00234A69">
        <w:rPr>
          <w:rFonts w:ascii="Times New Roman" w:hAnsi="Times New Roman"/>
          <w:sz w:val="28"/>
          <w:szCs w:val="28"/>
        </w:rPr>
        <w:t>, при этом соответственно увеличиваются сроки обеспечения жильем непосредственных участников и инвалидов Великой Отечественной войны.</w:t>
      </w:r>
    </w:p>
    <w:p w14:paraId="65ED9D6D" w14:textId="02A53103" w:rsidR="008A0D00" w:rsidRPr="00234A69" w:rsidRDefault="008A0D00" w:rsidP="00446560">
      <w:pPr>
        <w:spacing w:after="0" w:line="312" w:lineRule="auto"/>
        <w:ind w:firstLine="709"/>
        <w:jc w:val="both"/>
        <w:rPr>
          <w:rFonts w:ascii="Times New Roman" w:hAnsi="Times New Roman"/>
          <w:color w:val="000000"/>
          <w:sz w:val="28"/>
          <w:szCs w:val="28"/>
        </w:rPr>
      </w:pPr>
      <w:r w:rsidRPr="00234A69">
        <w:rPr>
          <w:rFonts w:ascii="Times New Roman" w:hAnsi="Times New Roman"/>
          <w:color w:val="000000"/>
          <w:sz w:val="28"/>
          <w:szCs w:val="28"/>
        </w:rPr>
        <w:t xml:space="preserve">В этой связи, </w:t>
      </w:r>
      <w:r w:rsidR="00AD5AEB">
        <w:rPr>
          <w:rFonts w:ascii="Times New Roman" w:hAnsi="Times New Roman"/>
          <w:color w:val="000000"/>
          <w:sz w:val="28"/>
          <w:szCs w:val="28"/>
        </w:rPr>
        <w:t xml:space="preserve">необходимо </w:t>
      </w:r>
      <w:r w:rsidR="00AD5AEB">
        <w:rPr>
          <w:rFonts w:ascii="Times New Roman" w:hAnsi="Times New Roman"/>
          <w:sz w:val="28"/>
          <w:szCs w:val="28"/>
        </w:rPr>
        <w:t xml:space="preserve">скорректировать Федеральный закон № 5-ФЗ, добавив </w:t>
      </w:r>
      <w:r w:rsidRPr="00234A69">
        <w:rPr>
          <w:rFonts w:ascii="Times New Roman" w:hAnsi="Times New Roman"/>
          <w:sz w:val="28"/>
          <w:szCs w:val="28"/>
        </w:rPr>
        <w:t xml:space="preserve">в подпункт 4 пункта 1 статьи 21 </w:t>
      </w:r>
      <w:r w:rsidR="00AD5AEB">
        <w:rPr>
          <w:rFonts w:ascii="Times New Roman" w:hAnsi="Times New Roman"/>
          <w:sz w:val="28"/>
          <w:szCs w:val="28"/>
        </w:rPr>
        <w:t>данного законодательного акта новую норму</w:t>
      </w:r>
      <w:r w:rsidRPr="00234A69">
        <w:rPr>
          <w:rFonts w:ascii="Times New Roman" w:hAnsi="Times New Roman"/>
          <w:sz w:val="28"/>
          <w:szCs w:val="28"/>
        </w:rPr>
        <w:t>, согласно которо</w:t>
      </w:r>
      <w:r w:rsidR="00AD5AEB">
        <w:rPr>
          <w:rFonts w:ascii="Times New Roman" w:hAnsi="Times New Roman"/>
          <w:sz w:val="28"/>
          <w:szCs w:val="28"/>
        </w:rPr>
        <w:t xml:space="preserve">й будет регламентировано, что </w:t>
      </w:r>
      <w:r w:rsidRPr="00234A69">
        <w:rPr>
          <w:rFonts w:ascii="Times New Roman" w:hAnsi="Times New Roman"/>
          <w:sz w:val="28"/>
          <w:szCs w:val="28"/>
        </w:rPr>
        <w:t>в случае предоставления инвалидам Великой Отечественной войны и участникам Великой Отечественной войны меры социальной поддержки по обеспечению жильем при жизни, членам их семей (после смерти инвалида Великой Отечественной войны или участника Великой Отечественной войны) указанная мера социальной поддержки</w:t>
      </w:r>
      <w:r w:rsidR="00AD5AEB">
        <w:rPr>
          <w:rFonts w:ascii="Times New Roman" w:hAnsi="Times New Roman"/>
          <w:sz w:val="28"/>
          <w:szCs w:val="28"/>
        </w:rPr>
        <w:t xml:space="preserve"> </w:t>
      </w:r>
      <w:r w:rsidRPr="00234A69">
        <w:rPr>
          <w:rFonts w:ascii="Times New Roman" w:hAnsi="Times New Roman"/>
          <w:sz w:val="28"/>
          <w:szCs w:val="28"/>
        </w:rPr>
        <w:t xml:space="preserve">не предоставляется. </w:t>
      </w:r>
      <w:r w:rsidR="00AD5AEB">
        <w:rPr>
          <w:rFonts w:ascii="Times New Roman" w:hAnsi="Times New Roman"/>
          <w:color w:val="000000"/>
          <w:sz w:val="28"/>
          <w:szCs w:val="28"/>
        </w:rPr>
        <w:t>При этом п</w:t>
      </w:r>
      <w:r w:rsidRPr="00234A69">
        <w:rPr>
          <w:rFonts w:ascii="Times New Roman" w:hAnsi="Times New Roman"/>
          <w:color w:val="000000"/>
          <w:sz w:val="28"/>
          <w:szCs w:val="28"/>
        </w:rPr>
        <w:t>рименение дифференцированного подхода</w:t>
      </w:r>
      <w:r w:rsidR="00AD5AEB">
        <w:rPr>
          <w:rFonts w:ascii="Times New Roman" w:hAnsi="Times New Roman"/>
          <w:color w:val="000000"/>
          <w:sz w:val="28"/>
          <w:szCs w:val="28"/>
        </w:rPr>
        <w:t xml:space="preserve"> </w:t>
      </w:r>
      <w:r w:rsidRPr="00234A69">
        <w:rPr>
          <w:rFonts w:ascii="Times New Roman" w:hAnsi="Times New Roman"/>
          <w:color w:val="000000"/>
          <w:sz w:val="28"/>
          <w:szCs w:val="28"/>
        </w:rPr>
        <w:t xml:space="preserve">к категории граждан, являющихся членами семей умерших (погибших) инвалидов и участников Великой Отечественной войны, </w:t>
      </w:r>
      <w:r w:rsidR="00AD5AEB">
        <w:rPr>
          <w:rFonts w:ascii="Times New Roman" w:hAnsi="Times New Roman"/>
          <w:color w:val="000000"/>
          <w:sz w:val="28"/>
          <w:szCs w:val="28"/>
        </w:rPr>
        <w:t>не изменит</w:t>
      </w:r>
      <w:r w:rsidRPr="00234A69">
        <w:rPr>
          <w:rFonts w:ascii="Times New Roman" w:hAnsi="Times New Roman"/>
          <w:color w:val="000000"/>
          <w:sz w:val="28"/>
          <w:szCs w:val="28"/>
        </w:rPr>
        <w:t xml:space="preserve"> существ</w:t>
      </w:r>
      <w:r w:rsidR="00AD5AEB">
        <w:rPr>
          <w:rFonts w:ascii="Times New Roman" w:hAnsi="Times New Roman"/>
          <w:color w:val="000000"/>
          <w:sz w:val="28"/>
          <w:szCs w:val="28"/>
        </w:rPr>
        <w:t>о</w:t>
      </w:r>
      <w:r w:rsidRPr="00234A69">
        <w:rPr>
          <w:rFonts w:ascii="Times New Roman" w:hAnsi="Times New Roman"/>
          <w:color w:val="000000"/>
          <w:sz w:val="28"/>
          <w:szCs w:val="28"/>
        </w:rPr>
        <w:t xml:space="preserve"> предоставляемых мер социальной поддержки по обеспечению жильем</w:t>
      </w:r>
      <w:r w:rsidR="00AD5AEB">
        <w:rPr>
          <w:rFonts w:ascii="Times New Roman" w:hAnsi="Times New Roman"/>
          <w:color w:val="000000"/>
          <w:sz w:val="28"/>
          <w:szCs w:val="28"/>
        </w:rPr>
        <w:t xml:space="preserve"> </w:t>
      </w:r>
      <w:r w:rsidRPr="00234A69">
        <w:rPr>
          <w:rFonts w:ascii="Times New Roman" w:hAnsi="Times New Roman"/>
          <w:color w:val="000000"/>
          <w:sz w:val="28"/>
          <w:szCs w:val="28"/>
        </w:rPr>
        <w:t xml:space="preserve">и </w:t>
      </w:r>
      <w:r w:rsidR="00AD5AEB">
        <w:rPr>
          <w:rFonts w:ascii="Times New Roman" w:hAnsi="Times New Roman"/>
          <w:color w:val="000000"/>
          <w:sz w:val="28"/>
          <w:szCs w:val="28"/>
        </w:rPr>
        <w:t xml:space="preserve">не повлияет на </w:t>
      </w:r>
      <w:r w:rsidRPr="00234A69">
        <w:rPr>
          <w:rFonts w:ascii="Times New Roman" w:hAnsi="Times New Roman"/>
          <w:color w:val="000000"/>
          <w:sz w:val="28"/>
          <w:szCs w:val="28"/>
        </w:rPr>
        <w:t xml:space="preserve">право их </w:t>
      </w:r>
      <w:r w:rsidRPr="00234A69">
        <w:rPr>
          <w:rFonts w:ascii="Times New Roman" w:hAnsi="Times New Roman"/>
          <w:color w:val="000000"/>
          <w:sz w:val="28"/>
          <w:szCs w:val="28"/>
        </w:rPr>
        <w:lastRenderedPageBreak/>
        <w:t>получени</w:t>
      </w:r>
      <w:r w:rsidR="00AD5AEB">
        <w:rPr>
          <w:rFonts w:ascii="Times New Roman" w:hAnsi="Times New Roman"/>
          <w:color w:val="000000"/>
          <w:sz w:val="28"/>
          <w:szCs w:val="28"/>
        </w:rPr>
        <w:t>я</w:t>
      </w:r>
      <w:r w:rsidRPr="00234A69">
        <w:rPr>
          <w:rFonts w:ascii="Times New Roman" w:hAnsi="Times New Roman"/>
          <w:color w:val="000000"/>
          <w:sz w:val="28"/>
          <w:szCs w:val="28"/>
        </w:rPr>
        <w:t>, в случае если ранее указанная мера социальной поддержки не предоставлялась инвалиду или участнику Великой Отечественной войны.</w:t>
      </w:r>
    </w:p>
    <w:p w14:paraId="67BD5B6D" w14:textId="296153A6" w:rsidR="008A0D00" w:rsidRPr="00234A69" w:rsidRDefault="008A0D00" w:rsidP="00446560">
      <w:pPr>
        <w:spacing w:after="0" w:line="312" w:lineRule="auto"/>
        <w:ind w:firstLine="709"/>
        <w:jc w:val="both"/>
        <w:rPr>
          <w:rFonts w:ascii="Times New Roman" w:hAnsi="Times New Roman"/>
          <w:color w:val="000000"/>
          <w:sz w:val="28"/>
          <w:szCs w:val="28"/>
        </w:rPr>
      </w:pPr>
      <w:r w:rsidRPr="00234A69">
        <w:rPr>
          <w:rFonts w:ascii="Times New Roman" w:hAnsi="Times New Roman"/>
          <w:sz w:val="28"/>
          <w:szCs w:val="28"/>
        </w:rPr>
        <w:t>В целях сохранения прав ветеранов Великой Отечественной войны,</w:t>
      </w:r>
      <w:r w:rsidRPr="00234A69">
        <w:rPr>
          <w:rFonts w:ascii="Times New Roman" w:hAnsi="Times New Roman"/>
          <w:sz w:val="28"/>
          <w:szCs w:val="28"/>
        </w:rPr>
        <w:br/>
        <w:t xml:space="preserve">за которыми до даты вступления в силу законопроекта признано право на получение меры социальной поддержки по обеспечению жильем, </w:t>
      </w:r>
      <w:r w:rsidR="00AD5AEB">
        <w:rPr>
          <w:rFonts w:ascii="Times New Roman" w:hAnsi="Times New Roman"/>
          <w:sz w:val="28"/>
          <w:szCs w:val="28"/>
        </w:rPr>
        <w:t xml:space="preserve">статью 2 Федерального закона № 5-ФЗ необходимо дополнить нормой, предписывающей, что новая редакция </w:t>
      </w:r>
      <w:r w:rsidRPr="00234A69">
        <w:rPr>
          <w:rFonts w:ascii="Times New Roman" w:hAnsi="Times New Roman"/>
          <w:color w:val="000000"/>
          <w:sz w:val="28"/>
          <w:szCs w:val="28"/>
        </w:rPr>
        <w:t xml:space="preserve">Федерального закона «О ветеранах» </w:t>
      </w:r>
      <w:r w:rsidR="00A6258F">
        <w:rPr>
          <w:rFonts w:ascii="Times New Roman" w:hAnsi="Times New Roman"/>
          <w:color w:val="000000"/>
          <w:sz w:val="28"/>
          <w:szCs w:val="28"/>
        </w:rPr>
        <w:br/>
      </w:r>
      <w:r w:rsidRPr="00234A69">
        <w:rPr>
          <w:rFonts w:ascii="Times New Roman" w:hAnsi="Times New Roman"/>
          <w:color w:val="000000"/>
          <w:sz w:val="28"/>
          <w:szCs w:val="28"/>
        </w:rPr>
        <w:t xml:space="preserve">не распространяются на правоотношения, возникшие до дня вступления </w:t>
      </w:r>
      <w:r w:rsidR="00A6258F">
        <w:rPr>
          <w:rFonts w:ascii="Times New Roman" w:hAnsi="Times New Roman"/>
          <w:color w:val="000000"/>
          <w:sz w:val="28"/>
          <w:szCs w:val="28"/>
        </w:rPr>
        <w:br/>
      </w:r>
      <w:r w:rsidR="00205F6E">
        <w:rPr>
          <w:rFonts w:ascii="Times New Roman" w:hAnsi="Times New Roman"/>
          <w:color w:val="000000"/>
          <w:sz w:val="28"/>
          <w:szCs w:val="28"/>
        </w:rPr>
        <w:t>ее в</w:t>
      </w:r>
      <w:r w:rsidRPr="00234A69">
        <w:rPr>
          <w:rFonts w:ascii="Times New Roman" w:hAnsi="Times New Roman"/>
          <w:color w:val="000000"/>
          <w:sz w:val="28"/>
          <w:szCs w:val="28"/>
        </w:rPr>
        <w:t xml:space="preserve"> силу. </w:t>
      </w:r>
    </w:p>
    <w:p w14:paraId="14BC9FF0" w14:textId="77777777" w:rsidR="008A0D00" w:rsidRDefault="008A0D0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7504FFFD" w14:textId="54165538" w:rsidR="005B2B69" w:rsidRPr="005B2B69" w:rsidRDefault="005B2B69"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5B2B69">
        <w:rPr>
          <w:rFonts w:ascii="Times New Roman" w:eastAsia="Times New Roman" w:hAnsi="Times New Roman" w:cs="Times New Roman"/>
          <w:b/>
          <w:bCs/>
          <w:color w:val="000000"/>
          <w:sz w:val="28"/>
          <w:szCs w:val="28"/>
          <w:lang w:eastAsia="ar-SA"/>
        </w:rPr>
        <w:t xml:space="preserve"> 2.3.4. Инвалиды и </w:t>
      </w:r>
      <w:r w:rsidR="00796D7F">
        <w:rPr>
          <w:rFonts w:ascii="Times New Roman" w:eastAsia="Times New Roman" w:hAnsi="Times New Roman" w:cs="Times New Roman"/>
          <w:b/>
          <w:bCs/>
          <w:color w:val="000000"/>
          <w:sz w:val="28"/>
          <w:szCs w:val="28"/>
          <w:lang w:eastAsia="ar-SA"/>
        </w:rPr>
        <w:t>участники</w:t>
      </w:r>
      <w:r w:rsidRPr="005B2B69">
        <w:rPr>
          <w:rFonts w:ascii="Times New Roman" w:eastAsia="Times New Roman" w:hAnsi="Times New Roman" w:cs="Times New Roman"/>
          <w:b/>
          <w:bCs/>
          <w:color w:val="000000"/>
          <w:sz w:val="28"/>
          <w:szCs w:val="28"/>
          <w:lang w:eastAsia="ar-SA"/>
        </w:rPr>
        <w:t xml:space="preserve"> боевых действий, и приравненные </w:t>
      </w:r>
      <w:r w:rsidR="00796D7F">
        <w:rPr>
          <w:rFonts w:ascii="Times New Roman" w:eastAsia="Times New Roman" w:hAnsi="Times New Roman" w:cs="Times New Roman"/>
          <w:b/>
          <w:bCs/>
          <w:color w:val="000000"/>
          <w:sz w:val="28"/>
          <w:szCs w:val="28"/>
          <w:lang w:eastAsia="ar-SA"/>
        </w:rPr>
        <w:br/>
      </w:r>
      <w:r w:rsidRPr="005B2B69">
        <w:rPr>
          <w:rFonts w:ascii="Times New Roman" w:eastAsia="Times New Roman" w:hAnsi="Times New Roman" w:cs="Times New Roman"/>
          <w:b/>
          <w:bCs/>
          <w:color w:val="000000"/>
          <w:sz w:val="28"/>
          <w:szCs w:val="28"/>
          <w:lang w:eastAsia="ar-SA"/>
        </w:rPr>
        <w:t>к ним лица</w:t>
      </w:r>
      <w:r>
        <w:rPr>
          <w:rFonts w:ascii="Times New Roman" w:eastAsia="Times New Roman" w:hAnsi="Times New Roman" w:cs="Times New Roman"/>
          <w:b/>
          <w:bCs/>
          <w:color w:val="000000"/>
          <w:sz w:val="28"/>
          <w:szCs w:val="28"/>
          <w:lang w:eastAsia="ar-SA"/>
        </w:rPr>
        <w:t>.</w:t>
      </w:r>
    </w:p>
    <w:p w14:paraId="25C47FA9" w14:textId="77777777" w:rsidR="005B2B69" w:rsidRDefault="005B2B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18478002" w14:textId="5CF50B1B" w:rsidR="005B2B69" w:rsidRPr="00796D7F" w:rsidRDefault="00796D7F"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796D7F">
        <w:rPr>
          <w:rFonts w:ascii="Times New Roman" w:eastAsia="Times New Roman" w:hAnsi="Times New Roman" w:cs="Times New Roman"/>
          <w:b/>
          <w:bCs/>
          <w:color w:val="000000"/>
          <w:sz w:val="28"/>
          <w:szCs w:val="28"/>
          <w:lang w:eastAsia="ar-SA"/>
        </w:rPr>
        <w:t>2.3.4.1.</w:t>
      </w:r>
      <w:r>
        <w:rPr>
          <w:rFonts w:ascii="Times New Roman" w:eastAsia="Times New Roman" w:hAnsi="Times New Roman" w:cs="Times New Roman"/>
          <w:b/>
          <w:bCs/>
          <w:color w:val="000000"/>
          <w:sz w:val="28"/>
          <w:szCs w:val="28"/>
          <w:lang w:eastAsia="ar-SA"/>
        </w:rPr>
        <w:t xml:space="preserve"> </w:t>
      </w:r>
      <w:r w:rsidRPr="00796D7F">
        <w:rPr>
          <w:rFonts w:ascii="Times New Roman" w:eastAsia="Times New Roman" w:hAnsi="Times New Roman" w:cs="Times New Roman"/>
          <w:b/>
          <w:bCs/>
          <w:color w:val="000000"/>
          <w:sz w:val="28"/>
          <w:szCs w:val="28"/>
          <w:lang w:eastAsia="ar-SA"/>
        </w:rPr>
        <w:t xml:space="preserve">Итоги реализации мероприятий по обеспечению жильем инвалидов и ветеранов боевых действий, приравненных к ним лиц </w:t>
      </w:r>
      <w:r>
        <w:rPr>
          <w:rFonts w:ascii="Times New Roman" w:eastAsia="Times New Roman" w:hAnsi="Times New Roman" w:cs="Times New Roman"/>
          <w:b/>
          <w:bCs/>
          <w:color w:val="000000"/>
          <w:sz w:val="28"/>
          <w:szCs w:val="28"/>
          <w:lang w:eastAsia="ar-SA"/>
        </w:rPr>
        <w:br/>
      </w:r>
      <w:r w:rsidRPr="00796D7F">
        <w:rPr>
          <w:rFonts w:ascii="Times New Roman" w:eastAsia="Times New Roman" w:hAnsi="Times New Roman" w:cs="Times New Roman"/>
          <w:b/>
          <w:bCs/>
          <w:color w:val="000000"/>
          <w:sz w:val="28"/>
          <w:szCs w:val="28"/>
          <w:lang w:eastAsia="ar-SA"/>
        </w:rPr>
        <w:t>по итогам 2022 года</w:t>
      </w:r>
      <w:r w:rsidR="006B2D2B">
        <w:rPr>
          <w:rFonts w:ascii="Times New Roman" w:eastAsia="Times New Roman" w:hAnsi="Times New Roman" w:cs="Times New Roman"/>
          <w:b/>
          <w:bCs/>
          <w:color w:val="000000"/>
          <w:sz w:val="28"/>
          <w:szCs w:val="28"/>
          <w:lang w:eastAsia="ar-SA"/>
        </w:rPr>
        <w:t>.</w:t>
      </w:r>
    </w:p>
    <w:p w14:paraId="380C2A12" w14:textId="77777777" w:rsidR="005B2B69" w:rsidRDefault="005B2B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0EF3299D" w14:textId="5E03E138" w:rsidR="005B2B69" w:rsidRDefault="00796D7F"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феврале 2022 года появилась еще одна горячая точка рядом с границами нашего государства. Начатая Российской Федерацией в феврале 2022 года Специальная военная операция по денацификации и демилитаризации Украины стала новым «источников» граждан, получающих (получивших) статус ветеранов боевых действий</w:t>
      </w:r>
      <w:r w:rsidR="00E32353">
        <w:rPr>
          <w:rFonts w:ascii="Times New Roman" w:eastAsia="Times New Roman" w:hAnsi="Times New Roman" w:cs="Times New Roman"/>
          <w:color w:val="000000"/>
          <w:sz w:val="28"/>
          <w:szCs w:val="28"/>
          <w:lang w:eastAsia="ar-SA"/>
        </w:rPr>
        <w:t>.</w:t>
      </w:r>
    </w:p>
    <w:p w14:paraId="063C0F15" w14:textId="45D0F242" w:rsidR="00B2773F" w:rsidRDefault="00EE3525" w:rsidP="00446560">
      <w:pPr>
        <w:suppressAutoHyphens/>
        <w:spacing w:after="0" w:line="312" w:lineRule="auto"/>
        <w:ind w:firstLine="567"/>
        <w:jc w:val="both"/>
        <w:rPr>
          <w:rFonts w:ascii="Times New Roman" w:hAnsi="Times New Roman" w:cs="Times New Roman"/>
          <w:sz w:val="28"/>
          <w:szCs w:val="28"/>
          <w14:ligatures w14:val="standardContextual"/>
        </w:rPr>
      </w:pPr>
      <w:r>
        <w:rPr>
          <w:rFonts w:ascii="Times New Roman" w:eastAsia="Times New Roman" w:hAnsi="Times New Roman" w:cs="Times New Roman"/>
          <w:color w:val="000000"/>
          <w:sz w:val="28"/>
          <w:szCs w:val="28"/>
          <w:lang w:eastAsia="ar-SA"/>
        </w:rPr>
        <w:t xml:space="preserve">В действующей редакции части 1 статьи 3 Федерального закона «О ветеранах» </w:t>
      </w:r>
      <w:r w:rsidR="00B2773F">
        <w:rPr>
          <w:rFonts w:ascii="Times New Roman" w:eastAsia="Times New Roman" w:hAnsi="Times New Roman" w:cs="Times New Roman"/>
          <w:color w:val="000000"/>
          <w:sz w:val="28"/>
          <w:szCs w:val="28"/>
          <w:lang w:eastAsia="ar-SA"/>
        </w:rPr>
        <w:t>к</w:t>
      </w:r>
      <w:r w:rsidR="00B2773F">
        <w:rPr>
          <w:rFonts w:ascii="Times New Roman" w:hAnsi="Times New Roman" w:cs="Times New Roman"/>
          <w:sz w:val="28"/>
          <w:szCs w:val="28"/>
          <w14:ligatures w14:val="standardContextual"/>
        </w:rPr>
        <w:t xml:space="preserve"> ветеранам боевых действий относятся следующие категории граждан:</w:t>
      </w:r>
    </w:p>
    <w:p w14:paraId="491B5C97" w14:textId="6CEF711F"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 xml:space="preserve">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w:t>
      </w:r>
      <w:r>
        <w:rPr>
          <w:rFonts w:ascii="Times New Roman" w:hAnsi="Times New Roman" w:cs="Times New Roman"/>
          <w:sz w:val="28"/>
          <w:szCs w:val="28"/>
          <w14:ligatures w14:val="standardContextual"/>
        </w:rPr>
        <w:lastRenderedPageBreak/>
        <w:t>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14:paraId="499015D2" w14:textId="38D3A4FA"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14:paraId="5894C635" w14:textId="1E6FB552"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14:paraId="4ED78287" w14:textId="04A15803"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14:paraId="697420B2" w14:textId="149DAA88"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3F3B2861" w14:textId="6F333487"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военнослужащие автомобильных батальонов, направлявшиеся в Афганистан в период ведения там боевых действий для доставки грузов;</w:t>
      </w:r>
    </w:p>
    <w:p w14:paraId="5B88E6E1" w14:textId="1A731761"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lastRenderedPageBreak/>
        <w:t>военнослужащие летного состава, совершавшие с территории СССР вылеты на боевые задания в Афганистан в период ведения там боевых действий;</w:t>
      </w:r>
    </w:p>
    <w:p w14:paraId="2E0E372E" w14:textId="4C54B34A"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14:paraId="7267B9B2" w14:textId="686EE98F"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14:paraId="104BE7A4" w14:textId="0202FE53"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14:paraId="2CF9A3C3" w14:textId="47E374CB"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14:paraId="6F48CE5A" w14:textId="7C0463E4" w:rsidR="00B2773F" w:rsidRDefault="00B2773F" w:rsidP="00446560">
      <w:pPr>
        <w:autoSpaceDE w:val="0"/>
        <w:autoSpaceDN w:val="0"/>
        <w:adjustRightInd w:val="0"/>
        <w:spacing w:after="0" w:line="312" w:lineRule="auto"/>
        <w:ind w:firstLine="540"/>
        <w:jc w:val="both"/>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14:paraId="2B0D535D" w14:textId="221FDB42" w:rsidR="00E32353" w:rsidRDefault="00E32353"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В рамках действующего законодательства мандаты по оказанию мер социальной поддержки по улучшению жилищных условий граждан данной категории распределены следующим образом:</w:t>
      </w:r>
    </w:p>
    <w:p w14:paraId="02DC1164" w14:textId="44B4C9FD" w:rsidR="00E32353" w:rsidRDefault="00E32353"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1.Ветераны боевых действий, принятые на учет в качестве </w:t>
      </w:r>
      <w:r w:rsidR="00B2773F">
        <w:rPr>
          <w:rFonts w:ascii="Times New Roman" w:eastAsia="Times New Roman" w:hAnsi="Times New Roman" w:cs="Times New Roman"/>
          <w:color w:val="000000"/>
          <w:sz w:val="28"/>
          <w:szCs w:val="28"/>
          <w:lang w:eastAsia="ar-SA"/>
        </w:rPr>
        <w:t>нуждающихся в улучшении жилищных условий до 1 января 2005 года, имеют право на обеспечение жильем за счет федерального бюджета (в рамках мероприятий Государственной программы.</w:t>
      </w:r>
    </w:p>
    <w:p w14:paraId="65B56D00" w14:textId="71C48BD0" w:rsidR="00B2773F" w:rsidRDefault="00B2773F"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2.Ветераны боевых действий, принятые на учет в качестве нуждающихся в жилых помещениях (улучшении жилищных условий) после 1 января 2005 года, обеспечиваются жильем на общих основаниях в порядке, предусмотренном Жилищным кодексом Российской Федерации.</w:t>
      </w:r>
    </w:p>
    <w:p w14:paraId="4D7F5E97" w14:textId="7D6DC6A4" w:rsidR="001475A5" w:rsidRDefault="001475A5"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По состоянию на 1 января 2022 года в муниципальных очередях числилось 6 687 ветеранов боевых действий и приравненных к ним лиц, </w:t>
      </w:r>
      <w:r w:rsidR="00031F83">
        <w:rPr>
          <w:rFonts w:ascii="Times New Roman" w:eastAsia="Times New Roman" w:hAnsi="Times New Roman" w:cs="Times New Roman"/>
          <w:color w:val="000000"/>
          <w:sz w:val="28"/>
          <w:szCs w:val="28"/>
          <w:lang w:eastAsia="ar-SA"/>
        </w:rPr>
        <w:t xml:space="preserve">перед которыми имелись федеральные жилищные обязательства (были приняты на учет в качестве нуждающихся в улучшении жилищных условий до 1 января 2005 года), </w:t>
      </w:r>
      <w:r>
        <w:rPr>
          <w:rFonts w:ascii="Times New Roman" w:eastAsia="Times New Roman" w:hAnsi="Times New Roman" w:cs="Times New Roman"/>
          <w:color w:val="000000"/>
          <w:sz w:val="28"/>
          <w:szCs w:val="28"/>
          <w:lang w:eastAsia="ar-SA"/>
        </w:rPr>
        <w:t>в</w:t>
      </w:r>
      <w:r w:rsidR="00031F83">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том числе:</w:t>
      </w:r>
    </w:p>
    <w:tbl>
      <w:tblPr>
        <w:tblW w:w="9356" w:type="dxa"/>
        <w:tblInd w:w="-23" w:type="dxa"/>
        <w:tblLayout w:type="fixed"/>
        <w:tblLook w:val="0000" w:firstRow="0" w:lastRow="0" w:firstColumn="0" w:lastColumn="0" w:noHBand="0" w:noVBand="0"/>
      </w:tblPr>
      <w:tblGrid>
        <w:gridCol w:w="7655"/>
        <w:gridCol w:w="1701"/>
      </w:tblGrid>
      <w:tr w:rsidR="00031F83" w:rsidRPr="00754A88" w14:paraId="420C6B1F" w14:textId="77777777" w:rsidTr="00031F83">
        <w:trPr>
          <w:cantSplit/>
          <w:trHeight w:val="276"/>
        </w:trPr>
        <w:tc>
          <w:tcPr>
            <w:tcW w:w="7655" w:type="dxa"/>
            <w:vMerge w:val="restart"/>
            <w:tcBorders>
              <w:top w:val="single" w:sz="18" w:space="0" w:color="auto"/>
              <w:left w:val="single" w:sz="18" w:space="0" w:color="auto"/>
              <w:bottom w:val="single" w:sz="18" w:space="0" w:color="000000"/>
              <w:right w:val="single" w:sz="12" w:space="0" w:color="auto"/>
            </w:tcBorders>
            <w:shd w:val="clear" w:color="auto" w:fill="auto"/>
            <w:vAlign w:val="center"/>
          </w:tcPr>
          <w:p w14:paraId="1A21F79E" w14:textId="77777777" w:rsidR="00031F83" w:rsidRPr="00CF69FD" w:rsidRDefault="00031F83" w:rsidP="00031F83">
            <w:pPr>
              <w:widowControl w:val="0"/>
              <w:spacing w:after="0" w:line="240" w:lineRule="auto"/>
              <w:ind w:right="40"/>
              <w:jc w:val="center"/>
              <w:rPr>
                <w:rFonts w:ascii="Times New Roman" w:hAnsi="Times New Roman" w:cs="Times New Roman"/>
                <w:sz w:val="24"/>
                <w:szCs w:val="24"/>
              </w:rPr>
            </w:pPr>
            <w:r w:rsidRPr="00CF69FD">
              <w:rPr>
                <w:rFonts w:ascii="Times New Roman" w:hAnsi="Times New Roman" w:cs="Times New Roman"/>
                <w:spacing w:val="6"/>
                <w:sz w:val="24"/>
                <w:szCs w:val="24"/>
                <w:lang w:bidi="ru-RU"/>
              </w:rPr>
              <w:t>Наименование категории граждан, перед которой имеются федеральные жилищные обязательства</w:t>
            </w:r>
          </w:p>
        </w:tc>
        <w:tc>
          <w:tcPr>
            <w:tcW w:w="1701" w:type="dxa"/>
            <w:vMerge w:val="restart"/>
            <w:tcBorders>
              <w:top w:val="single" w:sz="18" w:space="0" w:color="auto"/>
              <w:left w:val="single" w:sz="12" w:space="0" w:color="auto"/>
              <w:bottom w:val="single" w:sz="18" w:space="0" w:color="000000"/>
              <w:right w:val="single" w:sz="18" w:space="0" w:color="auto"/>
            </w:tcBorders>
            <w:shd w:val="clear" w:color="auto" w:fill="auto"/>
            <w:vAlign w:val="center"/>
          </w:tcPr>
          <w:p w14:paraId="3F2B6DF5" w14:textId="77777777" w:rsidR="00031F83" w:rsidRDefault="00031F83" w:rsidP="00031F83">
            <w:pPr>
              <w:widowControl w:val="0"/>
              <w:spacing w:after="0" w:line="240" w:lineRule="auto"/>
              <w:ind w:right="40"/>
              <w:jc w:val="center"/>
              <w:rPr>
                <w:rFonts w:ascii="Times New Roman" w:hAnsi="Times New Roman" w:cs="Times New Roman"/>
                <w:spacing w:val="6"/>
                <w:sz w:val="24"/>
                <w:szCs w:val="24"/>
                <w:lang w:bidi="ru-RU"/>
              </w:rPr>
            </w:pPr>
            <w:r>
              <w:rPr>
                <w:rFonts w:ascii="Times New Roman" w:hAnsi="Times New Roman" w:cs="Times New Roman"/>
                <w:spacing w:val="6"/>
                <w:sz w:val="24"/>
                <w:szCs w:val="24"/>
                <w:lang w:bidi="ru-RU"/>
              </w:rPr>
              <w:t>Количество очередников,</w:t>
            </w:r>
          </w:p>
          <w:p w14:paraId="2425326E" w14:textId="1BE0AFE6" w:rsidR="00031F83" w:rsidRPr="00754A88" w:rsidRDefault="00031F83" w:rsidP="00031F83">
            <w:pPr>
              <w:widowControl w:val="0"/>
              <w:spacing w:after="0" w:line="240" w:lineRule="auto"/>
              <w:ind w:right="40"/>
              <w:jc w:val="center"/>
              <w:rPr>
                <w:rFonts w:ascii="Times New Roman" w:hAnsi="Times New Roman" w:cs="Times New Roman"/>
                <w:sz w:val="24"/>
                <w:szCs w:val="24"/>
              </w:rPr>
            </w:pPr>
            <w:r>
              <w:rPr>
                <w:rFonts w:ascii="Times New Roman" w:hAnsi="Times New Roman" w:cs="Times New Roman"/>
                <w:spacing w:val="6"/>
                <w:sz w:val="24"/>
                <w:szCs w:val="24"/>
                <w:lang w:bidi="ru-RU"/>
              </w:rPr>
              <w:t>чел.</w:t>
            </w:r>
          </w:p>
        </w:tc>
      </w:tr>
      <w:tr w:rsidR="00031F83" w:rsidRPr="00B97A77" w14:paraId="47F46AB7" w14:textId="77777777" w:rsidTr="00031F83">
        <w:trPr>
          <w:cantSplit/>
          <w:trHeight w:val="998"/>
        </w:trPr>
        <w:tc>
          <w:tcPr>
            <w:tcW w:w="7655" w:type="dxa"/>
            <w:vMerge/>
            <w:tcBorders>
              <w:top w:val="single" w:sz="18" w:space="0" w:color="000000"/>
              <w:left w:val="single" w:sz="18" w:space="0" w:color="auto"/>
              <w:bottom w:val="single" w:sz="18" w:space="0" w:color="auto"/>
              <w:right w:val="single" w:sz="12" w:space="0" w:color="auto"/>
            </w:tcBorders>
            <w:shd w:val="clear" w:color="auto" w:fill="auto"/>
            <w:vAlign w:val="center"/>
          </w:tcPr>
          <w:p w14:paraId="717650D6" w14:textId="77777777" w:rsidR="00031F83" w:rsidRPr="00CF69FD" w:rsidRDefault="00031F83" w:rsidP="00031F83">
            <w:pPr>
              <w:snapToGrid w:val="0"/>
              <w:spacing w:after="0" w:line="240" w:lineRule="auto"/>
              <w:rPr>
                <w:rFonts w:ascii="Times New Roman" w:hAnsi="Times New Roman" w:cs="Times New Roman"/>
                <w:bCs/>
                <w:spacing w:val="6"/>
                <w:sz w:val="24"/>
                <w:szCs w:val="24"/>
                <w:lang w:bidi="ru-RU"/>
              </w:rPr>
            </w:pPr>
          </w:p>
        </w:tc>
        <w:tc>
          <w:tcPr>
            <w:tcW w:w="1701" w:type="dxa"/>
            <w:vMerge/>
            <w:tcBorders>
              <w:top w:val="single" w:sz="18" w:space="0" w:color="000000"/>
              <w:left w:val="single" w:sz="12" w:space="0" w:color="auto"/>
              <w:bottom w:val="single" w:sz="18" w:space="0" w:color="auto"/>
              <w:right w:val="single" w:sz="18" w:space="0" w:color="auto"/>
            </w:tcBorders>
            <w:shd w:val="clear" w:color="auto" w:fill="auto"/>
            <w:vAlign w:val="center"/>
          </w:tcPr>
          <w:p w14:paraId="63081402" w14:textId="77777777" w:rsidR="00031F83" w:rsidRPr="00B97A77" w:rsidRDefault="00031F83" w:rsidP="00031F83">
            <w:pPr>
              <w:snapToGrid w:val="0"/>
              <w:spacing w:after="0" w:line="240" w:lineRule="auto"/>
              <w:rPr>
                <w:rFonts w:ascii="Times New Roman" w:hAnsi="Times New Roman" w:cs="Times New Roman"/>
                <w:bCs/>
                <w:spacing w:val="6"/>
                <w:lang w:bidi="ru-RU"/>
              </w:rPr>
            </w:pPr>
          </w:p>
        </w:tc>
      </w:tr>
      <w:tr w:rsidR="00031F83" w:rsidRPr="00146EDA" w14:paraId="055294A6" w14:textId="77777777" w:rsidTr="00031F83">
        <w:trPr>
          <w:cantSplit/>
        </w:trPr>
        <w:tc>
          <w:tcPr>
            <w:tcW w:w="7655" w:type="dxa"/>
            <w:tcBorders>
              <w:top w:val="single" w:sz="4" w:space="0" w:color="auto"/>
              <w:left w:val="single" w:sz="18" w:space="0" w:color="auto"/>
              <w:bottom w:val="single" w:sz="4" w:space="0" w:color="auto"/>
              <w:right w:val="single" w:sz="12" w:space="0" w:color="auto"/>
            </w:tcBorders>
            <w:shd w:val="clear" w:color="auto" w:fill="auto"/>
          </w:tcPr>
          <w:p w14:paraId="75A154F6" w14:textId="77777777" w:rsidR="00031F83" w:rsidRPr="00CF69FD" w:rsidRDefault="00031F83" w:rsidP="00031F83">
            <w:pPr>
              <w:widowControl w:val="0"/>
              <w:spacing w:after="0" w:line="240" w:lineRule="auto"/>
              <w:ind w:firstLine="284"/>
              <w:rPr>
                <w:rFonts w:ascii="Times New Roman" w:hAnsi="Times New Roman" w:cs="Times New Roman"/>
                <w:spacing w:val="6"/>
                <w:sz w:val="24"/>
                <w:szCs w:val="24"/>
                <w:lang w:bidi="ru-RU"/>
              </w:rPr>
            </w:pPr>
            <w:r w:rsidRPr="00CF69FD">
              <w:rPr>
                <w:rFonts w:ascii="Times New Roman" w:hAnsi="Times New Roman" w:cs="Times New Roman"/>
                <w:bCs/>
                <w:spacing w:val="6"/>
                <w:sz w:val="24"/>
                <w:szCs w:val="24"/>
                <w:lang w:bidi="ru-RU"/>
              </w:rPr>
              <w:t>Ветераны боевых действий</w:t>
            </w:r>
          </w:p>
        </w:tc>
        <w:tc>
          <w:tcPr>
            <w:tcW w:w="1701" w:type="dxa"/>
            <w:tcBorders>
              <w:top w:val="single" w:sz="4" w:space="0" w:color="auto"/>
              <w:left w:val="single" w:sz="12" w:space="0" w:color="auto"/>
              <w:bottom w:val="single" w:sz="4" w:space="0" w:color="auto"/>
              <w:right w:val="single" w:sz="18" w:space="0" w:color="auto"/>
            </w:tcBorders>
            <w:shd w:val="clear" w:color="auto" w:fill="auto"/>
            <w:vAlign w:val="center"/>
          </w:tcPr>
          <w:p w14:paraId="49455ECC" w14:textId="27C5A19D" w:rsidR="00031F83" w:rsidRPr="00146EDA" w:rsidRDefault="00031F83" w:rsidP="00031F83">
            <w:pPr>
              <w:widowControl w:val="0"/>
              <w:snapToGrid w:val="0"/>
              <w:spacing w:after="0" w:line="240" w:lineRule="auto"/>
              <w:jc w:val="center"/>
              <w:rPr>
                <w:rFonts w:ascii="Times New Roman" w:hAnsi="Times New Roman" w:cs="Times New Roman"/>
                <w:spacing w:val="6"/>
                <w:sz w:val="28"/>
                <w:szCs w:val="28"/>
                <w:lang w:bidi="ru-RU"/>
              </w:rPr>
            </w:pPr>
            <w:r>
              <w:rPr>
                <w:rFonts w:ascii="Times New Roman" w:hAnsi="Times New Roman" w:cs="Times New Roman"/>
                <w:spacing w:val="6"/>
                <w:sz w:val="28"/>
                <w:szCs w:val="28"/>
                <w:lang w:bidi="ru-RU"/>
              </w:rPr>
              <w:t>6 190</w:t>
            </w:r>
          </w:p>
        </w:tc>
      </w:tr>
      <w:tr w:rsidR="00031F83" w:rsidRPr="00146EDA" w14:paraId="18D434A6" w14:textId="77777777" w:rsidTr="00031F83">
        <w:trPr>
          <w:cantSplit/>
        </w:trPr>
        <w:tc>
          <w:tcPr>
            <w:tcW w:w="7655" w:type="dxa"/>
            <w:tcBorders>
              <w:top w:val="single" w:sz="4" w:space="0" w:color="auto"/>
              <w:left w:val="single" w:sz="18" w:space="0" w:color="auto"/>
              <w:bottom w:val="single" w:sz="6" w:space="0" w:color="auto"/>
              <w:right w:val="single" w:sz="12" w:space="0" w:color="auto"/>
            </w:tcBorders>
            <w:shd w:val="clear" w:color="auto" w:fill="auto"/>
          </w:tcPr>
          <w:p w14:paraId="4C1D644B" w14:textId="77777777" w:rsidR="00031F83" w:rsidRPr="00CF69FD" w:rsidRDefault="00031F83" w:rsidP="00031F83">
            <w:pPr>
              <w:widowControl w:val="0"/>
              <w:spacing w:after="0" w:line="240" w:lineRule="auto"/>
              <w:ind w:firstLine="284"/>
              <w:rPr>
                <w:rFonts w:ascii="Times New Roman" w:hAnsi="Times New Roman" w:cs="Times New Roman"/>
                <w:spacing w:val="6"/>
                <w:sz w:val="24"/>
                <w:szCs w:val="24"/>
                <w:lang w:bidi="ru-RU"/>
              </w:rPr>
            </w:pPr>
            <w:r>
              <w:rPr>
                <w:rFonts w:ascii="Times New Roman" w:hAnsi="Times New Roman" w:cs="Times New Roman"/>
                <w:bCs/>
                <w:sz w:val="24"/>
                <w:szCs w:val="24"/>
              </w:rPr>
              <w:t>И</w:t>
            </w:r>
            <w:r w:rsidRPr="00CF69FD">
              <w:rPr>
                <w:rFonts w:ascii="Times New Roman" w:hAnsi="Times New Roman" w:cs="Times New Roman"/>
                <w:bCs/>
                <w:sz w:val="24"/>
                <w:szCs w:val="24"/>
              </w:rPr>
              <w:t>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tc>
        <w:tc>
          <w:tcPr>
            <w:tcW w:w="1701" w:type="dxa"/>
            <w:tcBorders>
              <w:top w:val="single" w:sz="4" w:space="0" w:color="auto"/>
              <w:left w:val="single" w:sz="12" w:space="0" w:color="auto"/>
              <w:bottom w:val="single" w:sz="6" w:space="0" w:color="auto"/>
              <w:right w:val="single" w:sz="18" w:space="0" w:color="auto"/>
            </w:tcBorders>
            <w:shd w:val="clear" w:color="auto" w:fill="auto"/>
            <w:vAlign w:val="center"/>
          </w:tcPr>
          <w:p w14:paraId="1E9D6FBC" w14:textId="080B7913" w:rsidR="00031F83" w:rsidRPr="00146EDA" w:rsidRDefault="00031F83" w:rsidP="00031F83">
            <w:pPr>
              <w:widowControl w:val="0"/>
              <w:snapToGrid w:val="0"/>
              <w:spacing w:after="0" w:line="240" w:lineRule="auto"/>
              <w:jc w:val="center"/>
              <w:rPr>
                <w:rFonts w:ascii="Times New Roman" w:hAnsi="Times New Roman" w:cs="Times New Roman"/>
                <w:spacing w:val="6"/>
                <w:sz w:val="28"/>
                <w:szCs w:val="28"/>
                <w:lang w:bidi="ru-RU"/>
              </w:rPr>
            </w:pPr>
            <w:r>
              <w:rPr>
                <w:rFonts w:ascii="Times New Roman" w:hAnsi="Times New Roman" w:cs="Times New Roman"/>
                <w:spacing w:val="6"/>
                <w:sz w:val="28"/>
                <w:szCs w:val="28"/>
                <w:lang w:bidi="ru-RU"/>
              </w:rPr>
              <w:t>308</w:t>
            </w:r>
          </w:p>
        </w:tc>
      </w:tr>
      <w:tr w:rsidR="00031F83" w:rsidRPr="00146EDA" w14:paraId="0DA2BE8A" w14:textId="77777777" w:rsidTr="00031F83">
        <w:trPr>
          <w:cantSplit/>
        </w:trPr>
        <w:tc>
          <w:tcPr>
            <w:tcW w:w="7655" w:type="dxa"/>
            <w:tcBorders>
              <w:top w:val="single" w:sz="6" w:space="0" w:color="auto"/>
              <w:left w:val="single" w:sz="18" w:space="0" w:color="auto"/>
              <w:bottom w:val="single" w:sz="18" w:space="0" w:color="auto"/>
              <w:right w:val="single" w:sz="12" w:space="0" w:color="auto"/>
            </w:tcBorders>
            <w:shd w:val="clear" w:color="auto" w:fill="auto"/>
          </w:tcPr>
          <w:p w14:paraId="1FF4845F" w14:textId="77777777" w:rsidR="00031F83" w:rsidRPr="00CF69FD" w:rsidRDefault="00031F83" w:rsidP="00031F83">
            <w:pPr>
              <w:widowControl w:val="0"/>
              <w:spacing w:after="0" w:line="240" w:lineRule="auto"/>
              <w:ind w:firstLine="284"/>
              <w:rPr>
                <w:rFonts w:ascii="Times New Roman" w:hAnsi="Times New Roman" w:cs="Times New Roman"/>
                <w:spacing w:val="6"/>
                <w:sz w:val="24"/>
                <w:szCs w:val="24"/>
                <w:lang w:bidi="ru-RU"/>
              </w:rPr>
            </w:pPr>
            <w:r>
              <w:rPr>
                <w:rFonts w:ascii="Times New Roman" w:hAnsi="Times New Roman" w:cs="Times New Roman"/>
                <w:bCs/>
                <w:sz w:val="24"/>
                <w:szCs w:val="24"/>
              </w:rPr>
              <w:t>Ч</w:t>
            </w:r>
            <w:r w:rsidRPr="00CF69FD">
              <w:rPr>
                <w:rFonts w:ascii="Times New Roman" w:hAnsi="Times New Roman" w:cs="Times New Roman"/>
                <w:bCs/>
                <w:sz w:val="24"/>
                <w:szCs w:val="24"/>
              </w:rPr>
              <w:t>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tc>
        <w:tc>
          <w:tcPr>
            <w:tcW w:w="1701" w:type="dxa"/>
            <w:tcBorders>
              <w:top w:val="single" w:sz="6" w:space="0" w:color="auto"/>
              <w:left w:val="single" w:sz="12" w:space="0" w:color="auto"/>
              <w:bottom w:val="single" w:sz="18" w:space="0" w:color="auto"/>
              <w:right w:val="single" w:sz="18" w:space="0" w:color="auto"/>
            </w:tcBorders>
            <w:shd w:val="clear" w:color="auto" w:fill="auto"/>
            <w:vAlign w:val="center"/>
          </w:tcPr>
          <w:p w14:paraId="0286EF9B" w14:textId="61A5E69F" w:rsidR="00031F83" w:rsidRPr="00146EDA" w:rsidRDefault="00031F83" w:rsidP="00031F83">
            <w:pPr>
              <w:widowControl w:val="0"/>
              <w:snapToGrid w:val="0"/>
              <w:spacing w:after="0" w:line="240" w:lineRule="auto"/>
              <w:jc w:val="center"/>
              <w:rPr>
                <w:rFonts w:ascii="Times New Roman" w:hAnsi="Times New Roman" w:cs="Times New Roman"/>
                <w:spacing w:val="6"/>
                <w:sz w:val="28"/>
                <w:szCs w:val="28"/>
                <w:lang w:bidi="ru-RU"/>
              </w:rPr>
            </w:pPr>
            <w:r>
              <w:rPr>
                <w:rFonts w:ascii="Times New Roman" w:hAnsi="Times New Roman" w:cs="Times New Roman"/>
                <w:spacing w:val="6"/>
                <w:sz w:val="28"/>
                <w:szCs w:val="28"/>
                <w:lang w:bidi="ru-RU"/>
              </w:rPr>
              <w:t>189</w:t>
            </w:r>
          </w:p>
        </w:tc>
      </w:tr>
    </w:tbl>
    <w:p w14:paraId="63386FAB" w14:textId="77777777" w:rsidR="00446560" w:rsidRDefault="0044656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60FF97B" w14:textId="308B1885" w:rsidR="00796D7F" w:rsidRDefault="0021177A"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рамках целевых субвенций, предоставленных из федерального бюджета региональным бюджетам в 2022 году, было обеспечено жильем </w:t>
      </w:r>
      <w:r>
        <w:rPr>
          <w:rFonts w:ascii="Times New Roman" w:eastAsia="Times New Roman" w:hAnsi="Times New Roman" w:cs="Times New Roman"/>
          <w:color w:val="000000"/>
          <w:sz w:val="28"/>
          <w:szCs w:val="28"/>
          <w:lang w:eastAsia="ar-SA"/>
        </w:rPr>
        <w:lastRenderedPageBreak/>
        <w:t>1278 граждан рассматриваемой категории. Значение целевого показателя было выполнено на 94,9%. Кроме того, средства субвенций в объеме около 125,0 млн. рублей были по итогам года не освоены и сданы установленным порядком в федеральный бюджет.</w:t>
      </w:r>
    </w:p>
    <w:tbl>
      <w:tblPr>
        <w:tblW w:w="9351" w:type="dxa"/>
        <w:tblLook w:val="04A0" w:firstRow="1" w:lastRow="0" w:firstColumn="1" w:lastColumn="0" w:noHBand="0" w:noVBand="1"/>
      </w:tblPr>
      <w:tblGrid>
        <w:gridCol w:w="3540"/>
        <w:gridCol w:w="1380"/>
        <w:gridCol w:w="1380"/>
        <w:gridCol w:w="1492"/>
        <w:gridCol w:w="1559"/>
      </w:tblGrid>
      <w:tr w:rsidR="008A0D00" w:rsidRPr="005B2B69" w14:paraId="2619FC86" w14:textId="77777777" w:rsidTr="008A0D00">
        <w:trPr>
          <w:trHeight w:val="1659"/>
        </w:trPr>
        <w:tc>
          <w:tcPr>
            <w:tcW w:w="3540" w:type="dxa"/>
            <w:vMerge w:val="restart"/>
            <w:tcBorders>
              <w:top w:val="single" w:sz="18" w:space="0" w:color="auto"/>
              <w:left w:val="single" w:sz="18" w:space="0" w:color="auto"/>
              <w:bottom w:val="single" w:sz="12" w:space="0" w:color="000000"/>
              <w:right w:val="single" w:sz="12" w:space="0" w:color="auto"/>
            </w:tcBorders>
            <w:shd w:val="clear" w:color="000000" w:fill="FFFFFF"/>
            <w:vAlign w:val="center"/>
            <w:hideMark/>
          </w:tcPr>
          <w:p w14:paraId="5C2459EC" w14:textId="2C8C7E18"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Наименование субъекта </w:t>
            </w:r>
            <w:r>
              <w:rPr>
                <w:rFonts w:ascii="Times New Roman" w:eastAsia="Times New Roman" w:hAnsi="Times New Roman" w:cs="Times New Roman"/>
                <w:color w:val="000000"/>
                <w:sz w:val="24"/>
                <w:szCs w:val="24"/>
                <w:lang w:eastAsia="ru-RU"/>
              </w:rPr>
              <w:t>Российской Федерации</w:t>
            </w:r>
          </w:p>
        </w:tc>
        <w:tc>
          <w:tcPr>
            <w:tcW w:w="2760" w:type="dxa"/>
            <w:gridSpan w:val="2"/>
            <w:tcBorders>
              <w:top w:val="single" w:sz="18" w:space="0" w:color="auto"/>
              <w:left w:val="single" w:sz="12" w:space="0" w:color="auto"/>
              <w:bottom w:val="single" w:sz="12" w:space="0" w:color="auto"/>
              <w:right w:val="single" w:sz="12" w:space="0" w:color="auto"/>
            </w:tcBorders>
            <w:shd w:val="clear" w:color="000000" w:fill="FFFFFF"/>
            <w:vAlign w:val="center"/>
            <w:hideMark/>
          </w:tcPr>
          <w:p w14:paraId="799AA466" w14:textId="77777777"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Показатель результативности </w:t>
            </w:r>
            <w:r w:rsidRPr="005B2B69">
              <w:rPr>
                <w:rFonts w:ascii="Times New Roman" w:eastAsia="Times New Roman" w:hAnsi="Times New Roman" w:cs="Times New Roman"/>
                <w:color w:val="000000"/>
                <w:sz w:val="24"/>
                <w:szCs w:val="24"/>
                <w:lang w:eastAsia="ru-RU"/>
              </w:rPr>
              <w:br/>
              <w:t>(тыс. человек/семей)</w:t>
            </w:r>
          </w:p>
        </w:tc>
        <w:tc>
          <w:tcPr>
            <w:tcW w:w="3051" w:type="dxa"/>
            <w:gridSpan w:val="2"/>
            <w:tcBorders>
              <w:top w:val="single" w:sz="18" w:space="0" w:color="auto"/>
              <w:left w:val="single" w:sz="12" w:space="0" w:color="auto"/>
              <w:bottom w:val="single" w:sz="12" w:space="0" w:color="auto"/>
              <w:right w:val="single" w:sz="18" w:space="0" w:color="auto"/>
            </w:tcBorders>
            <w:shd w:val="clear" w:color="000000" w:fill="FFFFFF"/>
            <w:vAlign w:val="center"/>
            <w:hideMark/>
          </w:tcPr>
          <w:p w14:paraId="3CA1CBF3" w14:textId="74E6F424"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Финансовое обеспечение за счет федерального бюджета</w:t>
            </w:r>
            <w:r w:rsidRPr="005B2B69">
              <w:rPr>
                <w:rFonts w:ascii="Times New Roman" w:eastAsia="Times New Roman" w:hAnsi="Times New Roman" w:cs="Times New Roman"/>
                <w:color w:val="000000"/>
                <w:sz w:val="24"/>
                <w:szCs w:val="24"/>
                <w:lang w:eastAsia="ru-RU"/>
              </w:rPr>
              <w:br/>
              <w:t>(тыс. рублей)</w:t>
            </w:r>
          </w:p>
        </w:tc>
      </w:tr>
      <w:tr w:rsidR="005B2B69" w:rsidRPr="005B2B69" w14:paraId="006D739B" w14:textId="77777777" w:rsidTr="008A0D00">
        <w:trPr>
          <w:trHeight w:val="390"/>
        </w:trPr>
        <w:tc>
          <w:tcPr>
            <w:tcW w:w="3540" w:type="dxa"/>
            <w:vMerge/>
            <w:tcBorders>
              <w:top w:val="single" w:sz="12" w:space="0" w:color="auto"/>
              <w:left w:val="single" w:sz="18" w:space="0" w:color="auto"/>
              <w:bottom w:val="single" w:sz="18" w:space="0" w:color="auto"/>
              <w:right w:val="single" w:sz="12" w:space="0" w:color="auto"/>
            </w:tcBorders>
            <w:vAlign w:val="center"/>
            <w:hideMark/>
          </w:tcPr>
          <w:p w14:paraId="16F7E004" w14:textId="77777777" w:rsidR="005B2B69" w:rsidRPr="005B2B69" w:rsidRDefault="005B2B69" w:rsidP="005B2B69">
            <w:pPr>
              <w:spacing w:after="0" w:line="240" w:lineRule="auto"/>
              <w:rPr>
                <w:rFonts w:ascii="Times New Roman" w:eastAsia="Times New Roman" w:hAnsi="Times New Roman" w:cs="Times New Roman"/>
                <w:color w:val="000000"/>
                <w:sz w:val="24"/>
                <w:szCs w:val="24"/>
                <w:lang w:eastAsia="ru-RU"/>
              </w:rPr>
            </w:pPr>
          </w:p>
        </w:tc>
        <w:tc>
          <w:tcPr>
            <w:tcW w:w="1380"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3E59A895"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380" w:type="dxa"/>
            <w:tcBorders>
              <w:top w:val="single" w:sz="12" w:space="0" w:color="auto"/>
              <w:left w:val="nil"/>
              <w:bottom w:val="single" w:sz="18" w:space="0" w:color="auto"/>
              <w:right w:val="single" w:sz="12" w:space="0" w:color="auto"/>
            </w:tcBorders>
            <w:shd w:val="clear" w:color="000000" w:fill="FFFFFF"/>
            <w:vAlign w:val="center"/>
            <w:hideMark/>
          </w:tcPr>
          <w:p w14:paraId="10A53FA3"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c>
          <w:tcPr>
            <w:tcW w:w="1492"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2E870C15"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559" w:type="dxa"/>
            <w:tcBorders>
              <w:top w:val="single" w:sz="12" w:space="0" w:color="auto"/>
              <w:left w:val="nil"/>
              <w:bottom w:val="single" w:sz="18" w:space="0" w:color="auto"/>
              <w:right w:val="single" w:sz="18" w:space="0" w:color="auto"/>
            </w:tcBorders>
            <w:shd w:val="clear" w:color="000000" w:fill="FFFFFF"/>
            <w:vAlign w:val="center"/>
            <w:hideMark/>
          </w:tcPr>
          <w:p w14:paraId="0DE7607E"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r>
      <w:tr w:rsidR="005B2B69" w:rsidRPr="005B2B69" w14:paraId="2F3347BC" w14:textId="77777777" w:rsidTr="00796D7F">
        <w:trPr>
          <w:trHeight w:val="390"/>
        </w:trPr>
        <w:tc>
          <w:tcPr>
            <w:tcW w:w="3540" w:type="dxa"/>
            <w:tcBorders>
              <w:top w:val="single" w:sz="18" w:space="0" w:color="auto"/>
              <w:left w:val="single" w:sz="18" w:space="0" w:color="auto"/>
              <w:bottom w:val="single" w:sz="18" w:space="0" w:color="auto"/>
              <w:right w:val="single" w:sz="12" w:space="0" w:color="auto"/>
            </w:tcBorders>
            <w:shd w:val="clear" w:color="000000" w:fill="FFFFFF"/>
            <w:vAlign w:val="center"/>
            <w:hideMark/>
          </w:tcPr>
          <w:p w14:paraId="01F8ACC5" w14:textId="77777777"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Всего</w:t>
            </w:r>
          </w:p>
        </w:tc>
        <w:tc>
          <w:tcPr>
            <w:tcW w:w="1380" w:type="dxa"/>
            <w:tcBorders>
              <w:top w:val="single" w:sz="18" w:space="0" w:color="auto"/>
              <w:left w:val="single" w:sz="12" w:space="0" w:color="auto"/>
              <w:bottom w:val="single" w:sz="18" w:space="0" w:color="auto"/>
              <w:right w:val="single" w:sz="4" w:space="0" w:color="auto"/>
            </w:tcBorders>
            <w:shd w:val="clear" w:color="000000" w:fill="FFFFFF"/>
            <w:vAlign w:val="center"/>
            <w:hideMark/>
          </w:tcPr>
          <w:p w14:paraId="3C08C288" w14:textId="77B0CD33"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1</w:t>
            </w:r>
            <w:r w:rsidR="004521ED">
              <w:rPr>
                <w:rFonts w:ascii="Times New Roman" w:eastAsia="Times New Roman" w:hAnsi="Times New Roman" w:cs="Times New Roman"/>
                <w:b/>
                <w:bCs/>
                <w:color w:val="000000"/>
                <w:sz w:val="24"/>
                <w:szCs w:val="24"/>
                <w:lang w:eastAsia="ru-RU"/>
              </w:rPr>
              <w:t xml:space="preserve"> </w:t>
            </w:r>
            <w:r w:rsidRPr="005B2B69">
              <w:rPr>
                <w:rFonts w:ascii="Times New Roman" w:eastAsia="Times New Roman" w:hAnsi="Times New Roman" w:cs="Times New Roman"/>
                <w:b/>
                <w:bCs/>
                <w:color w:val="000000"/>
                <w:sz w:val="24"/>
                <w:szCs w:val="24"/>
                <w:lang w:eastAsia="ru-RU"/>
              </w:rPr>
              <w:t>347</w:t>
            </w:r>
          </w:p>
        </w:tc>
        <w:tc>
          <w:tcPr>
            <w:tcW w:w="1380" w:type="dxa"/>
            <w:tcBorders>
              <w:top w:val="single" w:sz="18" w:space="0" w:color="auto"/>
              <w:left w:val="nil"/>
              <w:bottom w:val="single" w:sz="18" w:space="0" w:color="auto"/>
              <w:right w:val="single" w:sz="12" w:space="0" w:color="auto"/>
            </w:tcBorders>
            <w:shd w:val="clear" w:color="000000" w:fill="FFFFFF"/>
            <w:vAlign w:val="center"/>
            <w:hideMark/>
          </w:tcPr>
          <w:p w14:paraId="371BACE4" w14:textId="73BD7C9D"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1</w:t>
            </w:r>
            <w:r w:rsidR="004521ED">
              <w:rPr>
                <w:rFonts w:ascii="Times New Roman" w:eastAsia="Times New Roman" w:hAnsi="Times New Roman" w:cs="Times New Roman"/>
                <w:b/>
                <w:bCs/>
                <w:color w:val="000000"/>
                <w:sz w:val="24"/>
                <w:szCs w:val="24"/>
                <w:lang w:eastAsia="ru-RU"/>
              </w:rPr>
              <w:t xml:space="preserve"> </w:t>
            </w:r>
            <w:r w:rsidRPr="005B2B69">
              <w:rPr>
                <w:rFonts w:ascii="Times New Roman" w:eastAsia="Times New Roman" w:hAnsi="Times New Roman" w:cs="Times New Roman"/>
                <w:b/>
                <w:bCs/>
                <w:color w:val="000000"/>
                <w:sz w:val="24"/>
                <w:szCs w:val="24"/>
                <w:lang w:eastAsia="ru-RU"/>
              </w:rPr>
              <w:t>278</w:t>
            </w:r>
          </w:p>
        </w:tc>
        <w:tc>
          <w:tcPr>
            <w:tcW w:w="1492" w:type="dxa"/>
            <w:tcBorders>
              <w:top w:val="single" w:sz="18" w:space="0" w:color="auto"/>
              <w:left w:val="single" w:sz="12" w:space="0" w:color="auto"/>
              <w:bottom w:val="single" w:sz="18" w:space="0" w:color="auto"/>
              <w:right w:val="single" w:sz="4" w:space="0" w:color="auto"/>
            </w:tcBorders>
            <w:shd w:val="clear" w:color="000000" w:fill="FFFFFF"/>
            <w:noWrap/>
            <w:vAlign w:val="center"/>
            <w:hideMark/>
          </w:tcPr>
          <w:p w14:paraId="3BC46B03" w14:textId="32A70DF3"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2 000 000,0</w:t>
            </w:r>
          </w:p>
        </w:tc>
        <w:tc>
          <w:tcPr>
            <w:tcW w:w="1559" w:type="dxa"/>
            <w:tcBorders>
              <w:top w:val="single" w:sz="18" w:space="0" w:color="auto"/>
              <w:left w:val="nil"/>
              <w:bottom w:val="single" w:sz="18" w:space="0" w:color="auto"/>
              <w:right w:val="single" w:sz="18" w:space="0" w:color="auto"/>
            </w:tcBorders>
            <w:shd w:val="clear" w:color="000000" w:fill="FFFFFF"/>
            <w:noWrap/>
            <w:vAlign w:val="center"/>
            <w:hideMark/>
          </w:tcPr>
          <w:p w14:paraId="794A372A" w14:textId="77777777"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1 875 003,43</w:t>
            </w:r>
          </w:p>
        </w:tc>
      </w:tr>
      <w:tr w:rsidR="004521ED" w:rsidRPr="005B2B69" w14:paraId="2F09F649" w14:textId="77777777" w:rsidTr="00796D7F">
        <w:trPr>
          <w:trHeight w:val="413"/>
        </w:trPr>
        <w:tc>
          <w:tcPr>
            <w:tcW w:w="3540" w:type="dxa"/>
            <w:tcBorders>
              <w:top w:val="single" w:sz="18" w:space="0" w:color="auto"/>
              <w:left w:val="single" w:sz="18" w:space="0" w:color="auto"/>
              <w:bottom w:val="single" w:sz="4" w:space="0" w:color="auto"/>
              <w:right w:val="single" w:sz="12" w:space="0" w:color="auto"/>
            </w:tcBorders>
            <w:shd w:val="clear" w:color="000000" w:fill="FFFFFF"/>
            <w:vAlign w:val="center"/>
            <w:hideMark/>
          </w:tcPr>
          <w:p w14:paraId="5D53CC57"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Адыгея (Адыгея)</w:t>
            </w:r>
          </w:p>
        </w:tc>
        <w:tc>
          <w:tcPr>
            <w:tcW w:w="1380" w:type="dxa"/>
            <w:tcBorders>
              <w:top w:val="single" w:sz="18" w:space="0" w:color="auto"/>
              <w:left w:val="single" w:sz="12" w:space="0" w:color="auto"/>
              <w:bottom w:val="single" w:sz="4" w:space="0" w:color="auto"/>
              <w:right w:val="single" w:sz="4" w:space="0" w:color="auto"/>
            </w:tcBorders>
            <w:shd w:val="clear" w:color="000000" w:fill="FFFFFF"/>
            <w:noWrap/>
            <w:vAlign w:val="center"/>
          </w:tcPr>
          <w:p w14:paraId="72D305A9" w14:textId="4E5945C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380" w:type="dxa"/>
            <w:tcBorders>
              <w:top w:val="single" w:sz="18" w:space="0" w:color="auto"/>
              <w:left w:val="nil"/>
              <w:bottom w:val="single" w:sz="4" w:space="0" w:color="auto"/>
              <w:right w:val="single" w:sz="12" w:space="0" w:color="auto"/>
            </w:tcBorders>
            <w:shd w:val="clear" w:color="000000" w:fill="FFFFFF"/>
            <w:noWrap/>
            <w:vAlign w:val="center"/>
          </w:tcPr>
          <w:p w14:paraId="248D1F5B" w14:textId="51D7F62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single" w:sz="18" w:space="0" w:color="auto"/>
              <w:left w:val="single" w:sz="12" w:space="0" w:color="auto"/>
              <w:bottom w:val="single" w:sz="4" w:space="0" w:color="auto"/>
              <w:right w:val="single" w:sz="4" w:space="0" w:color="auto"/>
            </w:tcBorders>
            <w:shd w:val="clear" w:color="000000" w:fill="FFFFFF"/>
            <w:noWrap/>
            <w:vAlign w:val="center"/>
            <w:hideMark/>
          </w:tcPr>
          <w:p w14:paraId="54F89C61" w14:textId="47627B2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2 497,8</w:t>
            </w:r>
          </w:p>
        </w:tc>
        <w:tc>
          <w:tcPr>
            <w:tcW w:w="1559" w:type="dxa"/>
            <w:tcBorders>
              <w:top w:val="single" w:sz="18" w:space="0" w:color="auto"/>
              <w:left w:val="nil"/>
              <w:bottom w:val="single" w:sz="4" w:space="0" w:color="auto"/>
              <w:right w:val="single" w:sz="18" w:space="0" w:color="auto"/>
            </w:tcBorders>
            <w:shd w:val="clear" w:color="000000" w:fill="FFFFFF"/>
            <w:noWrap/>
            <w:vAlign w:val="center"/>
            <w:hideMark/>
          </w:tcPr>
          <w:p w14:paraId="60942986"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2 367,05</w:t>
            </w:r>
          </w:p>
        </w:tc>
      </w:tr>
      <w:tr w:rsidR="004521ED" w:rsidRPr="005B2B69" w14:paraId="355CE7C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C3A2AFC"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Алтай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E8FBE91" w14:textId="650C36B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7B8EA347" w14:textId="209B51C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A1ADC7F" w14:textId="281CA67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6 685,4</w:t>
            </w:r>
          </w:p>
        </w:tc>
        <w:tc>
          <w:tcPr>
            <w:tcW w:w="1559" w:type="dxa"/>
            <w:tcBorders>
              <w:top w:val="nil"/>
              <w:left w:val="nil"/>
              <w:bottom w:val="single" w:sz="4" w:space="0" w:color="auto"/>
              <w:right w:val="single" w:sz="18" w:space="0" w:color="auto"/>
            </w:tcBorders>
            <w:shd w:val="clear" w:color="000000" w:fill="FFFFFF"/>
            <w:noWrap/>
            <w:vAlign w:val="center"/>
            <w:hideMark/>
          </w:tcPr>
          <w:p w14:paraId="6389B7CC"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6 421,78</w:t>
            </w:r>
          </w:p>
        </w:tc>
      </w:tr>
      <w:tr w:rsidR="004521ED" w:rsidRPr="005B2B69" w14:paraId="47AE47C0"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8346887"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Башкортостан</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D9AD577" w14:textId="019C6C6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49</w:t>
            </w:r>
          </w:p>
        </w:tc>
        <w:tc>
          <w:tcPr>
            <w:tcW w:w="1380" w:type="dxa"/>
            <w:tcBorders>
              <w:top w:val="nil"/>
              <w:left w:val="nil"/>
              <w:bottom w:val="single" w:sz="4" w:space="0" w:color="auto"/>
              <w:right w:val="single" w:sz="12" w:space="0" w:color="auto"/>
            </w:tcBorders>
            <w:shd w:val="clear" w:color="000000" w:fill="FFFFFF"/>
            <w:noWrap/>
            <w:vAlign w:val="center"/>
          </w:tcPr>
          <w:p w14:paraId="57FC0893" w14:textId="68F8491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AE1E124" w14:textId="6E2C299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81 240,9</w:t>
            </w:r>
          </w:p>
        </w:tc>
        <w:tc>
          <w:tcPr>
            <w:tcW w:w="1559" w:type="dxa"/>
            <w:tcBorders>
              <w:top w:val="nil"/>
              <w:left w:val="nil"/>
              <w:bottom w:val="single" w:sz="4" w:space="0" w:color="auto"/>
              <w:right w:val="single" w:sz="18" w:space="0" w:color="auto"/>
            </w:tcBorders>
            <w:shd w:val="clear" w:color="000000" w:fill="FFFFFF"/>
            <w:noWrap/>
            <w:vAlign w:val="center"/>
            <w:hideMark/>
          </w:tcPr>
          <w:p w14:paraId="468717F1"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80 770,09</w:t>
            </w:r>
          </w:p>
        </w:tc>
      </w:tr>
      <w:tr w:rsidR="004521ED" w:rsidRPr="005B2B69" w14:paraId="073BBE15"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4036A5E"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Бурятия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21454EB" w14:textId="1819F49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21</w:t>
            </w:r>
          </w:p>
        </w:tc>
        <w:tc>
          <w:tcPr>
            <w:tcW w:w="1380" w:type="dxa"/>
            <w:tcBorders>
              <w:top w:val="nil"/>
              <w:left w:val="nil"/>
              <w:bottom w:val="single" w:sz="4" w:space="0" w:color="auto"/>
              <w:right w:val="single" w:sz="12" w:space="0" w:color="auto"/>
            </w:tcBorders>
            <w:shd w:val="clear" w:color="000000" w:fill="FFFFFF"/>
            <w:noWrap/>
            <w:vAlign w:val="center"/>
          </w:tcPr>
          <w:p w14:paraId="310A7AC3" w14:textId="36C9315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A1457F0" w14:textId="2F45067C"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34 868,1</w:t>
            </w:r>
          </w:p>
        </w:tc>
        <w:tc>
          <w:tcPr>
            <w:tcW w:w="1559" w:type="dxa"/>
            <w:tcBorders>
              <w:top w:val="nil"/>
              <w:left w:val="nil"/>
              <w:bottom w:val="single" w:sz="4" w:space="0" w:color="auto"/>
              <w:right w:val="single" w:sz="18" w:space="0" w:color="auto"/>
            </w:tcBorders>
            <w:shd w:val="clear" w:color="000000" w:fill="FFFFFF"/>
            <w:noWrap/>
            <w:vAlign w:val="center"/>
            <w:hideMark/>
          </w:tcPr>
          <w:p w14:paraId="797E8EDD" w14:textId="3AE6364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34 556,0</w:t>
            </w:r>
          </w:p>
        </w:tc>
      </w:tr>
      <w:tr w:rsidR="004521ED" w:rsidRPr="005B2B69" w14:paraId="17048F22"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9F7E09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Дагестан</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5705DE5" w14:textId="5F77242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145</w:t>
            </w:r>
          </w:p>
        </w:tc>
        <w:tc>
          <w:tcPr>
            <w:tcW w:w="1380" w:type="dxa"/>
            <w:tcBorders>
              <w:top w:val="nil"/>
              <w:left w:val="nil"/>
              <w:bottom w:val="single" w:sz="4" w:space="0" w:color="auto"/>
              <w:right w:val="single" w:sz="12" w:space="0" w:color="auto"/>
            </w:tcBorders>
            <w:shd w:val="clear" w:color="000000" w:fill="FFFFFF"/>
            <w:noWrap/>
            <w:vAlign w:val="center"/>
          </w:tcPr>
          <w:p w14:paraId="52CEEDE3" w14:textId="78B20F6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167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788F32E" w14:textId="0616A18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155 127,7</w:t>
            </w:r>
          </w:p>
        </w:tc>
        <w:tc>
          <w:tcPr>
            <w:tcW w:w="1559" w:type="dxa"/>
            <w:tcBorders>
              <w:top w:val="nil"/>
              <w:left w:val="nil"/>
              <w:bottom w:val="single" w:sz="4" w:space="0" w:color="auto"/>
              <w:right w:val="single" w:sz="18" w:space="0" w:color="auto"/>
            </w:tcBorders>
            <w:shd w:val="clear" w:color="000000" w:fill="FFFFFF"/>
            <w:noWrap/>
            <w:vAlign w:val="center"/>
            <w:hideMark/>
          </w:tcPr>
          <w:p w14:paraId="0BE62420" w14:textId="2CBD3DF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154 942,3</w:t>
            </w:r>
          </w:p>
        </w:tc>
      </w:tr>
      <w:tr w:rsidR="004521ED" w:rsidRPr="005B2B69" w14:paraId="4C00BD99"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4F3C4F9"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Ингушетия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6D85215" w14:textId="6205E79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23D1D05D" w14:textId="179176F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333465E" w14:textId="2D3FBA1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17 113,6</w:t>
            </w:r>
          </w:p>
        </w:tc>
        <w:tc>
          <w:tcPr>
            <w:tcW w:w="1559" w:type="dxa"/>
            <w:tcBorders>
              <w:top w:val="nil"/>
              <w:left w:val="nil"/>
              <w:bottom w:val="single" w:sz="4" w:space="0" w:color="auto"/>
              <w:right w:val="single" w:sz="18" w:space="0" w:color="auto"/>
            </w:tcBorders>
            <w:shd w:val="clear" w:color="000000" w:fill="FFFFFF"/>
            <w:noWrap/>
            <w:vAlign w:val="center"/>
            <w:hideMark/>
          </w:tcPr>
          <w:p w14:paraId="211F6209" w14:textId="72FE6C4A"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17 113,6</w:t>
            </w:r>
          </w:p>
        </w:tc>
      </w:tr>
      <w:tr w:rsidR="004521ED" w:rsidRPr="005B2B69" w14:paraId="1BC4E875" w14:textId="77777777" w:rsidTr="008A0D00">
        <w:trPr>
          <w:trHeight w:val="638"/>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376779D"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Кабардино-Балкарская Республика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2D7A47F" w14:textId="428E0B5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25CE432D" w14:textId="5E56F7F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4F3E12D" w14:textId="00D3F75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4 460,7</w:t>
            </w:r>
          </w:p>
        </w:tc>
        <w:tc>
          <w:tcPr>
            <w:tcW w:w="1559" w:type="dxa"/>
            <w:tcBorders>
              <w:top w:val="nil"/>
              <w:left w:val="nil"/>
              <w:bottom w:val="single" w:sz="4" w:space="0" w:color="auto"/>
              <w:right w:val="single" w:sz="18" w:space="0" w:color="auto"/>
            </w:tcBorders>
            <w:shd w:val="clear" w:color="000000" w:fill="FFFFFF"/>
            <w:noWrap/>
            <w:vAlign w:val="center"/>
            <w:hideMark/>
          </w:tcPr>
          <w:p w14:paraId="4B12654C" w14:textId="258D4AF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4 460,7</w:t>
            </w:r>
          </w:p>
        </w:tc>
      </w:tr>
      <w:tr w:rsidR="004521ED" w:rsidRPr="005B2B69" w14:paraId="765B0552"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C168DC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Калмыкия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84A94EA" w14:textId="4974221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13</w:t>
            </w:r>
          </w:p>
        </w:tc>
        <w:tc>
          <w:tcPr>
            <w:tcW w:w="1380" w:type="dxa"/>
            <w:tcBorders>
              <w:top w:val="nil"/>
              <w:left w:val="nil"/>
              <w:bottom w:val="single" w:sz="4" w:space="0" w:color="auto"/>
              <w:right w:val="single" w:sz="12" w:space="0" w:color="auto"/>
            </w:tcBorders>
            <w:shd w:val="clear" w:color="000000" w:fill="FFFFFF"/>
            <w:noWrap/>
            <w:vAlign w:val="center"/>
          </w:tcPr>
          <w:p w14:paraId="203FABB4" w14:textId="074B9D6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5AAD1EF" w14:textId="5EC4109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11 712,7</w:t>
            </w:r>
          </w:p>
        </w:tc>
        <w:tc>
          <w:tcPr>
            <w:tcW w:w="1559" w:type="dxa"/>
            <w:tcBorders>
              <w:top w:val="nil"/>
              <w:left w:val="nil"/>
              <w:bottom w:val="single" w:sz="4" w:space="0" w:color="auto"/>
              <w:right w:val="single" w:sz="18" w:space="0" w:color="auto"/>
            </w:tcBorders>
            <w:shd w:val="clear" w:color="000000" w:fill="FFFFFF"/>
            <w:noWrap/>
            <w:vAlign w:val="center"/>
            <w:hideMark/>
          </w:tcPr>
          <w:p w14:paraId="4544AAD8"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6 735,85</w:t>
            </w:r>
          </w:p>
        </w:tc>
      </w:tr>
      <w:tr w:rsidR="004521ED" w:rsidRPr="005B2B69" w14:paraId="58ABD82F" w14:textId="77777777" w:rsidTr="008A0D00">
        <w:trPr>
          <w:trHeight w:val="62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CE8075D"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Карачаево-Черкесская Республика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C6F35E8" w14:textId="7AE226D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2173C4D3" w14:textId="50FA2A8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1528753" w14:textId="22BDE1E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15 792,0</w:t>
            </w:r>
          </w:p>
        </w:tc>
        <w:tc>
          <w:tcPr>
            <w:tcW w:w="1559" w:type="dxa"/>
            <w:tcBorders>
              <w:top w:val="nil"/>
              <w:left w:val="nil"/>
              <w:bottom w:val="single" w:sz="4" w:space="0" w:color="auto"/>
              <w:right w:val="single" w:sz="18" w:space="0" w:color="auto"/>
            </w:tcBorders>
            <w:shd w:val="clear" w:color="000000" w:fill="FFFFFF"/>
            <w:noWrap/>
            <w:vAlign w:val="center"/>
            <w:hideMark/>
          </w:tcPr>
          <w:p w14:paraId="061E6F98"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9 580,84</w:t>
            </w:r>
          </w:p>
        </w:tc>
      </w:tr>
      <w:tr w:rsidR="004521ED" w:rsidRPr="005B2B69" w14:paraId="7090B41F"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391653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Карелия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BE56054" w14:textId="283E5E1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380" w:type="dxa"/>
            <w:tcBorders>
              <w:top w:val="nil"/>
              <w:left w:val="nil"/>
              <w:bottom w:val="single" w:sz="4" w:space="0" w:color="auto"/>
              <w:right w:val="single" w:sz="12" w:space="0" w:color="auto"/>
            </w:tcBorders>
            <w:shd w:val="clear" w:color="000000" w:fill="FFFFFF"/>
            <w:noWrap/>
            <w:vAlign w:val="center"/>
          </w:tcPr>
          <w:p w14:paraId="79AD2C76" w14:textId="7BABE15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38FA2AE" w14:textId="699026D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15 474,5</w:t>
            </w:r>
          </w:p>
        </w:tc>
        <w:tc>
          <w:tcPr>
            <w:tcW w:w="1559" w:type="dxa"/>
            <w:tcBorders>
              <w:top w:val="nil"/>
              <w:left w:val="nil"/>
              <w:bottom w:val="single" w:sz="4" w:space="0" w:color="auto"/>
              <w:right w:val="single" w:sz="18" w:space="0" w:color="auto"/>
            </w:tcBorders>
            <w:shd w:val="clear" w:color="000000" w:fill="FFFFFF"/>
            <w:noWrap/>
            <w:vAlign w:val="center"/>
            <w:hideMark/>
          </w:tcPr>
          <w:p w14:paraId="3860B1C5" w14:textId="3882D2B5"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15 474,5</w:t>
            </w:r>
          </w:p>
        </w:tc>
      </w:tr>
      <w:tr w:rsidR="004521ED" w:rsidRPr="005B2B69" w14:paraId="3756D5E2"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A5AF621"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Коми</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EA14D59" w14:textId="0BF153D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380" w:type="dxa"/>
            <w:tcBorders>
              <w:top w:val="nil"/>
              <w:left w:val="nil"/>
              <w:bottom w:val="single" w:sz="4" w:space="0" w:color="auto"/>
              <w:right w:val="single" w:sz="12" w:space="0" w:color="auto"/>
            </w:tcBorders>
            <w:shd w:val="clear" w:color="000000" w:fill="FFFFFF"/>
            <w:noWrap/>
            <w:vAlign w:val="center"/>
          </w:tcPr>
          <w:p w14:paraId="5D20FE76" w14:textId="4429918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5CED85F" w14:textId="5A2E203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5 953,6</w:t>
            </w:r>
          </w:p>
        </w:tc>
        <w:tc>
          <w:tcPr>
            <w:tcW w:w="1559" w:type="dxa"/>
            <w:tcBorders>
              <w:top w:val="nil"/>
              <w:left w:val="nil"/>
              <w:bottom w:val="single" w:sz="4" w:space="0" w:color="auto"/>
              <w:right w:val="single" w:sz="18" w:space="0" w:color="auto"/>
            </w:tcBorders>
            <w:shd w:val="clear" w:color="000000" w:fill="FFFFFF"/>
            <w:noWrap/>
            <w:vAlign w:val="center"/>
            <w:hideMark/>
          </w:tcPr>
          <w:p w14:paraId="7B4F96BD"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4 554,32</w:t>
            </w:r>
          </w:p>
        </w:tc>
      </w:tr>
      <w:tr w:rsidR="004521ED" w:rsidRPr="005B2B69" w14:paraId="030CCDFE"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9581772"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Крым</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38829CF" w14:textId="09C1CE8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79B8C948" w14:textId="6B1BDD2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10EBC41" w14:textId="3696438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6 079,9</w:t>
            </w:r>
          </w:p>
        </w:tc>
        <w:tc>
          <w:tcPr>
            <w:tcW w:w="1559" w:type="dxa"/>
            <w:tcBorders>
              <w:top w:val="nil"/>
              <w:left w:val="nil"/>
              <w:bottom w:val="single" w:sz="4" w:space="0" w:color="auto"/>
              <w:right w:val="single" w:sz="18" w:space="0" w:color="auto"/>
            </w:tcBorders>
            <w:shd w:val="clear" w:color="000000" w:fill="FFFFFF"/>
            <w:noWrap/>
            <w:vAlign w:val="center"/>
            <w:hideMark/>
          </w:tcPr>
          <w:p w14:paraId="6D58CF12"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2 978,42</w:t>
            </w:r>
          </w:p>
        </w:tc>
      </w:tr>
      <w:tr w:rsidR="004521ED" w:rsidRPr="005B2B69" w14:paraId="53149AE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D4744D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Марий Эл</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228D575" w14:textId="26FF835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20</w:t>
            </w:r>
          </w:p>
        </w:tc>
        <w:tc>
          <w:tcPr>
            <w:tcW w:w="1380" w:type="dxa"/>
            <w:tcBorders>
              <w:top w:val="nil"/>
              <w:left w:val="nil"/>
              <w:bottom w:val="single" w:sz="4" w:space="0" w:color="auto"/>
              <w:right w:val="single" w:sz="12" w:space="0" w:color="auto"/>
            </w:tcBorders>
            <w:shd w:val="clear" w:color="000000" w:fill="FFFFFF"/>
            <w:noWrap/>
            <w:vAlign w:val="center"/>
          </w:tcPr>
          <w:p w14:paraId="0391C2D3" w14:textId="335EBC1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9EBB98D" w14:textId="6CA8BB9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22 689,5</w:t>
            </w:r>
          </w:p>
        </w:tc>
        <w:tc>
          <w:tcPr>
            <w:tcW w:w="1559" w:type="dxa"/>
            <w:tcBorders>
              <w:top w:val="nil"/>
              <w:left w:val="nil"/>
              <w:bottom w:val="single" w:sz="4" w:space="0" w:color="auto"/>
              <w:right w:val="single" w:sz="18" w:space="0" w:color="auto"/>
            </w:tcBorders>
            <w:shd w:val="clear" w:color="000000" w:fill="FFFFFF"/>
            <w:noWrap/>
            <w:vAlign w:val="center"/>
            <w:hideMark/>
          </w:tcPr>
          <w:p w14:paraId="3339FFBC" w14:textId="0DDA3AD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22 689,5</w:t>
            </w:r>
          </w:p>
        </w:tc>
      </w:tr>
      <w:tr w:rsidR="004521ED" w:rsidRPr="005B2B69" w14:paraId="6CC774D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1B182E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Саха (Якутия)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1F71E00" w14:textId="33C7217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22</w:t>
            </w:r>
          </w:p>
        </w:tc>
        <w:tc>
          <w:tcPr>
            <w:tcW w:w="1380" w:type="dxa"/>
            <w:tcBorders>
              <w:top w:val="nil"/>
              <w:left w:val="nil"/>
              <w:bottom w:val="single" w:sz="4" w:space="0" w:color="auto"/>
              <w:right w:val="single" w:sz="12" w:space="0" w:color="auto"/>
            </w:tcBorders>
            <w:shd w:val="clear" w:color="000000" w:fill="FFFFFF"/>
            <w:noWrap/>
            <w:vAlign w:val="center"/>
          </w:tcPr>
          <w:p w14:paraId="5046B02E" w14:textId="795B1B0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2E1BECF" w14:textId="2032C30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55 080,7</w:t>
            </w:r>
          </w:p>
        </w:tc>
        <w:tc>
          <w:tcPr>
            <w:tcW w:w="1559" w:type="dxa"/>
            <w:tcBorders>
              <w:top w:val="nil"/>
              <w:left w:val="nil"/>
              <w:bottom w:val="single" w:sz="4" w:space="0" w:color="auto"/>
              <w:right w:val="single" w:sz="18" w:space="0" w:color="auto"/>
            </w:tcBorders>
            <w:shd w:val="clear" w:color="000000" w:fill="FFFFFF"/>
            <w:noWrap/>
            <w:vAlign w:val="center"/>
            <w:hideMark/>
          </w:tcPr>
          <w:p w14:paraId="6961ECD4" w14:textId="080F9F0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54 603,2</w:t>
            </w:r>
          </w:p>
        </w:tc>
      </w:tr>
      <w:tr w:rsidR="004521ED" w:rsidRPr="005B2B69" w14:paraId="58A52499" w14:textId="77777777" w:rsidTr="008A0D00">
        <w:trPr>
          <w:trHeight w:val="669"/>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ADAC85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Северная Осетия - Алания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64519F5" w14:textId="3727FA9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5401B01B" w14:textId="13C524D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FCDEF6C" w14:textId="56712F4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2 829,5</w:t>
            </w:r>
          </w:p>
        </w:tc>
        <w:tc>
          <w:tcPr>
            <w:tcW w:w="1559" w:type="dxa"/>
            <w:tcBorders>
              <w:top w:val="nil"/>
              <w:left w:val="nil"/>
              <w:bottom w:val="single" w:sz="4" w:space="0" w:color="auto"/>
              <w:right w:val="single" w:sz="18" w:space="0" w:color="auto"/>
            </w:tcBorders>
            <w:shd w:val="clear" w:color="000000" w:fill="FFFFFF"/>
            <w:noWrap/>
            <w:vAlign w:val="center"/>
            <w:hideMark/>
          </w:tcPr>
          <w:p w14:paraId="7A66E67C"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1 761,95</w:t>
            </w:r>
          </w:p>
        </w:tc>
      </w:tr>
      <w:tr w:rsidR="004521ED" w:rsidRPr="005B2B69" w14:paraId="40B33F42" w14:textId="77777777" w:rsidTr="008A0D00">
        <w:trPr>
          <w:trHeight w:val="564"/>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279DDA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Татарстан (Татарстан)</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839CC07" w14:textId="0D22DF2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34</w:t>
            </w:r>
          </w:p>
        </w:tc>
        <w:tc>
          <w:tcPr>
            <w:tcW w:w="1380" w:type="dxa"/>
            <w:tcBorders>
              <w:top w:val="nil"/>
              <w:left w:val="nil"/>
              <w:bottom w:val="single" w:sz="4" w:space="0" w:color="auto"/>
              <w:right w:val="single" w:sz="12" w:space="0" w:color="auto"/>
            </w:tcBorders>
            <w:shd w:val="clear" w:color="000000" w:fill="FFFFFF"/>
            <w:noWrap/>
            <w:vAlign w:val="center"/>
          </w:tcPr>
          <w:p w14:paraId="4C54F964" w14:textId="0DD720C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2F04ACA" w14:textId="4F2F65B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84 780,8</w:t>
            </w:r>
          </w:p>
        </w:tc>
        <w:tc>
          <w:tcPr>
            <w:tcW w:w="1559" w:type="dxa"/>
            <w:tcBorders>
              <w:top w:val="nil"/>
              <w:left w:val="nil"/>
              <w:bottom w:val="single" w:sz="4" w:space="0" w:color="auto"/>
              <w:right w:val="single" w:sz="18" w:space="0" w:color="auto"/>
            </w:tcBorders>
            <w:shd w:val="clear" w:color="000000" w:fill="FFFFFF"/>
            <w:noWrap/>
            <w:vAlign w:val="center"/>
            <w:hideMark/>
          </w:tcPr>
          <w:p w14:paraId="077222F1"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84 342,84</w:t>
            </w:r>
          </w:p>
        </w:tc>
      </w:tr>
      <w:tr w:rsidR="004521ED" w:rsidRPr="005B2B69" w14:paraId="2B5A696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78E9A4C"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Тыва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4C22ED9" w14:textId="11121F3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588C217C" w14:textId="7F43F9B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2ED6632" w14:textId="685D52A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5 927,0</w:t>
            </w:r>
          </w:p>
        </w:tc>
        <w:tc>
          <w:tcPr>
            <w:tcW w:w="1559" w:type="dxa"/>
            <w:tcBorders>
              <w:top w:val="nil"/>
              <w:left w:val="nil"/>
              <w:bottom w:val="single" w:sz="4" w:space="0" w:color="auto"/>
              <w:right w:val="single" w:sz="18" w:space="0" w:color="auto"/>
            </w:tcBorders>
            <w:shd w:val="clear" w:color="000000" w:fill="FFFFFF"/>
            <w:noWrap/>
            <w:vAlign w:val="center"/>
            <w:hideMark/>
          </w:tcPr>
          <w:p w14:paraId="38763EF7"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5 590,84</w:t>
            </w:r>
          </w:p>
        </w:tc>
      </w:tr>
      <w:tr w:rsidR="004521ED" w:rsidRPr="005B2B69" w14:paraId="6BB9ED8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68ADFA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Удмуртская Республика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8B1C7FA" w14:textId="6DCFA39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3751AD45" w14:textId="51C2D39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370F5AD" w14:textId="5F37B2B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16 305,1</w:t>
            </w:r>
          </w:p>
        </w:tc>
        <w:tc>
          <w:tcPr>
            <w:tcW w:w="1559" w:type="dxa"/>
            <w:tcBorders>
              <w:top w:val="nil"/>
              <w:left w:val="nil"/>
              <w:bottom w:val="single" w:sz="4" w:space="0" w:color="auto"/>
              <w:right w:val="single" w:sz="18" w:space="0" w:color="auto"/>
            </w:tcBorders>
            <w:shd w:val="clear" w:color="000000" w:fill="FFFFFF"/>
            <w:noWrap/>
            <w:vAlign w:val="center"/>
            <w:hideMark/>
          </w:tcPr>
          <w:p w14:paraId="2F8DBDDF" w14:textId="1CD4A7C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16 071,3</w:t>
            </w:r>
          </w:p>
        </w:tc>
      </w:tr>
      <w:tr w:rsidR="004521ED" w:rsidRPr="005B2B69" w14:paraId="2D6D10A8"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6DB1662"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Хакасия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DF697A0" w14:textId="3A3CCAB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0</w:t>
            </w:r>
          </w:p>
        </w:tc>
        <w:tc>
          <w:tcPr>
            <w:tcW w:w="1380" w:type="dxa"/>
            <w:tcBorders>
              <w:top w:val="nil"/>
              <w:left w:val="nil"/>
              <w:bottom w:val="single" w:sz="4" w:space="0" w:color="auto"/>
              <w:right w:val="single" w:sz="12" w:space="0" w:color="auto"/>
            </w:tcBorders>
            <w:shd w:val="clear" w:color="000000" w:fill="FFFFFF"/>
            <w:noWrap/>
            <w:vAlign w:val="center"/>
          </w:tcPr>
          <w:p w14:paraId="6823AFC9" w14:textId="493A579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C1BA9FB" w14:textId="76D01A9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1 355,4</w:t>
            </w:r>
          </w:p>
        </w:tc>
        <w:tc>
          <w:tcPr>
            <w:tcW w:w="1559" w:type="dxa"/>
            <w:tcBorders>
              <w:top w:val="nil"/>
              <w:left w:val="nil"/>
              <w:bottom w:val="single" w:sz="4" w:space="0" w:color="auto"/>
              <w:right w:val="single" w:sz="18" w:space="0" w:color="auto"/>
            </w:tcBorders>
            <w:shd w:val="clear" w:color="000000" w:fill="FFFFFF"/>
            <w:noWrap/>
            <w:vAlign w:val="center"/>
            <w:hideMark/>
          </w:tcPr>
          <w:p w14:paraId="0C54D49C" w14:textId="2534502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1 355,4</w:t>
            </w:r>
          </w:p>
        </w:tc>
      </w:tr>
      <w:tr w:rsidR="004521ED" w:rsidRPr="005B2B69" w14:paraId="7EBC3482"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C24C869"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Чеченская Республика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A2933A5" w14:textId="5E3E94F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236</w:t>
            </w:r>
          </w:p>
        </w:tc>
        <w:tc>
          <w:tcPr>
            <w:tcW w:w="1380" w:type="dxa"/>
            <w:tcBorders>
              <w:top w:val="nil"/>
              <w:left w:val="nil"/>
              <w:bottom w:val="single" w:sz="4" w:space="0" w:color="auto"/>
              <w:right w:val="single" w:sz="12" w:space="0" w:color="auto"/>
            </w:tcBorders>
            <w:shd w:val="clear" w:color="000000" w:fill="FFFFFF"/>
            <w:noWrap/>
            <w:vAlign w:val="center"/>
          </w:tcPr>
          <w:p w14:paraId="59AF1010" w14:textId="21E5BD8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282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C082ED3" w14:textId="2898828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276 597,4</w:t>
            </w:r>
          </w:p>
        </w:tc>
        <w:tc>
          <w:tcPr>
            <w:tcW w:w="1559" w:type="dxa"/>
            <w:tcBorders>
              <w:top w:val="nil"/>
              <w:left w:val="nil"/>
              <w:bottom w:val="single" w:sz="4" w:space="0" w:color="auto"/>
              <w:right w:val="single" w:sz="18" w:space="0" w:color="auto"/>
            </w:tcBorders>
            <w:shd w:val="clear" w:color="000000" w:fill="FFFFFF"/>
            <w:noWrap/>
            <w:vAlign w:val="center"/>
            <w:hideMark/>
          </w:tcPr>
          <w:p w14:paraId="50F9158A" w14:textId="62F30AF5"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276 381,4</w:t>
            </w:r>
          </w:p>
        </w:tc>
      </w:tr>
      <w:tr w:rsidR="004521ED" w:rsidRPr="005B2B69" w14:paraId="2D55F05A" w14:textId="77777777" w:rsidTr="008A0D00">
        <w:trPr>
          <w:trHeight w:val="58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5375637"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Чувашская Республика - Чувашия</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6F3408B" w14:textId="05A45F7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24</w:t>
            </w:r>
          </w:p>
        </w:tc>
        <w:tc>
          <w:tcPr>
            <w:tcW w:w="1380" w:type="dxa"/>
            <w:tcBorders>
              <w:top w:val="nil"/>
              <w:left w:val="nil"/>
              <w:bottom w:val="single" w:sz="4" w:space="0" w:color="auto"/>
              <w:right w:val="single" w:sz="12" w:space="0" w:color="auto"/>
            </w:tcBorders>
            <w:shd w:val="clear" w:color="000000" w:fill="FFFFFF"/>
            <w:noWrap/>
            <w:vAlign w:val="center"/>
          </w:tcPr>
          <w:p w14:paraId="3CFFCFB1" w14:textId="0DEF7BB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CCF7FCF" w14:textId="7DD411BD"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77 606,9</w:t>
            </w:r>
          </w:p>
        </w:tc>
        <w:tc>
          <w:tcPr>
            <w:tcW w:w="1559" w:type="dxa"/>
            <w:tcBorders>
              <w:top w:val="nil"/>
              <w:left w:val="nil"/>
              <w:bottom w:val="single" w:sz="4" w:space="0" w:color="auto"/>
              <w:right w:val="single" w:sz="18" w:space="0" w:color="auto"/>
            </w:tcBorders>
            <w:shd w:val="clear" w:color="000000" w:fill="FFFFFF"/>
            <w:noWrap/>
            <w:vAlign w:val="center"/>
            <w:hideMark/>
          </w:tcPr>
          <w:p w14:paraId="7F66FF1D" w14:textId="20F8345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77 606,9</w:t>
            </w:r>
          </w:p>
        </w:tc>
      </w:tr>
      <w:tr w:rsidR="004521ED" w:rsidRPr="005B2B69" w14:paraId="7D4DC305"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4F2671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Алтайский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268BDC1" w14:textId="376A4F1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3744995D" w14:textId="0468C18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DBC4F30" w14:textId="4BB96F4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9 286,6</w:t>
            </w:r>
          </w:p>
        </w:tc>
        <w:tc>
          <w:tcPr>
            <w:tcW w:w="1559" w:type="dxa"/>
            <w:tcBorders>
              <w:top w:val="nil"/>
              <w:left w:val="nil"/>
              <w:bottom w:val="single" w:sz="4" w:space="0" w:color="auto"/>
              <w:right w:val="single" w:sz="18" w:space="0" w:color="auto"/>
            </w:tcBorders>
            <w:shd w:val="clear" w:color="000000" w:fill="FFFFFF"/>
            <w:noWrap/>
            <w:vAlign w:val="center"/>
            <w:hideMark/>
          </w:tcPr>
          <w:p w14:paraId="1C36CC71" w14:textId="6CFCD78D"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9 179,7</w:t>
            </w:r>
          </w:p>
        </w:tc>
      </w:tr>
      <w:tr w:rsidR="004521ED" w:rsidRPr="005B2B69" w14:paraId="097A0B70"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B3F8AF5"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Забайкальский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FC2A176" w14:textId="41D53D4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28B8F825" w14:textId="2C9C691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tcPr>
          <w:p w14:paraId="5B1479D5" w14:textId="41FF704C"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18" w:space="0" w:color="auto"/>
            </w:tcBorders>
            <w:shd w:val="clear" w:color="000000" w:fill="FFFFFF"/>
            <w:noWrap/>
            <w:vAlign w:val="center"/>
          </w:tcPr>
          <w:p w14:paraId="3B92CAC7" w14:textId="23EFCFB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r>
      <w:tr w:rsidR="004521ED" w:rsidRPr="005B2B69" w14:paraId="22B32080"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01B82F7"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Краснодарский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A7C0715" w14:textId="7333D64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33</w:t>
            </w:r>
          </w:p>
        </w:tc>
        <w:tc>
          <w:tcPr>
            <w:tcW w:w="1380" w:type="dxa"/>
            <w:tcBorders>
              <w:top w:val="nil"/>
              <w:left w:val="nil"/>
              <w:bottom w:val="single" w:sz="4" w:space="0" w:color="auto"/>
              <w:right w:val="single" w:sz="12" w:space="0" w:color="auto"/>
            </w:tcBorders>
            <w:shd w:val="clear" w:color="000000" w:fill="FFFFFF"/>
            <w:noWrap/>
            <w:vAlign w:val="center"/>
          </w:tcPr>
          <w:p w14:paraId="0328AA2B" w14:textId="26B0D50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A14D8B6" w14:textId="442D8D0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61 439,8</w:t>
            </w:r>
          </w:p>
        </w:tc>
        <w:tc>
          <w:tcPr>
            <w:tcW w:w="1559" w:type="dxa"/>
            <w:tcBorders>
              <w:top w:val="nil"/>
              <w:left w:val="nil"/>
              <w:bottom w:val="single" w:sz="4" w:space="0" w:color="auto"/>
              <w:right w:val="single" w:sz="18" w:space="0" w:color="auto"/>
            </w:tcBorders>
            <w:shd w:val="clear" w:color="000000" w:fill="FFFFFF"/>
            <w:noWrap/>
            <w:vAlign w:val="center"/>
            <w:hideMark/>
          </w:tcPr>
          <w:p w14:paraId="1CCA9497"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49 042,12</w:t>
            </w:r>
          </w:p>
        </w:tc>
      </w:tr>
      <w:tr w:rsidR="004521ED" w:rsidRPr="005B2B69" w14:paraId="5B144962"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CF2987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Красноярский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1CF7EB3" w14:textId="68E89EF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26</w:t>
            </w:r>
          </w:p>
        </w:tc>
        <w:tc>
          <w:tcPr>
            <w:tcW w:w="1380" w:type="dxa"/>
            <w:tcBorders>
              <w:top w:val="nil"/>
              <w:left w:val="nil"/>
              <w:bottom w:val="single" w:sz="4" w:space="0" w:color="auto"/>
              <w:right w:val="single" w:sz="12" w:space="0" w:color="auto"/>
            </w:tcBorders>
            <w:shd w:val="clear" w:color="000000" w:fill="FFFFFF"/>
            <w:noWrap/>
            <w:vAlign w:val="center"/>
          </w:tcPr>
          <w:p w14:paraId="603C435C" w14:textId="3F266F0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2F11251" w14:textId="2287B88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17 524,6</w:t>
            </w:r>
          </w:p>
        </w:tc>
        <w:tc>
          <w:tcPr>
            <w:tcW w:w="1559" w:type="dxa"/>
            <w:tcBorders>
              <w:top w:val="nil"/>
              <w:left w:val="nil"/>
              <w:bottom w:val="single" w:sz="4" w:space="0" w:color="auto"/>
              <w:right w:val="single" w:sz="18" w:space="0" w:color="auto"/>
            </w:tcBorders>
            <w:shd w:val="clear" w:color="000000" w:fill="FFFFFF"/>
            <w:noWrap/>
            <w:vAlign w:val="center"/>
            <w:hideMark/>
          </w:tcPr>
          <w:p w14:paraId="7558647F" w14:textId="2854D00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11 383,4</w:t>
            </w:r>
          </w:p>
        </w:tc>
      </w:tr>
      <w:tr w:rsidR="004521ED" w:rsidRPr="005B2B69" w14:paraId="6249911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4501F1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Пермский край </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0C4FA04" w14:textId="407D189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1FB82453" w14:textId="1A25E8B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65658D2" w14:textId="4BBE15D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4 139,9</w:t>
            </w:r>
          </w:p>
        </w:tc>
        <w:tc>
          <w:tcPr>
            <w:tcW w:w="1559" w:type="dxa"/>
            <w:tcBorders>
              <w:top w:val="nil"/>
              <w:left w:val="nil"/>
              <w:bottom w:val="single" w:sz="4" w:space="0" w:color="auto"/>
              <w:right w:val="single" w:sz="18" w:space="0" w:color="auto"/>
            </w:tcBorders>
            <w:shd w:val="clear" w:color="000000" w:fill="FFFFFF"/>
            <w:noWrap/>
            <w:vAlign w:val="center"/>
            <w:hideMark/>
          </w:tcPr>
          <w:p w14:paraId="699A5F5E"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4 098,56</w:t>
            </w:r>
          </w:p>
        </w:tc>
      </w:tr>
      <w:tr w:rsidR="004521ED" w:rsidRPr="005B2B69" w14:paraId="127670E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B50B19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Приморский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1B9E691" w14:textId="3B5CCE3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73CF140D" w14:textId="725F7D0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A412C95" w14:textId="56589EF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4 723,3</w:t>
            </w:r>
          </w:p>
        </w:tc>
        <w:tc>
          <w:tcPr>
            <w:tcW w:w="1559" w:type="dxa"/>
            <w:tcBorders>
              <w:top w:val="nil"/>
              <w:left w:val="nil"/>
              <w:bottom w:val="single" w:sz="4" w:space="0" w:color="auto"/>
              <w:right w:val="single" w:sz="18" w:space="0" w:color="auto"/>
            </w:tcBorders>
            <w:shd w:val="clear" w:color="000000" w:fill="FFFFFF"/>
            <w:noWrap/>
            <w:vAlign w:val="center"/>
            <w:hideMark/>
          </w:tcPr>
          <w:p w14:paraId="615845B1"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4 398,37</w:t>
            </w:r>
          </w:p>
        </w:tc>
      </w:tr>
      <w:tr w:rsidR="004521ED" w:rsidRPr="005B2B69" w14:paraId="3BC7144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4D6A42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Ставропольский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963B878" w14:textId="544D459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16</w:t>
            </w:r>
          </w:p>
        </w:tc>
        <w:tc>
          <w:tcPr>
            <w:tcW w:w="1380" w:type="dxa"/>
            <w:tcBorders>
              <w:top w:val="nil"/>
              <w:left w:val="nil"/>
              <w:bottom w:val="single" w:sz="4" w:space="0" w:color="auto"/>
              <w:right w:val="single" w:sz="12" w:space="0" w:color="auto"/>
            </w:tcBorders>
            <w:shd w:val="clear" w:color="000000" w:fill="FFFFFF"/>
            <w:noWrap/>
            <w:vAlign w:val="center"/>
          </w:tcPr>
          <w:p w14:paraId="21A8A0B2" w14:textId="3373CB6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D29A2FB" w14:textId="20D6421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17 432,0</w:t>
            </w:r>
          </w:p>
        </w:tc>
        <w:tc>
          <w:tcPr>
            <w:tcW w:w="1559" w:type="dxa"/>
            <w:tcBorders>
              <w:top w:val="nil"/>
              <w:left w:val="nil"/>
              <w:bottom w:val="single" w:sz="4" w:space="0" w:color="auto"/>
              <w:right w:val="single" w:sz="18" w:space="0" w:color="auto"/>
            </w:tcBorders>
            <w:shd w:val="clear" w:color="000000" w:fill="FFFFFF"/>
            <w:noWrap/>
            <w:vAlign w:val="center"/>
            <w:hideMark/>
          </w:tcPr>
          <w:p w14:paraId="215E5A9E" w14:textId="58BE6FD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17 432,0</w:t>
            </w:r>
          </w:p>
        </w:tc>
      </w:tr>
      <w:tr w:rsidR="004521ED" w:rsidRPr="005B2B69" w14:paraId="3284230E"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F628A97"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Хабаровский край</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26B9AAB" w14:textId="02D7B55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55198DD4" w14:textId="63493CB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062D395" w14:textId="56B3461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2 566,0</w:t>
            </w:r>
          </w:p>
        </w:tc>
        <w:tc>
          <w:tcPr>
            <w:tcW w:w="1559" w:type="dxa"/>
            <w:tcBorders>
              <w:top w:val="nil"/>
              <w:left w:val="nil"/>
              <w:bottom w:val="single" w:sz="4" w:space="0" w:color="auto"/>
              <w:right w:val="single" w:sz="18" w:space="0" w:color="auto"/>
            </w:tcBorders>
            <w:shd w:val="clear" w:color="000000" w:fill="FFFFFF"/>
            <w:noWrap/>
            <w:vAlign w:val="center"/>
            <w:hideMark/>
          </w:tcPr>
          <w:p w14:paraId="7A5BE599"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 91,24</w:t>
            </w:r>
          </w:p>
        </w:tc>
      </w:tr>
      <w:tr w:rsidR="004521ED" w:rsidRPr="005B2B69" w14:paraId="740F8C91"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241AF5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Амурская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CEFB174" w14:textId="0BAA528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1277B916" w14:textId="202BF08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60443E8" w14:textId="3694243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7 722,6</w:t>
            </w:r>
          </w:p>
        </w:tc>
        <w:tc>
          <w:tcPr>
            <w:tcW w:w="1559" w:type="dxa"/>
            <w:tcBorders>
              <w:top w:val="nil"/>
              <w:left w:val="nil"/>
              <w:bottom w:val="single" w:sz="4" w:space="0" w:color="auto"/>
              <w:right w:val="single" w:sz="18" w:space="0" w:color="auto"/>
            </w:tcBorders>
            <w:shd w:val="clear" w:color="000000" w:fill="FFFFFF"/>
            <w:noWrap/>
            <w:vAlign w:val="center"/>
            <w:hideMark/>
          </w:tcPr>
          <w:p w14:paraId="3CADD6A0"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5 451,57</w:t>
            </w:r>
          </w:p>
        </w:tc>
      </w:tr>
      <w:tr w:rsidR="004521ED" w:rsidRPr="005B2B69" w14:paraId="40AF9CF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3908BB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Архангельская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B4CBAD5" w14:textId="50B7912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39A83E91" w14:textId="2D48A01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6751B91" w14:textId="6C3D24B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50 668,4</w:t>
            </w:r>
          </w:p>
        </w:tc>
        <w:tc>
          <w:tcPr>
            <w:tcW w:w="1559" w:type="dxa"/>
            <w:tcBorders>
              <w:top w:val="nil"/>
              <w:left w:val="nil"/>
              <w:bottom w:val="single" w:sz="4" w:space="0" w:color="auto"/>
              <w:right w:val="single" w:sz="18" w:space="0" w:color="auto"/>
            </w:tcBorders>
            <w:shd w:val="clear" w:color="000000" w:fill="FFFFFF"/>
            <w:noWrap/>
            <w:vAlign w:val="center"/>
            <w:hideMark/>
          </w:tcPr>
          <w:p w14:paraId="55AF49D0"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50 646,27</w:t>
            </w:r>
          </w:p>
        </w:tc>
      </w:tr>
      <w:tr w:rsidR="004521ED" w:rsidRPr="005B2B69" w14:paraId="5508629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C264305"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Астраханская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2E5D7A1" w14:textId="5633910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33</w:t>
            </w:r>
          </w:p>
        </w:tc>
        <w:tc>
          <w:tcPr>
            <w:tcW w:w="1380" w:type="dxa"/>
            <w:tcBorders>
              <w:top w:val="nil"/>
              <w:left w:val="nil"/>
              <w:bottom w:val="single" w:sz="4" w:space="0" w:color="auto"/>
              <w:right w:val="single" w:sz="12" w:space="0" w:color="auto"/>
            </w:tcBorders>
            <w:shd w:val="clear" w:color="000000" w:fill="FFFFFF"/>
            <w:noWrap/>
            <w:vAlign w:val="center"/>
          </w:tcPr>
          <w:p w14:paraId="568E19E6" w14:textId="134F126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484614D" w14:textId="00B78F0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13 390,6</w:t>
            </w:r>
          </w:p>
        </w:tc>
        <w:tc>
          <w:tcPr>
            <w:tcW w:w="1559" w:type="dxa"/>
            <w:tcBorders>
              <w:top w:val="nil"/>
              <w:left w:val="nil"/>
              <w:bottom w:val="single" w:sz="4" w:space="0" w:color="auto"/>
              <w:right w:val="single" w:sz="18" w:space="0" w:color="auto"/>
            </w:tcBorders>
            <w:shd w:val="clear" w:color="000000" w:fill="FFFFFF"/>
            <w:noWrap/>
            <w:vAlign w:val="center"/>
            <w:hideMark/>
          </w:tcPr>
          <w:p w14:paraId="05958B29"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13 086,33</w:t>
            </w:r>
          </w:p>
        </w:tc>
      </w:tr>
      <w:tr w:rsidR="004521ED" w:rsidRPr="005B2B69" w14:paraId="772457B0"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DBBD5C9"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Белгородская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A055510" w14:textId="5B82E6D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12</w:t>
            </w:r>
          </w:p>
        </w:tc>
        <w:tc>
          <w:tcPr>
            <w:tcW w:w="1380" w:type="dxa"/>
            <w:tcBorders>
              <w:top w:val="nil"/>
              <w:left w:val="nil"/>
              <w:bottom w:val="single" w:sz="4" w:space="0" w:color="auto"/>
              <w:right w:val="single" w:sz="12" w:space="0" w:color="auto"/>
            </w:tcBorders>
            <w:shd w:val="clear" w:color="000000" w:fill="FFFFFF"/>
            <w:noWrap/>
            <w:vAlign w:val="center"/>
          </w:tcPr>
          <w:p w14:paraId="699D26DE" w14:textId="47DEC0F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CE90D9B" w14:textId="1CF6B8B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5 023,4</w:t>
            </w:r>
          </w:p>
        </w:tc>
        <w:tc>
          <w:tcPr>
            <w:tcW w:w="1559" w:type="dxa"/>
            <w:tcBorders>
              <w:top w:val="nil"/>
              <w:left w:val="nil"/>
              <w:bottom w:val="single" w:sz="4" w:space="0" w:color="auto"/>
              <w:right w:val="single" w:sz="18" w:space="0" w:color="auto"/>
            </w:tcBorders>
            <w:shd w:val="clear" w:color="000000" w:fill="FFFFFF"/>
            <w:noWrap/>
            <w:vAlign w:val="center"/>
            <w:hideMark/>
          </w:tcPr>
          <w:p w14:paraId="23BBCFEC"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4 853,81</w:t>
            </w:r>
          </w:p>
        </w:tc>
      </w:tr>
      <w:tr w:rsidR="004521ED" w:rsidRPr="005B2B69" w14:paraId="4C2C686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844FBAA"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Брянская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97784FF" w14:textId="479E7F8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1935F51E" w14:textId="269035A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6094881" w14:textId="40190EA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6 491,2</w:t>
            </w:r>
          </w:p>
        </w:tc>
        <w:tc>
          <w:tcPr>
            <w:tcW w:w="1559" w:type="dxa"/>
            <w:tcBorders>
              <w:top w:val="nil"/>
              <w:left w:val="nil"/>
              <w:bottom w:val="single" w:sz="4" w:space="0" w:color="auto"/>
              <w:right w:val="single" w:sz="18" w:space="0" w:color="auto"/>
            </w:tcBorders>
            <w:shd w:val="clear" w:color="000000" w:fill="FFFFFF"/>
            <w:noWrap/>
            <w:vAlign w:val="center"/>
            <w:hideMark/>
          </w:tcPr>
          <w:p w14:paraId="6D2F5713" w14:textId="2E482BA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6 491,2</w:t>
            </w:r>
          </w:p>
        </w:tc>
      </w:tr>
      <w:tr w:rsidR="004521ED" w:rsidRPr="005B2B69" w14:paraId="584879B1"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EAE95B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Владимирская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AB2FDFF" w14:textId="056794C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6FC72262" w14:textId="71C242F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57F0861" w14:textId="1C5447F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3 010,7</w:t>
            </w:r>
          </w:p>
        </w:tc>
        <w:tc>
          <w:tcPr>
            <w:tcW w:w="1559" w:type="dxa"/>
            <w:tcBorders>
              <w:top w:val="nil"/>
              <w:left w:val="nil"/>
              <w:bottom w:val="single" w:sz="4" w:space="0" w:color="auto"/>
              <w:right w:val="single" w:sz="18" w:space="0" w:color="auto"/>
            </w:tcBorders>
            <w:shd w:val="clear" w:color="000000" w:fill="FFFFFF"/>
            <w:noWrap/>
            <w:vAlign w:val="center"/>
            <w:hideMark/>
          </w:tcPr>
          <w:p w14:paraId="357157F7" w14:textId="60977AA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2 990,3</w:t>
            </w:r>
          </w:p>
        </w:tc>
      </w:tr>
      <w:tr w:rsidR="004521ED" w:rsidRPr="005B2B69" w14:paraId="4D351AB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F7168C5"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Волгоградская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CCD35DD" w14:textId="449101C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noWrap/>
            <w:vAlign w:val="center"/>
          </w:tcPr>
          <w:p w14:paraId="1798597F" w14:textId="09FE4B1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AAE1A81" w14:textId="685AAE4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12 003,5</w:t>
            </w:r>
          </w:p>
        </w:tc>
        <w:tc>
          <w:tcPr>
            <w:tcW w:w="1559" w:type="dxa"/>
            <w:tcBorders>
              <w:top w:val="nil"/>
              <w:left w:val="nil"/>
              <w:bottom w:val="single" w:sz="4" w:space="0" w:color="auto"/>
              <w:right w:val="single" w:sz="18" w:space="0" w:color="auto"/>
            </w:tcBorders>
            <w:shd w:val="clear" w:color="000000" w:fill="FFFFFF"/>
            <w:noWrap/>
            <w:vAlign w:val="center"/>
            <w:hideMark/>
          </w:tcPr>
          <w:p w14:paraId="143B97A4" w14:textId="21BFBC9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12 003,5</w:t>
            </w:r>
          </w:p>
        </w:tc>
      </w:tr>
      <w:tr w:rsidR="004521ED" w:rsidRPr="005B2B69" w14:paraId="1D032C7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94E916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Вологодская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62E1695" w14:textId="7B92BD3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13</w:t>
            </w:r>
          </w:p>
        </w:tc>
        <w:tc>
          <w:tcPr>
            <w:tcW w:w="1380" w:type="dxa"/>
            <w:tcBorders>
              <w:top w:val="nil"/>
              <w:left w:val="nil"/>
              <w:bottom w:val="single" w:sz="4" w:space="0" w:color="auto"/>
              <w:right w:val="single" w:sz="12" w:space="0" w:color="auto"/>
            </w:tcBorders>
            <w:shd w:val="clear" w:color="000000" w:fill="FFFFFF"/>
            <w:noWrap/>
            <w:vAlign w:val="center"/>
          </w:tcPr>
          <w:p w14:paraId="51252200" w14:textId="4771D25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8964BF8" w14:textId="79DD56F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12 566,2</w:t>
            </w:r>
          </w:p>
        </w:tc>
        <w:tc>
          <w:tcPr>
            <w:tcW w:w="1559" w:type="dxa"/>
            <w:tcBorders>
              <w:top w:val="nil"/>
              <w:left w:val="nil"/>
              <w:bottom w:val="single" w:sz="4" w:space="0" w:color="auto"/>
              <w:right w:val="single" w:sz="18" w:space="0" w:color="auto"/>
            </w:tcBorders>
            <w:shd w:val="clear" w:color="000000" w:fill="FFFFFF"/>
            <w:noWrap/>
            <w:vAlign w:val="center"/>
            <w:hideMark/>
          </w:tcPr>
          <w:p w14:paraId="58ED2722"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12 566,16</w:t>
            </w:r>
          </w:p>
        </w:tc>
      </w:tr>
      <w:tr w:rsidR="004521ED" w:rsidRPr="005B2B69" w14:paraId="53D6D18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DCE181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Воронежская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67F070C" w14:textId="749FABC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21</w:t>
            </w:r>
          </w:p>
        </w:tc>
        <w:tc>
          <w:tcPr>
            <w:tcW w:w="1380" w:type="dxa"/>
            <w:tcBorders>
              <w:top w:val="nil"/>
              <w:left w:val="nil"/>
              <w:bottom w:val="single" w:sz="4" w:space="0" w:color="auto"/>
              <w:right w:val="single" w:sz="12" w:space="0" w:color="auto"/>
            </w:tcBorders>
            <w:shd w:val="clear" w:color="000000" w:fill="FFFFFF"/>
            <w:noWrap/>
            <w:vAlign w:val="center"/>
          </w:tcPr>
          <w:p w14:paraId="523DFEEC" w14:textId="2C8DA60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F6979FA" w14:textId="3B5E859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83 414,0</w:t>
            </w:r>
          </w:p>
        </w:tc>
        <w:tc>
          <w:tcPr>
            <w:tcW w:w="1559" w:type="dxa"/>
            <w:tcBorders>
              <w:top w:val="nil"/>
              <w:left w:val="nil"/>
              <w:bottom w:val="single" w:sz="4" w:space="0" w:color="auto"/>
              <w:right w:val="single" w:sz="18" w:space="0" w:color="auto"/>
            </w:tcBorders>
            <w:shd w:val="clear" w:color="000000" w:fill="FFFFFF"/>
            <w:noWrap/>
            <w:vAlign w:val="center"/>
            <w:hideMark/>
          </w:tcPr>
          <w:p w14:paraId="7C794847"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37 870,88</w:t>
            </w:r>
          </w:p>
        </w:tc>
      </w:tr>
      <w:tr w:rsidR="004521ED" w:rsidRPr="005B2B69" w14:paraId="6D6CF27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3317DD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Ивановская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CB476DE" w14:textId="5127C90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4241087A" w14:textId="7E5864B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3EF0464" w14:textId="3437EAD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3 327,8</w:t>
            </w:r>
          </w:p>
        </w:tc>
        <w:tc>
          <w:tcPr>
            <w:tcW w:w="1559" w:type="dxa"/>
            <w:tcBorders>
              <w:top w:val="nil"/>
              <w:left w:val="nil"/>
              <w:bottom w:val="single" w:sz="4" w:space="0" w:color="auto"/>
              <w:right w:val="single" w:sz="18" w:space="0" w:color="auto"/>
            </w:tcBorders>
            <w:shd w:val="clear" w:color="000000" w:fill="FFFFFF"/>
            <w:noWrap/>
            <w:vAlign w:val="center"/>
            <w:hideMark/>
          </w:tcPr>
          <w:p w14:paraId="13884287"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3 131,26</w:t>
            </w:r>
          </w:p>
        </w:tc>
      </w:tr>
      <w:tr w:rsidR="004521ED" w:rsidRPr="005B2B69" w14:paraId="19E3792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79F56C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Иркутская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6D151D6" w14:textId="201BAEE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273D390A" w14:textId="611163E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2C1F43F" w14:textId="603A078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4 115,8</w:t>
            </w:r>
          </w:p>
        </w:tc>
        <w:tc>
          <w:tcPr>
            <w:tcW w:w="1559" w:type="dxa"/>
            <w:tcBorders>
              <w:top w:val="nil"/>
              <w:left w:val="nil"/>
              <w:bottom w:val="single" w:sz="4" w:space="0" w:color="auto"/>
              <w:right w:val="single" w:sz="18" w:space="0" w:color="auto"/>
            </w:tcBorders>
            <w:shd w:val="clear" w:color="000000" w:fill="FFFFFF"/>
            <w:noWrap/>
            <w:vAlign w:val="center"/>
            <w:hideMark/>
          </w:tcPr>
          <w:p w14:paraId="15C3F6E5" w14:textId="53B2267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4 115,8</w:t>
            </w:r>
          </w:p>
        </w:tc>
      </w:tr>
      <w:tr w:rsidR="004521ED" w:rsidRPr="005B2B69" w14:paraId="365AC948"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6AB64F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Калининградская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84E5B56" w14:textId="73317CA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3112BDC5" w14:textId="4C885C0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7070C01" w14:textId="2D3FF82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1 604,6</w:t>
            </w:r>
          </w:p>
        </w:tc>
        <w:tc>
          <w:tcPr>
            <w:tcW w:w="1559" w:type="dxa"/>
            <w:tcBorders>
              <w:top w:val="nil"/>
              <w:left w:val="nil"/>
              <w:bottom w:val="single" w:sz="4" w:space="0" w:color="auto"/>
              <w:right w:val="single" w:sz="18" w:space="0" w:color="auto"/>
            </w:tcBorders>
            <w:shd w:val="clear" w:color="000000" w:fill="FFFFFF"/>
            <w:noWrap/>
            <w:vAlign w:val="center"/>
            <w:hideMark/>
          </w:tcPr>
          <w:p w14:paraId="2464493F"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1 373,42</w:t>
            </w:r>
          </w:p>
        </w:tc>
      </w:tr>
      <w:tr w:rsidR="004521ED" w:rsidRPr="005B2B69" w14:paraId="0E21E421"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3E8AF5D"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Калужская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09C6551" w14:textId="263E488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noWrap/>
            <w:vAlign w:val="center"/>
          </w:tcPr>
          <w:p w14:paraId="2AE7A8CC" w14:textId="3E71961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44361D2" w14:textId="0A1F9A6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12 714,2</w:t>
            </w:r>
          </w:p>
        </w:tc>
        <w:tc>
          <w:tcPr>
            <w:tcW w:w="1559" w:type="dxa"/>
            <w:tcBorders>
              <w:top w:val="nil"/>
              <w:left w:val="nil"/>
              <w:bottom w:val="single" w:sz="4" w:space="0" w:color="auto"/>
              <w:right w:val="single" w:sz="18" w:space="0" w:color="auto"/>
            </w:tcBorders>
            <w:shd w:val="clear" w:color="000000" w:fill="FFFFFF"/>
            <w:noWrap/>
            <w:vAlign w:val="center"/>
            <w:hideMark/>
          </w:tcPr>
          <w:p w14:paraId="780C623E" w14:textId="747BC0D5"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12 714,2</w:t>
            </w:r>
          </w:p>
        </w:tc>
      </w:tr>
      <w:tr w:rsidR="004521ED" w:rsidRPr="005B2B69" w14:paraId="135BC029" w14:textId="77777777" w:rsidTr="008A0D00">
        <w:trPr>
          <w:trHeight w:val="364"/>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539865A"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Кемеровская область - Кузбасс</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AE405A8" w14:textId="269901C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380" w:type="dxa"/>
            <w:tcBorders>
              <w:top w:val="nil"/>
              <w:left w:val="nil"/>
              <w:bottom w:val="single" w:sz="4" w:space="0" w:color="auto"/>
              <w:right w:val="single" w:sz="12" w:space="0" w:color="auto"/>
            </w:tcBorders>
            <w:shd w:val="clear" w:color="000000" w:fill="FFFFFF"/>
            <w:noWrap/>
            <w:vAlign w:val="center"/>
          </w:tcPr>
          <w:p w14:paraId="28B9EB81" w14:textId="56E4D81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F8C75CC" w14:textId="7974328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12 186,5</w:t>
            </w:r>
          </w:p>
        </w:tc>
        <w:tc>
          <w:tcPr>
            <w:tcW w:w="1559" w:type="dxa"/>
            <w:tcBorders>
              <w:top w:val="nil"/>
              <w:left w:val="nil"/>
              <w:bottom w:val="single" w:sz="4" w:space="0" w:color="auto"/>
              <w:right w:val="single" w:sz="18" w:space="0" w:color="auto"/>
            </w:tcBorders>
            <w:shd w:val="clear" w:color="000000" w:fill="FFFFFF"/>
            <w:noWrap/>
            <w:vAlign w:val="center"/>
            <w:hideMark/>
          </w:tcPr>
          <w:p w14:paraId="4A900D51"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6 256,01</w:t>
            </w:r>
          </w:p>
        </w:tc>
      </w:tr>
      <w:tr w:rsidR="004521ED" w:rsidRPr="005B2B69" w14:paraId="6BE90925"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1E78F4E"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Кировская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B7175D4" w14:textId="24431D8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54</w:t>
            </w:r>
          </w:p>
        </w:tc>
        <w:tc>
          <w:tcPr>
            <w:tcW w:w="1380" w:type="dxa"/>
            <w:tcBorders>
              <w:top w:val="nil"/>
              <w:left w:val="nil"/>
              <w:bottom w:val="single" w:sz="4" w:space="0" w:color="auto"/>
              <w:right w:val="single" w:sz="12" w:space="0" w:color="auto"/>
            </w:tcBorders>
            <w:shd w:val="clear" w:color="000000" w:fill="FFFFFF"/>
            <w:noWrap/>
            <w:vAlign w:val="center"/>
          </w:tcPr>
          <w:p w14:paraId="7AC245B1" w14:textId="3DCFE9A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9F884ED" w14:textId="79C2F9D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193 317,2</w:t>
            </w:r>
          </w:p>
        </w:tc>
        <w:tc>
          <w:tcPr>
            <w:tcW w:w="1559" w:type="dxa"/>
            <w:tcBorders>
              <w:top w:val="nil"/>
              <w:left w:val="nil"/>
              <w:bottom w:val="single" w:sz="4" w:space="0" w:color="auto"/>
              <w:right w:val="single" w:sz="18" w:space="0" w:color="auto"/>
            </w:tcBorders>
            <w:shd w:val="clear" w:color="000000" w:fill="FFFFFF"/>
            <w:noWrap/>
            <w:vAlign w:val="center"/>
            <w:hideMark/>
          </w:tcPr>
          <w:p w14:paraId="1E1021AF" w14:textId="4AA19E65"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193 317,2</w:t>
            </w:r>
          </w:p>
        </w:tc>
      </w:tr>
      <w:tr w:rsidR="004521ED" w:rsidRPr="005B2B69" w14:paraId="75C1CAF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610B0B9"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Костромская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95892C8" w14:textId="3711E28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4603D9DF" w14:textId="1120EC3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CCA2A56" w14:textId="47F8CD0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1 212,4</w:t>
            </w:r>
          </w:p>
        </w:tc>
        <w:tc>
          <w:tcPr>
            <w:tcW w:w="1559" w:type="dxa"/>
            <w:tcBorders>
              <w:top w:val="nil"/>
              <w:left w:val="nil"/>
              <w:bottom w:val="single" w:sz="4" w:space="0" w:color="auto"/>
              <w:right w:val="single" w:sz="18" w:space="0" w:color="auto"/>
            </w:tcBorders>
            <w:shd w:val="clear" w:color="000000" w:fill="FFFFFF"/>
            <w:noWrap/>
            <w:vAlign w:val="center"/>
            <w:hideMark/>
          </w:tcPr>
          <w:p w14:paraId="12C6F56B"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1 194,48</w:t>
            </w:r>
          </w:p>
        </w:tc>
      </w:tr>
      <w:tr w:rsidR="004521ED" w:rsidRPr="005B2B69" w14:paraId="6194720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694F97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Курганская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C3334DB" w14:textId="43F1695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9</w:t>
            </w:r>
          </w:p>
        </w:tc>
        <w:tc>
          <w:tcPr>
            <w:tcW w:w="1380" w:type="dxa"/>
            <w:tcBorders>
              <w:top w:val="nil"/>
              <w:left w:val="nil"/>
              <w:bottom w:val="single" w:sz="4" w:space="0" w:color="auto"/>
              <w:right w:val="single" w:sz="12" w:space="0" w:color="auto"/>
            </w:tcBorders>
            <w:shd w:val="clear" w:color="000000" w:fill="FFFFFF"/>
            <w:noWrap/>
            <w:vAlign w:val="center"/>
          </w:tcPr>
          <w:p w14:paraId="137F7B3F" w14:textId="1F63D7C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CA7D085" w14:textId="2EDE90D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9 407,4</w:t>
            </w:r>
          </w:p>
        </w:tc>
        <w:tc>
          <w:tcPr>
            <w:tcW w:w="1559" w:type="dxa"/>
            <w:tcBorders>
              <w:top w:val="nil"/>
              <w:left w:val="nil"/>
              <w:bottom w:val="single" w:sz="4" w:space="0" w:color="auto"/>
              <w:right w:val="single" w:sz="18" w:space="0" w:color="auto"/>
            </w:tcBorders>
            <w:shd w:val="clear" w:color="000000" w:fill="FFFFFF"/>
            <w:noWrap/>
            <w:vAlign w:val="center"/>
            <w:hideMark/>
          </w:tcPr>
          <w:p w14:paraId="6CF72D5E" w14:textId="35465BA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9 407,4</w:t>
            </w:r>
          </w:p>
        </w:tc>
      </w:tr>
      <w:tr w:rsidR="004521ED" w:rsidRPr="005B2B69" w14:paraId="76DE5093"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6E81CCA"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1A53079" w14:textId="5459893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1941698D" w14:textId="09F2DFD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D7B06A8" w14:textId="2B672EE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3 548,7</w:t>
            </w:r>
          </w:p>
        </w:tc>
        <w:tc>
          <w:tcPr>
            <w:tcW w:w="1559" w:type="dxa"/>
            <w:tcBorders>
              <w:top w:val="nil"/>
              <w:left w:val="nil"/>
              <w:bottom w:val="single" w:sz="4" w:space="0" w:color="auto"/>
              <w:right w:val="single" w:sz="18" w:space="0" w:color="auto"/>
            </w:tcBorders>
            <w:shd w:val="clear" w:color="000000" w:fill="FFFFFF"/>
            <w:noWrap/>
            <w:vAlign w:val="center"/>
            <w:hideMark/>
          </w:tcPr>
          <w:p w14:paraId="73BB6353"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3 238,06</w:t>
            </w:r>
          </w:p>
        </w:tc>
      </w:tr>
      <w:tr w:rsidR="004521ED" w:rsidRPr="005B2B69" w14:paraId="582EFB74"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9C6071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Ленинградская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D0C0382" w14:textId="458256E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60EF647F" w14:textId="402BDB3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tcPr>
          <w:p w14:paraId="5AEF46E9" w14:textId="318E6E5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18" w:space="0" w:color="auto"/>
            </w:tcBorders>
            <w:shd w:val="clear" w:color="000000" w:fill="FFFFFF"/>
            <w:noWrap/>
            <w:vAlign w:val="center"/>
          </w:tcPr>
          <w:p w14:paraId="28802C44" w14:textId="307FCAA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r>
      <w:tr w:rsidR="004521ED" w:rsidRPr="005B2B69" w14:paraId="7FF384F5"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D71675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Липецкая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2951732" w14:textId="5F07A8A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w:t>
            </w:r>
          </w:p>
        </w:tc>
        <w:tc>
          <w:tcPr>
            <w:tcW w:w="1380" w:type="dxa"/>
            <w:tcBorders>
              <w:top w:val="nil"/>
              <w:left w:val="nil"/>
              <w:bottom w:val="single" w:sz="4" w:space="0" w:color="auto"/>
              <w:right w:val="single" w:sz="12" w:space="0" w:color="auto"/>
            </w:tcBorders>
            <w:shd w:val="clear" w:color="000000" w:fill="FFFFFF"/>
            <w:noWrap/>
            <w:vAlign w:val="center"/>
          </w:tcPr>
          <w:p w14:paraId="4CA7964E" w14:textId="64735EC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43E1091" w14:textId="6D86B8F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5 481,6</w:t>
            </w:r>
          </w:p>
        </w:tc>
        <w:tc>
          <w:tcPr>
            <w:tcW w:w="1559" w:type="dxa"/>
            <w:tcBorders>
              <w:top w:val="nil"/>
              <w:left w:val="nil"/>
              <w:bottom w:val="single" w:sz="4" w:space="0" w:color="auto"/>
              <w:right w:val="single" w:sz="18" w:space="0" w:color="auto"/>
            </w:tcBorders>
            <w:shd w:val="clear" w:color="000000" w:fill="FFFFFF"/>
            <w:noWrap/>
            <w:vAlign w:val="center"/>
            <w:hideMark/>
          </w:tcPr>
          <w:p w14:paraId="6C0E6988" w14:textId="673658F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5 462,9</w:t>
            </w:r>
          </w:p>
        </w:tc>
      </w:tr>
      <w:tr w:rsidR="004521ED" w:rsidRPr="005B2B69" w14:paraId="0247643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C40A34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Магаданская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6C42FB6" w14:textId="46191AF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7F6721F2" w14:textId="4C2D0EB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28E3009" w14:textId="39070FC5"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3 663,2</w:t>
            </w:r>
          </w:p>
        </w:tc>
        <w:tc>
          <w:tcPr>
            <w:tcW w:w="1559" w:type="dxa"/>
            <w:tcBorders>
              <w:top w:val="nil"/>
              <w:left w:val="nil"/>
              <w:bottom w:val="single" w:sz="4" w:space="0" w:color="auto"/>
              <w:right w:val="single" w:sz="18" w:space="0" w:color="auto"/>
            </w:tcBorders>
            <w:shd w:val="clear" w:color="000000" w:fill="FFFFFF"/>
            <w:noWrap/>
            <w:vAlign w:val="center"/>
            <w:hideMark/>
          </w:tcPr>
          <w:p w14:paraId="13D58B22" w14:textId="2B0043B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3 663,2</w:t>
            </w:r>
          </w:p>
        </w:tc>
      </w:tr>
      <w:tr w:rsidR="004521ED" w:rsidRPr="005B2B69" w14:paraId="18F447D4"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7DCECDA"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Московская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1770A44" w14:textId="779A3BC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noWrap/>
            <w:vAlign w:val="center"/>
          </w:tcPr>
          <w:p w14:paraId="0ED19D7A" w14:textId="72F4FF9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A930027" w14:textId="5EF4C37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18 376,1</w:t>
            </w:r>
          </w:p>
        </w:tc>
        <w:tc>
          <w:tcPr>
            <w:tcW w:w="1559" w:type="dxa"/>
            <w:tcBorders>
              <w:top w:val="nil"/>
              <w:left w:val="nil"/>
              <w:bottom w:val="single" w:sz="4" w:space="0" w:color="auto"/>
              <w:right w:val="single" w:sz="18" w:space="0" w:color="auto"/>
            </w:tcBorders>
            <w:shd w:val="clear" w:color="000000" w:fill="FFFFFF"/>
            <w:noWrap/>
            <w:vAlign w:val="center"/>
            <w:hideMark/>
          </w:tcPr>
          <w:p w14:paraId="14799FCD"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16 245,83</w:t>
            </w:r>
          </w:p>
        </w:tc>
      </w:tr>
      <w:tr w:rsidR="004521ED" w:rsidRPr="005B2B69" w14:paraId="1A8EDB4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E74470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Мурманская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DD5245D" w14:textId="3BFE0EB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74E101BD" w14:textId="1C87214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70C9689" w14:textId="6EFCAB3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5 036,1</w:t>
            </w:r>
          </w:p>
        </w:tc>
        <w:tc>
          <w:tcPr>
            <w:tcW w:w="1559" w:type="dxa"/>
            <w:tcBorders>
              <w:top w:val="nil"/>
              <w:left w:val="nil"/>
              <w:bottom w:val="single" w:sz="4" w:space="0" w:color="auto"/>
              <w:right w:val="single" w:sz="18" w:space="0" w:color="auto"/>
            </w:tcBorders>
            <w:shd w:val="clear" w:color="000000" w:fill="FFFFFF"/>
            <w:noWrap/>
            <w:vAlign w:val="center"/>
            <w:hideMark/>
          </w:tcPr>
          <w:p w14:paraId="38F7EEBF" w14:textId="4432959A"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5 036,1</w:t>
            </w:r>
          </w:p>
        </w:tc>
      </w:tr>
      <w:tr w:rsidR="004521ED" w:rsidRPr="005B2B69" w14:paraId="070BEBC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57FB82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Нижегородская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FC82C7F" w14:textId="07146D6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17</w:t>
            </w:r>
          </w:p>
        </w:tc>
        <w:tc>
          <w:tcPr>
            <w:tcW w:w="1380" w:type="dxa"/>
            <w:tcBorders>
              <w:top w:val="nil"/>
              <w:left w:val="nil"/>
              <w:bottom w:val="single" w:sz="4" w:space="0" w:color="auto"/>
              <w:right w:val="single" w:sz="12" w:space="0" w:color="auto"/>
            </w:tcBorders>
            <w:shd w:val="clear" w:color="000000" w:fill="FFFFFF"/>
            <w:noWrap/>
            <w:vAlign w:val="center"/>
          </w:tcPr>
          <w:p w14:paraId="7D5FE1DE" w14:textId="35B4A16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2690AC4" w14:textId="6E403849"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35 488,9</w:t>
            </w:r>
          </w:p>
        </w:tc>
        <w:tc>
          <w:tcPr>
            <w:tcW w:w="1559" w:type="dxa"/>
            <w:tcBorders>
              <w:top w:val="nil"/>
              <w:left w:val="nil"/>
              <w:bottom w:val="single" w:sz="4" w:space="0" w:color="auto"/>
              <w:right w:val="single" w:sz="18" w:space="0" w:color="auto"/>
            </w:tcBorders>
            <w:shd w:val="clear" w:color="000000" w:fill="FFFFFF"/>
            <w:noWrap/>
            <w:vAlign w:val="center"/>
            <w:hideMark/>
          </w:tcPr>
          <w:p w14:paraId="72CEEAA0"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35 115,34</w:t>
            </w:r>
          </w:p>
        </w:tc>
      </w:tr>
      <w:tr w:rsidR="004521ED" w:rsidRPr="005B2B69" w14:paraId="65689A6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F60B0EA"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Новгородская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6B7004BB" w14:textId="6DA1396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11</w:t>
            </w:r>
          </w:p>
        </w:tc>
        <w:tc>
          <w:tcPr>
            <w:tcW w:w="1380" w:type="dxa"/>
            <w:tcBorders>
              <w:top w:val="nil"/>
              <w:left w:val="nil"/>
              <w:bottom w:val="single" w:sz="4" w:space="0" w:color="auto"/>
              <w:right w:val="single" w:sz="12" w:space="0" w:color="auto"/>
            </w:tcBorders>
            <w:shd w:val="clear" w:color="000000" w:fill="FFFFFF"/>
            <w:noWrap/>
            <w:vAlign w:val="center"/>
          </w:tcPr>
          <w:p w14:paraId="4372605C" w14:textId="5D24BCE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5E78EF4" w14:textId="30BC3F6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12 739,7</w:t>
            </w:r>
          </w:p>
        </w:tc>
        <w:tc>
          <w:tcPr>
            <w:tcW w:w="1559" w:type="dxa"/>
            <w:tcBorders>
              <w:top w:val="nil"/>
              <w:left w:val="nil"/>
              <w:bottom w:val="single" w:sz="4" w:space="0" w:color="auto"/>
              <w:right w:val="single" w:sz="18" w:space="0" w:color="auto"/>
            </w:tcBorders>
            <w:shd w:val="clear" w:color="000000" w:fill="FFFFFF"/>
            <w:noWrap/>
            <w:vAlign w:val="center"/>
            <w:hideMark/>
          </w:tcPr>
          <w:p w14:paraId="6F63DED6" w14:textId="63A211C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12 480,8</w:t>
            </w:r>
          </w:p>
        </w:tc>
      </w:tr>
      <w:tr w:rsidR="004521ED" w:rsidRPr="005B2B69" w14:paraId="6BB7E4A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8F9039D"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Новосибирская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40C8AD6" w14:textId="656EB2B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380" w:type="dxa"/>
            <w:tcBorders>
              <w:top w:val="nil"/>
              <w:left w:val="nil"/>
              <w:bottom w:val="single" w:sz="4" w:space="0" w:color="auto"/>
              <w:right w:val="single" w:sz="12" w:space="0" w:color="auto"/>
            </w:tcBorders>
            <w:shd w:val="clear" w:color="000000" w:fill="FFFFFF"/>
            <w:noWrap/>
            <w:vAlign w:val="center"/>
          </w:tcPr>
          <w:p w14:paraId="7036DD53" w14:textId="62CB126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3D5B217" w14:textId="40DA42F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40 601,5</w:t>
            </w:r>
          </w:p>
        </w:tc>
        <w:tc>
          <w:tcPr>
            <w:tcW w:w="1559" w:type="dxa"/>
            <w:tcBorders>
              <w:top w:val="nil"/>
              <w:left w:val="nil"/>
              <w:bottom w:val="single" w:sz="4" w:space="0" w:color="auto"/>
              <w:right w:val="single" w:sz="18" w:space="0" w:color="auto"/>
            </w:tcBorders>
            <w:shd w:val="clear" w:color="000000" w:fill="FFFFFF"/>
            <w:noWrap/>
            <w:vAlign w:val="center"/>
            <w:hideMark/>
          </w:tcPr>
          <w:p w14:paraId="381DD66D"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38 916,62</w:t>
            </w:r>
          </w:p>
        </w:tc>
      </w:tr>
      <w:tr w:rsidR="004521ED" w:rsidRPr="005B2B69" w14:paraId="03093D7C"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8CC627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Омская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3EB44AE" w14:textId="238E309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25</w:t>
            </w:r>
          </w:p>
        </w:tc>
        <w:tc>
          <w:tcPr>
            <w:tcW w:w="1380" w:type="dxa"/>
            <w:tcBorders>
              <w:top w:val="nil"/>
              <w:left w:val="nil"/>
              <w:bottom w:val="single" w:sz="4" w:space="0" w:color="auto"/>
              <w:right w:val="single" w:sz="12" w:space="0" w:color="auto"/>
            </w:tcBorders>
            <w:shd w:val="clear" w:color="000000" w:fill="FFFFFF"/>
            <w:noWrap/>
            <w:vAlign w:val="center"/>
          </w:tcPr>
          <w:p w14:paraId="13B696F0" w14:textId="20EBFB8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EC932DA" w14:textId="1048D08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24 516,7</w:t>
            </w:r>
          </w:p>
        </w:tc>
        <w:tc>
          <w:tcPr>
            <w:tcW w:w="1559" w:type="dxa"/>
            <w:tcBorders>
              <w:top w:val="nil"/>
              <w:left w:val="nil"/>
              <w:bottom w:val="single" w:sz="4" w:space="0" w:color="auto"/>
              <w:right w:val="single" w:sz="18" w:space="0" w:color="auto"/>
            </w:tcBorders>
            <w:shd w:val="clear" w:color="000000" w:fill="FFFFFF"/>
            <w:noWrap/>
            <w:vAlign w:val="center"/>
            <w:hideMark/>
          </w:tcPr>
          <w:p w14:paraId="67B0C1D7"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24 173,21</w:t>
            </w:r>
          </w:p>
        </w:tc>
      </w:tr>
      <w:tr w:rsidR="004521ED" w:rsidRPr="005B2B69" w14:paraId="09D3AE8F"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EF1069E"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Орловская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F97DBAC" w14:textId="3335935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7FD3547C" w14:textId="2962A68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95D14C0" w14:textId="5475BFF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8 588,0</w:t>
            </w:r>
          </w:p>
        </w:tc>
        <w:tc>
          <w:tcPr>
            <w:tcW w:w="1559" w:type="dxa"/>
            <w:tcBorders>
              <w:top w:val="nil"/>
              <w:left w:val="nil"/>
              <w:bottom w:val="single" w:sz="4" w:space="0" w:color="auto"/>
              <w:right w:val="single" w:sz="18" w:space="0" w:color="auto"/>
            </w:tcBorders>
            <w:shd w:val="clear" w:color="000000" w:fill="FFFFFF"/>
            <w:noWrap/>
            <w:vAlign w:val="center"/>
            <w:hideMark/>
          </w:tcPr>
          <w:p w14:paraId="32F205C2"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7 732,66</w:t>
            </w:r>
          </w:p>
        </w:tc>
      </w:tr>
      <w:tr w:rsidR="004521ED" w:rsidRPr="005B2B69" w14:paraId="5B6F76B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8DC579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Пензенская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8188202" w14:textId="489B8A2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3F407E3D" w14:textId="120F860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837B923" w14:textId="44521B2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21 814,3</w:t>
            </w:r>
          </w:p>
        </w:tc>
        <w:tc>
          <w:tcPr>
            <w:tcW w:w="1559" w:type="dxa"/>
            <w:tcBorders>
              <w:top w:val="nil"/>
              <w:left w:val="nil"/>
              <w:bottom w:val="single" w:sz="4" w:space="0" w:color="auto"/>
              <w:right w:val="single" w:sz="18" w:space="0" w:color="auto"/>
            </w:tcBorders>
            <w:shd w:val="clear" w:color="000000" w:fill="FFFFFF"/>
            <w:noWrap/>
            <w:vAlign w:val="center"/>
            <w:hideMark/>
          </w:tcPr>
          <w:p w14:paraId="7CC6386C"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21 559,69</w:t>
            </w:r>
          </w:p>
        </w:tc>
      </w:tr>
      <w:tr w:rsidR="004521ED" w:rsidRPr="005B2B69" w14:paraId="1DDEDFBE"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E2AA23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Псковская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49D5632" w14:textId="7894C90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7</w:t>
            </w:r>
          </w:p>
        </w:tc>
        <w:tc>
          <w:tcPr>
            <w:tcW w:w="1380" w:type="dxa"/>
            <w:tcBorders>
              <w:top w:val="nil"/>
              <w:left w:val="nil"/>
              <w:bottom w:val="single" w:sz="4" w:space="0" w:color="auto"/>
              <w:right w:val="single" w:sz="12" w:space="0" w:color="auto"/>
            </w:tcBorders>
            <w:shd w:val="clear" w:color="000000" w:fill="FFFFFF"/>
            <w:noWrap/>
            <w:vAlign w:val="center"/>
          </w:tcPr>
          <w:p w14:paraId="43008392" w14:textId="7EF0E443"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5C455DA" w14:textId="1CE9933F"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23 576,1</w:t>
            </w:r>
          </w:p>
        </w:tc>
        <w:tc>
          <w:tcPr>
            <w:tcW w:w="1559" w:type="dxa"/>
            <w:tcBorders>
              <w:top w:val="nil"/>
              <w:left w:val="nil"/>
              <w:bottom w:val="single" w:sz="4" w:space="0" w:color="auto"/>
              <w:right w:val="single" w:sz="18" w:space="0" w:color="auto"/>
            </w:tcBorders>
            <w:shd w:val="clear" w:color="000000" w:fill="FFFFFF"/>
            <w:noWrap/>
            <w:vAlign w:val="center"/>
            <w:hideMark/>
          </w:tcPr>
          <w:p w14:paraId="581E4F8E" w14:textId="5B91018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23 576,1</w:t>
            </w:r>
          </w:p>
        </w:tc>
      </w:tr>
      <w:tr w:rsidR="004521ED" w:rsidRPr="005B2B69" w14:paraId="6353181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A3A37B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Ростовская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67944F1" w14:textId="7A71CC8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12</w:t>
            </w:r>
          </w:p>
        </w:tc>
        <w:tc>
          <w:tcPr>
            <w:tcW w:w="1380" w:type="dxa"/>
            <w:tcBorders>
              <w:top w:val="nil"/>
              <w:left w:val="nil"/>
              <w:bottom w:val="single" w:sz="4" w:space="0" w:color="auto"/>
              <w:right w:val="single" w:sz="12" w:space="0" w:color="auto"/>
            </w:tcBorders>
            <w:shd w:val="clear" w:color="000000" w:fill="FFFFFF"/>
            <w:noWrap/>
            <w:vAlign w:val="center"/>
          </w:tcPr>
          <w:p w14:paraId="2556D859" w14:textId="7AC16B4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FB69F7C" w14:textId="47C2A21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16 255,9</w:t>
            </w:r>
          </w:p>
        </w:tc>
        <w:tc>
          <w:tcPr>
            <w:tcW w:w="1559" w:type="dxa"/>
            <w:tcBorders>
              <w:top w:val="nil"/>
              <w:left w:val="nil"/>
              <w:bottom w:val="single" w:sz="4" w:space="0" w:color="auto"/>
              <w:right w:val="single" w:sz="18" w:space="0" w:color="auto"/>
            </w:tcBorders>
            <w:shd w:val="clear" w:color="000000" w:fill="FFFFFF"/>
            <w:noWrap/>
            <w:vAlign w:val="center"/>
            <w:hideMark/>
          </w:tcPr>
          <w:p w14:paraId="6C1100A8"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16 015,02</w:t>
            </w:r>
          </w:p>
        </w:tc>
      </w:tr>
      <w:tr w:rsidR="004521ED" w:rsidRPr="005B2B69" w14:paraId="7769CA74"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5D08D0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Рязанская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CBE97B0" w14:textId="693D813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26CE0E7C" w14:textId="7792457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A0E72D4" w14:textId="10D0394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3 658,6</w:t>
            </w:r>
          </w:p>
        </w:tc>
        <w:tc>
          <w:tcPr>
            <w:tcW w:w="1559" w:type="dxa"/>
            <w:tcBorders>
              <w:top w:val="nil"/>
              <w:left w:val="nil"/>
              <w:bottom w:val="single" w:sz="4" w:space="0" w:color="auto"/>
              <w:right w:val="single" w:sz="18" w:space="0" w:color="auto"/>
            </w:tcBorders>
            <w:shd w:val="clear" w:color="000000" w:fill="FFFFFF"/>
            <w:noWrap/>
            <w:vAlign w:val="center"/>
            <w:hideMark/>
          </w:tcPr>
          <w:p w14:paraId="2758094E" w14:textId="64F4195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3 653,5</w:t>
            </w:r>
          </w:p>
        </w:tc>
      </w:tr>
      <w:tr w:rsidR="004521ED" w:rsidRPr="005B2B69" w14:paraId="08636148"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088AB2B"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Самарская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61B612C" w14:textId="41809C9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18</w:t>
            </w:r>
          </w:p>
        </w:tc>
        <w:tc>
          <w:tcPr>
            <w:tcW w:w="1380" w:type="dxa"/>
            <w:tcBorders>
              <w:top w:val="nil"/>
              <w:left w:val="nil"/>
              <w:bottom w:val="single" w:sz="4" w:space="0" w:color="auto"/>
              <w:right w:val="single" w:sz="12" w:space="0" w:color="auto"/>
            </w:tcBorders>
            <w:shd w:val="clear" w:color="000000" w:fill="FFFFFF"/>
            <w:noWrap/>
            <w:vAlign w:val="center"/>
          </w:tcPr>
          <w:p w14:paraId="636B9293" w14:textId="7E03E7C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0E2F715" w14:textId="1F31F6C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18 622,5</w:t>
            </w:r>
          </w:p>
        </w:tc>
        <w:tc>
          <w:tcPr>
            <w:tcW w:w="1559" w:type="dxa"/>
            <w:tcBorders>
              <w:top w:val="nil"/>
              <w:left w:val="nil"/>
              <w:bottom w:val="single" w:sz="4" w:space="0" w:color="auto"/>
              <w:right w:val="single" w:sz="18" w:space="0" w:color="auto"/>
            </w:tcBorders>
            <w:shd w:val="clear" w:color="000000" w:fill="FFFFFF"/>
            <w:noWrap/>
            <w:vAlign w:val="center"/>
            <w:hideMark/>
          </w:tcPr>
          <w:p w14:paraId="0E2DA6C4"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18 454,32</w:t>
            </w:r>
          </w:p>
        </w:tc>
      </w:tr>
      <w:tr w:rsidR="004521ED" w:rsidRPr="005B2B69" w14:paraId="7720DA78"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797C3D9"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Саратовская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4413A9E" w14:textId="76DEB8F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31</w:t>
            </w:r>
          </w:p>
        </w:tc>
        <w:tc>
          <w:tcPr>
            <w:tcW w:w="1380" w:type="dxa"/>
            <w:tcBorders>
              <w:top w:val="nil"/>
              <w:left w:val="nil"/>
              <w:bottom w:val="single" w:sz="4" w:space="0" w:color="auto"/>
              <w:right w:val="single" w:sz="12" w:space="0" w:color="auto"/>
            </w:tcBorders>
            <w:shd w:val="clear" w:color="000000" w:fill="FFFFFF"/>
            <w:noWrap/>
            <w:vAlign w:val="center"/>
          </w:tcPr>
          <w:p w14:paraId="157290A0" w14:textId="596AE4A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722F9B4" w14:textId="5AD489DA"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7 424,9</w:t>
            </w:r>
          </w:p>
        </w:tc>
        <w:tc>
          <w:tcPr>
            <w:tcW w:w="1559" w:type="dxa"/>
            <w:tcBorders>
              <w:top w:val="nil"/>
              <w:left w:val="nil"/>
              <w:bottom w:val="single" w:sz="4" w:space="0" w:color="auto"/>
              <w:right w:val="single" w:sz="18" w:space="0" w:color="auto"/>
            </w:tcBorders>
            <w:shd w:val="clear" w:color="000000" w:fill="FFFFFF"/>
            <w:noWrap/>
            <w:vAlign w:val="center"/>
            <w:hideMark/>
          </w:tcPr>
          <w:p w14:paraId="43D25558"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6 012,94</w:t>
            </w:r>
          </w:p>
        </w:tc>
      </w:tr>
      <w:tr w:rsidR="004521ED" w:rsidRPr="005B2B69" w14:paraId="0B3E5893"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26A351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Сахалинская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F82903C" w14:textId="74D1A291"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4EE43D71" w14:textId="6FEEA32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tcPr>
          <w:p w14:paraId="2515E468" w14:textId="320E76C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18" w:space="0" w:color="auto"/>
            </w:tcBorders>
            <w:shd w:val="clear" w:color="000000" w:fill="FFFFFF"/>
            <w:noWrap/>
            <w:vAlign w:val="center"/>
          </w:tcPr>
          <w:p w14:paraId="53E820C7" w14:textId="26B9696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r>
      <w:tr w:rsidR="004521ED" w:rsidRPr="005B2B69" w14:paraId="5B2F017B"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1D8B08D"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Свердловская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0FA176C" w14:textId="77EE00D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56</w:t>
            </w:r>
          </w:p>
        </w:tc>
        <w:tc>
          <w:tcPr>
            <w:tcW w:w="1380" w:type="dxa"/>
            <w:tcBorders>
              <w:top w:val="nil"/>
              <w:left w:val="nil"/>
              <w:bottom w:val="single" w:sz="4" w:space="0" w:color="auto"/>
              <w:right w:val="single" w:sz="12" w:space="0" w:color="auto"/>
            </w:tcBorders>
            <w:shd w:val="clear" w:color="000000" w:fill="FFFFFF"/>
            <w:noWrap/>
            <w:vAlign w:val="center"/>
          </w:tcPr>
          <w:p w14:paraId="35614A00" w14:textId="00A2AC9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71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060AB94" w14:textId="30F4FABC"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106 762,3</w:t>
            </w:r>
          </w:p>
        </w:tc>
        <w:tc>
          <w:tcPr>
            <w:tcW w:w="1559" w:type="dxa"/>
            <w:tcBorders>
              <w:top w:val="nil"/>
              <w:left w:val="nil"/>
              <w:bottom w:val="single" w:sz="4" w:space="0" w:color="auto"/>
              <w:right w:val="single" w:sz="18" w:space="0" w:color="auto"/>
            </w:tcBorders>
            <w:shd w:val="clear" w:color="000000" w:fill="FFFFFF"/>
            <w:noWrap/>
            <w:vAlign w:val="center"/>
            <w:hideMark/>
          </w:tcPr>
          <w:p w14:paraId="47A334D7" w14:textId="037C15A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106 728,9</w:t>
            </w:r>
          </w:p>
        </w:tc>
      </w:tr>
      <w:tr w:rsidR="004521ED" w:rsidRPr="005B2B69" w14:paraId="647344AA"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558C2AC"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Смоленская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931050C" w14:textId="7BC311B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3</w:t>
            </w:r>
          </w:p>
        </w:tc>
        <w:tc>
          <w:tcPr>
            <w:tcW w:w="1380" w:type="dxa"/>
            <w:tcBorders>
              <w:top w:val="nil"/>
              <w:left w:val="nil"/>
              <w:bottom w:val="single" w:sz="4" w:space="0" w:color="auto"/>
              <w:right w:val="single" w:sz="12" w:space="0" w:color="auto"/>
            </w:tcBorders>
            <w:shd w:val="clear" w:color="000000" w:fill="FFFFFF"/>
            <w:noWrap/>
            <w:vAlign w:val="center"/>
          </w:tcPr>
          <w:p w14:paraId="589B588D" w14:textId="058B6790"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AA10618" w14:textId="4143DEBB"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3 323,9</w:t>
            </w:r>
          </w:p>
        </w:tc>
        <w:tc>
          <w:tcPr>
            <w:tcW w:w="1559" w:type="dxa"/>
            <w:tcBorders>
              <w:top w:val="nil"/>
              <w:left w:val="nil"/>
              <w:bottom w:val="single" w:sz="4" w:space="0" w:color="auto"/>
              <w:right w:val="single" w:sz="18" w:space="0" w:color="auto"/>
            </w:tcBorders>
            <w:shd w:val="clear" w:color="000000" w:fill="FFFFFF"/>
            <w:noWrap/>
            <w:vAlign w:val="center"/>
            <w:hideMark/>
          </w:tcPr>
          <w:p w14:paraId="6E739DA2" w14:textId="4A56E68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3 323,9</w:t>
            </w:r>
          </w:p>
        </w:tc>
      </w:tr>
      <w:tr w:rsidR="004521ED" w:rsidRPr="005B2B69" w14:paraId="1F7B651E"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351E0E7E"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Тамбовская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D1EBE5B" w14:textId="5010A24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380" w:type="dxa"/>
            <w:tcBorders>
              <w:top w:val="nil"/>
              <w:left w:val="nil"/>
              <w:bottom w:val="single" w:sz="4" w:space="0" w:color="auto"/>
              <w:right w:val="single" w:sz="12" w:space="0" w:color="auto"/>
            </w:tcBorders>
            <w:shd w:val="clear" w:color="000000" w:fill="FFFFFF"/>
            <w:noWrap/>
            <w:vAlign w:val="center"/>
          </w:tcPr>
          <w:p w14:paraId="7F7986F1" w14:textId="292F5D82"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43ABC3D" w14:textId="63C47D0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1 383,2</w:t>
            </w:r>
          </w:p>
        </w:tc>
        <w:tc>
          <w:tcPr>
            <w:tcW w:w="1559" w:type="dxa"/>
            <w:tcBorders>
              <w:top w:val="nil"/>
              <w:left w:val="nil"/>
              <w:bottom w:val="single" w:sz="4" w:space="0" w:color="auto"/>
              <w:right w:val="single" w:sz="18" w:space="0" w:color="auto"/>
            </w:tcBorders>
            <w:shd w:val="clear" w:color="000000" w:fill="FFFFFF"/>
            <w:noWrap/>
            <w:vAlign w:val="center"/>
            <w:hideMark/>
          </w:tcPr>
          <w:p w14:paraId="0C54778F"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1 246,62</w:t>
            </w:r>
          </w:p>
        </w:tc>
      </w:tr>
      <w:tr w:rsidR="004521ED" w:rsidRPr="005B2B69" w14:paraId="1FFFB0F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BE3044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Тверская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F2792C6" w14:textId="19230F88"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1C368941" w14:textId="71179CE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33C357D" w14:textId="03FC7DBD"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7 854,0</w:t>
            </w:r>
          </w:p>
        </w:tc>
        <w:tc>
          <w:tcPr>
            <w:tcW w:w="1559" w:type="dxa"/>
            <w:tcBorders>
              <w:top w:val="nil"/>
              <w:left w:val="nil"/>
              <w:bottom w:val="single" w:sz="4" w:space="0" w:color="auto"/>
              <w:right w:val="single" w:sz="18" w:space="0" w:color="auto"/>
            </w:tcBorders>
            <w:shd w:val="clear" w:color="000000" w:fill="FFFFFF"/>
            <w:noWrap/>
            <w:vAlign w:val="center"/>
            <w:hideMark/>
          </w:tcPr>
          <w:p w14:paraId="67DCE30F" w14:textId="1F71821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7 569,3</w:t>
            </w:r>
          </w:p>
        </w:tc>
      </w:tr>
      <w:tr w:rsidR="004521ED" w:rsidRPr="005B2B69" w14:paraId="7ECD82F6"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F34802C"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Томская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C25D14F" w14:textId="31EC766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380" w:type="dxa"/>
            <w:tcBorders>
              <w:top w:val="nil"/>
              <w:left w:val="nil"/>
              <w:bottom w:val="single" w:sz="4" w:space="0" w:color="auto"/>
              <w:right w:val="single" w:sz="12" w:space="0" w:color="auto"/>
            </w:tcBorders>
            <w:shd w:val="clear" w:color="000000" w:fill="FFFFFF"/>
            <w:noWrap/>
            <w:vAlign w:val="center"/>
          </w:tcPr>
          <w:p w14:paraId="21DB7574" w14:textId="578852A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B35ADFE" w14:textId="08705E2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9 769,7</w:t>
            </w:r>
          </w:p>
        </w:tc>
        <w:tc>
          <w:tcPr>
            <w:tcW w:w="1559" w:type="dxa"/>
            <w:tcBorders>
              <w:top w:val="nil"/>
              <w:left w:val="nil"/>
              <w:bottom w:val="single" w:sz="4" w:space="0" w:color="auto"/>
              <w:right w:val="single" w:sz="18" w:space="0" w:color="auto"/>
            </w:tcBorders>
            <w:shd w:val="clear" w:color="000000" w:fill="FFFFFF"/>
            <w:noWrap/>
            <w:vAlign w:val="center"/>
            <w:hideMark/>
          </w:tcPr>
          <w:p w14:paraId="5560D4B8" w14:textId="30A4057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9 769,7</w:t>
            </w:r>
          </w:p>
        </w:tc>
      </w:tr>
      <w:tr w:rsidR="004521ED" w:rsidRPr="005B2B69" w14:paraId="55650DC3" w14:textId="77777777" w:rsidTr="008A0D00">
        <w:trPr>
          <w:trHeight w:val="178"/>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D261BB1"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Тульская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A0126C0" w14:textId="23D85BDD"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380" w:type="dxa"/>
            <w:tcBorders>
              <w:top w:val="nil"/>
              <w:left w:val="nil"/>
              <w:bottom w:val="single" w:sz="4" w:space="0" w:color="auto"/>
              <w:right w:val="single" w:sz="12" w:space="0" w:color="auto"/>
            </w:tcBorders>
            <w:shd w:val="clear" w:color="000000" w:fill="FFFFFF"/>
            <w:noWrap/>
            <w:vAlign w:val="center"/>
          </w:tcPr>
          <w:p w14:paraId="0938583D" w14:textId="3E48FCC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19DD062" w14:textId="59D7E0BE"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10 854,8</w:t>
            </w:r>
          </w:p>
        </w:tc>
        <w:tc>
          <w:tcPr>
            <w:tcW w:w="1559" w:type="dxa"/>
            <w:tcBorders>
              <w:top w:val="nil"/>
              <w:left w:val="nil"/>
              <w:bottom w:val="single" w:sz="4" w:space="0" w:color="auto"/>
              <w:right w:val="single" w:sz="18" w:space="0" w:color="auto"/>
            </w:tcBorders>
            <w:shd w:val="clear" w:color="000000" w:fill="FFFFFF"/>
            <w:noWrap/>
            <w:vAlign w:val="center"/>
            <w:hideMark/>
          </w:tcPr>
          <w:p w14:paraId="2E503098" w14:textId="356CF94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10 717,3</w:t>
            </w:r>
          </w:p>
        </w:tc>
      </w:tr>
      <w:tr w:rsidR="004521ED" w:rsidRPr="005B2B69" w14:paraId="49C7DC10" w14:textId="77777777" w:rsidTr="008A0D00">
        <w:trPr>
          <w:trHeight w:val="375"/>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0CDC3D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Тюменская область </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0DDD177" w14:textId="11167A26"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28B97FF9" w14:textId="2658B01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F6F40B5" w14:textId="49D5C12C"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3 331,0</w:t>
            </w:r>
          </w:p>
        </w:tc>
        <w:tc>
          <w:tcPr>
            <w:tcW w:w="1559" w:type="dxa"/>
            <w:tcBorders>
              <w:top w:val="nil"/>
              <w:left w:val="nil"/>
              <w:bottom w:val="single" w:sz="4" w:space="0" w:color="auto"/>
              <w:right w:val="single" w:sz="18" w:space="0" w:color="auto"/>
            </w:tcBorders>
            <w:shd w:val="clear" w:color="000000" w:fill="FFFFFF"/>
            <w:noWrap/>
            <w:vAlign w:val="center"/>
            <w:hideMark/>
          </w:tcPr>
          <w:p w14:paraId="1A124403" w14:textId="1D8C9641"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3 331,0</w:t>
            </w:r>
          </w:p>
        </w:tc>
      </w:tr>
      <w:tr w:rsidR="004521ED" w:rsidRPr="005B2B69" w14:paraId="78E133A4" w14:textId="77777777" w:rsidTr="004C5622">
        <w:trPr>
          <w:trHeight w:val="410"/>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13523BC4"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Ульяновская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54CB7B89" w14:textId="3368233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380" w:type="dxa"/>
            <w:tcBorders>
              <w:top w:val="nil"/>
              <w:left w:val="nil"/>
              <w:bottom w:val="single" w:sz="4" w:space="0" w:color="auto"/>
              <w:right w:val="single" w:sz="12" w:space="0" w:color="auto"/>
            </w:tcBorders>
            <w:shd w:val="clear" w:color="000000" w:fill="FFFFFF"/>
            <w:noWrap/>
            <w:vAlign w:val="center"/>
          </w:tcPr>
          <w:p w14:paraId="1D4F0C7D" w14:textId="3D1CE6E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C9EE974" w14:textId="2860A14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2 908,9</w:t>
            </w:r>
          </w:p>
        </w:tc>
        <w:tc>
          <w:tcPr>
            <w:tcW w:w="1559" w:type="dxa"/>
            <w:tcBorders>
              <w:top w:val="nil"/>
              <w:left w:val="nil"/>
              <w:bottom w:val="single" w:sz="4" w:space="0" w:color="auto"/>
              <w:right w:val="single" w:sz="18" w:space="0" w:color="auto"/>
            </w:tcBorders>
            <w:shd w:val="clear" w:color="000000" w:fill="FFFFFF"/>
            <w:noWrap/>
            <w:vAlign w:val="center"/>
            <w:hideMark/>
          </w:tcPr>
          <w:p w14:paraId="776F035E" w14:textId="74528A3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2 908,9</w:t>
            </w:r>
          </w:p>
        </w:tc>
      </w:tr>
      <w:tr w:rsidR="004521ED" w:rsidRPr="005B2B69" w14:paraId="6B8E0D7C" w14:textId="77777777" w:rsidTr="004C5622">
        <w:trPr>
          <w:trHeight w:val="413"/>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72871C93"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Челябинская область </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4460394D" w14:textId="18D2FC8B"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27</w:t>
            </w:r>
          </w:p>
        </w:tc>
        <w:tc>
          <w:tcPr>
            <w:tcW w:w="1380" w:type="dxa"/>
            <w:tcBorders>
              <w:top w:val="nil"/>
              <w:left w:val="nil"/>
              <w:bottom w:val="single" w:sz="4" w:space="0" w:color="auto"/>
              <w:right w:val="single" w:sz="12" w:space="0" w:color="auto"/>
            </w:tcBorders>
            <w:shd w:val="clear" w:color="000000" w:fill="FFFFFF"/>
            <w:noWrap/>
            <w:vAlign w:val="center"/>
          </w:tcPr>
          <w:p w14:paraId="3A83093A" w14:textId="712F250E"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005D022" w14:textId="1E172683"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32 006,9</w:t>
            </w:r>
          </w:p>
        </w:tc>
        <w:tc>
          <w:tcPr>
            <w:tcW w:w="1559" w:type="dxa"/>
            <w:tcBorders>
              <w:top w:val="nil"/>
              <w:left w:val="nil"/>
              <w:bottom w:val="single" w:sz="4" w:space="0" w:color="auto"/>
              <w:right w:val="single" w:sz="18" w:space="0" w:color="auto"/>
            </w:tcBorders>
            <w:shd w:val="clear" w:color="000000" w:fill="FFFFFF"/>
            <w:noWrap/>
            <w:vAlign w:val="center"/>
            <w:hideMark/>
          </w:tcPr>
          <w:p w14:paraId="0A0E8EEF" w14:textId="5B8ABBC6"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32 006,9</w:t>
            </w:r>
          </w:p>
        </w:tc>
      </w:tr>
      <w:tr w:rsidR="004521ED" w:rsidRPr="005B2B69" w14:paraId="77D7A6B8" w14:textId="77777777" w:rsidTr="004C5622">
        <w:trPr>
          <w:trHeight w:val="390"/>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43A843C2"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Ярославская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93C511B" w14:textId="38AD6BA5"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380" w:type="dxa"/>
            <w:tcBorders>
              <w:top w:val="nil"/>
              <w:left w:val="nil"/>
              <w:bottom w:val="single" w:sz="4" w:space="0" w:color="auto"/>
              <w:right w:val="single" w:sz="12" w:space="0" w:color="auto"/>
            </w:tcBorders>
            <w:shd w:val="clear" w:color="000000" w:fill="FFFFFF"/>
            <w:noWrap/>
            <w:vAlign w:val="center"/>
          </w:tcPr>
          <w:p w14:paraId="0A00344E" w14:textId="70075F9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4E3505B" w14:textId="792D38A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4 945,1</w:t>
            </w:r>
          </w:p>
        </w:tc>
        <w:tc>
          <w:tcPr>
            <w:tcW w:w="1559" w:type="dxa"/>
            <w:tcBorders>
              <w:top w:val="nil"/>
              <w:left w:val="nil"/>
              <w:bottom w:val="single" w:sz="4" w:space="0" w:color="auto"/>
              <w:right w:val="single" w:sz="18" w:space="0" w:color="auto"/>
            </w:tcBorders>
            <w:shd w:val="clear" w:color="000000" w:fill="FFFFFF"/>
            <w:noWrap/>
            <w:vAlign w:val="center"/>
            <w:hideMark/>
          </w:tcPr>
          <w:p w14:paraId="5F8E797D"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4 795,92</w:t>
            </w:r>
          </w:p>
        </w:tc>
      </w:tr>
      <w:tr w:rsidR="004521ED" w:rsidRPr="005B2B69" w14:paraId="138271EE" w14:textId="77777777" w:rsidTr="008A0D00">
        <w:trPr>
          <w:trHeight w:val="517"/>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2723D9C8"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Москва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256687BA" w14:textId="2AE0AE8F"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6971BBA4" w14:textId="1039700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B3870F2" w14:textId="56E2EF9A"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6 614,4</w:t>
            </w:r>
          </w:p>
        </w:tc>
        <w:tc>
          <w:tcPr>
            <w:tcW w:w="1559" w:type="dxa"/>
            <w:tcBorders>
              <w:top w:val="nil"/>
              <w:left w:val="nil"/>
              <w:bottom w:val="single" w:sz="4" w:space="0" w:color="auto"/>
              <w:right w:val="single" w:sz="18" w:space="0" w:color="auto"/>
            </w:tcBorders>
            <w:shd w:val="clear" w:color="000000" w:fill="FFFFFF"/>
            <w:noWrap/>
            <w:vAlign w:val="center"/>
            <w:hideMark/>
          </w:tcPr>
          <w:p w14:paraId="4F51E31B" w14:textId="364A4D78"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6 614,4</w:t>
            </w:r>
          </w:p>
        </w:tc>
      </w:tr>
      <w:tr w:rsidR="004521ED" w:rsidRPr="005B2B69" w14:paraId="74182052" w14:textId="77777777" w:rsidTr="008A0D00">
        <w:trPr>
          <w:trHeight w:val="613"/>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E597940"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Санкт-Петербург</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198D5229" w14:textId="089570D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5D95B46D" w14:textId="4E4CF14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337A904" w14:textId="5B0EC2E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2 977,3</w:t>
            </w:r>
          </w:p>
        </w:tc>
        <w:tc>
          <w:tcPr>
            <w:tcW w:w="1559" w:type="dxa"/>
            <w:tcBorders>
              <w:top w:val="nil"/>
              <w:left w:val="nil"/>
              <w:bottom w:val="single" w:sz="4" w:space="0" w:color="auto"/>
              <w:right w:val="single" w:sz="18" w:space="0" w:color="auto"/>
            </w:tcBorders>
            <w:shd w:val="clear" w:color="000000" w:fill="FFFFFF"/>
            <w:noWrap/>
            <w:vAlign w:val="center"/>
            <w:hideMark/>
          </w:tcPr>
          <w:p w14:paraId="195BDC1E"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2 933,33</w:t>
            </w:r>
          </w:p>
        </w:tc>
      </w:tr>
      <w:tr w:rsidR="004521ED" w:rsidRPr="005B2B69" w14:paraId="62D783A2" w14:textId="77777777" w:rsidTr="008A0D00">
        <w:trPr>
          <w:trHeight w:val="551"/>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5C9CD72F"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Севастополь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07F80769" w14:textId="78D1D08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8</w:t>
            </w:r>
          </w:p>
        </w:tc>
        <w:tc>
          <w:tcPr>
            <w:tcW w:w="1380" w:type="dxa"/>
            <w:tcBorders>
              <w:top w:val="nil"/>
              <w:left w:val="nil"/>
              <w:bottom w:val="single" w:sz="4" w:space="0" w:color="auto"/>
              <w:right w:val="single" w:sz="12" w:space="0" w:color="auto"/>
            </w:tcBorders>
            <w:shd w:val="clear" w:color="000000" w:fill="FFFFFF"/>
            <w:noWrap/>
            <w:vAlign w:val="center"/>
          </w:tcPr>
          <w:p w14:paraId="5140F8BF" w14:textId="243944F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4939AAB" w14:textId="60572D1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4 436,0</w:t>
            </w:r>
          </w:p>
        </w:tc>
        <w:tc>
          <w:tcPr>
            <w:tcW w:w="1559" w:type="dxa"/>
            <w:tcBorders>
              <w:top w:val="nil"/>
              <w:left w:val="nil"/>
              <w:bottom w:val="single" w:sz="4" w:space="0" w:color="auto"/>
              <w:right w:val="single" w:sz="18" w:space="0" w:color="auto"/>
            </w:tcBorders>
            <w:shd w:val="clear" w:color="000000" w:fill="FFFFFF"/>
            <w:noWrap/>
            <w:vAlign w:val="center"/>
            <w:hideMark/>
          </w:tcPr>
          <w:p w14:paraId="6DA15F72"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3 818,52</w:t>
            </w:r>
          </w:p>
        </w:tc>
      </w:tr>
      <w:tr w:rsidR="004521ED" w:rsidRPr="005B2B69" w14:paraId="1F4D8464" w14:textId="77777777" w:rsidTr="008A0D00">
        <w:trPr>
          <w:trHeight w:val="366"/>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00E1DB5C"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Еврейская автономная область</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73A91569" w14:textId="5799305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380" w:type="dxa"/>
            <w:tcBorders>
              <w:top w:val="nil"/>
              <w:left w:val="nil"/>
              <w:bottom w:val="single" w:sz="4" w:space="0" w:color="auto"/>
              <w:right w:val="single" w:sz="12" w:space="0" w:color="auto"/>
            </w:tcBorders>
            <w:shd w:val="clear" w:color="000000" w:fill="FFFFFF"/>
            <w:noWrap/>
            <w:vAlign w:val="center"/>
          </w:tcPr>
          <w:p w14:paraId="38A757CE" w14:textId="7C655C77"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6E04631" w14:textId="0B68E4A2"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2 224,1</w:t>
            </w:r>
          </w:p>
        </w:tc>
        <w:tc>
          <w:tcPr>
            <w:tcW w:w="1559" w:type="dxa"/>
            <w:tcBorders>
              <w:top w:val="nil"/>
              <w:left w:val="nil"/>
              <w:bottom w:val="single" w:sz="4" w:space="0" w:color="auto"/>
              <w:right w:val="single" w:sz="18" w:space="0" w:color="auto"/>
            </w:tcBorders>
            <w:shd w:val="clear" w:color="000000" w:fill="FFFFFF"/>
            <w:noWrap/>
            <w:vAlign w:val="center"/>
            <w:hideMark/>
          </w:tcPr>
          <w:p w14:paraId="64F17CCC" w14:textId="6816366D"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1 706,1</w:t>
            </w:r>
          </w:p>
        </w:tc>
      </w:tr>
      <w:tr w:rsidR="004521ED" w:rsidRPr="005B2B69" w14:paraId="612DF522" w14:textId="77777777" w:rsidTr="008A0D00">
        <w:trPr>
          <w:trHeight w:val="543"/>
        </w:trPr>
        <w:tc>
          <w:tcPr>
            <w:tcW w:w="3540" w:type="dxa"/>
            <w:tcBorders>
              <w:top w:val="nil"/>
              <w:left w:val="single" w:sz="18" w:space="0" w:color="auto"/>
              <w:bottom w:val="single" w:sz="4" w:space="0" w:color="auto"/>
              <w:right w:val="single" w:sz="12" w:space="0" w:color="auto"/>
            </w:tcBorders>
            <w:shd w:val="clear" w:color="000000" w:fill="FFFFFF"/>
            <w:vAlign w:val="center"/>
            <w:hideMark/>
          </w:tcPr>
          <w:p w14:paraId="6A99F9F1" w14:textId="77777777"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Ханты-Мансийский автономный округ - Югра</w:t>
            </w:r>
          </w:p>
        </w:tc>
        <w:tc>
          <w:tcPr>
            <w:tcW w:w="1380" w:type="dxa"/>
            <w:tcBorders>
              <w:top w:val="nil"/>
              <w:left w:val="single" w:sz="12" w:space="0" w:color="auto"/>
              <w:bottom w:val="single" w:sz="4" w:space="0" w:color="auto"/>
              <w:right w:val="single" w:sz="4" w:space="0" w:color="auto"/>
            </w:tcBorders>
            <w:shd w:val="clear" w:color="000000" w:fill="FFFFFF"/>
            <w:noWrap/>
            <w:vAlign w:val="center"/>
          </w:tcPr>
          <w:p w14:paraId="301681AC" w14:textId="36BDE15C"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121</w:t>
            </w:r>
          </w:p>
        </w:tc>
        <w:tc>
          <w:tcPr>
            <w:tcW w:w="1380" w:type="dxa"/>
            <w:tcBorders>
              <w:top w:val="nil"/>
              <w:left w:val="nil"/>
              <w:bottom w:val="single" w:sz="4" w:space="0" w:color="auto"/>
              <w:right w:val="single" w:sz="12" w:space="0" w:color="auto"/>
            </w:tcBorders>
            <w:shd w:val="clear" w:color="000000" w:fill="FFFFFF"/>
            <w:noWrap/>
            <w:vAlign w:val="center"/>
          </w:tcPr>
          <w:p w14:paraId="6A796545" w14:textId="2D7B5684"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42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E2EF456" w14:textId="5217CD3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82 553,1</w:t>
            </w:r>
          </w:p>
        </w:tc>
        <w:tc>
          <w:tcPr>
            <w:tcW w:w="1559" w:type="dxa"/>
            <w:tcBorders>
              <w:top w:val="nil"/>
              <w:left w:val="nil"/>
              <w:bottom w:val="single" w:sz="4" w:space="0" w:color="auto"/>
              <w:right w:val="single" w:sz="18" w:space="0" w:color="auto"/>
            </w:tcBorders>
            <w:shd w:val="clear" w:color="000000" w:fill="FFFFFF"/>
            <w:noWrap/>
            <w:vAlign w:val="center"/>
            <w:hideMark/>
          </w:tcPr>
          <w:p w14:paraId="7A607323" w14:textId="77777777"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63 547,81</w:t>
            </w:r>
          </w:p>
        </w:tc>
      </w:tr>
      <w:tr w:rsidR="004521ED" w:rsidRPr="005B2B69" w14:paraId="39B83B90" w14:textId="77777777" w:rsidTr="007B5B48">
        <w:trPr>
          <w:trHeight w:val="301"/>
        </w:trPr>
        <w:tc>
          <w:tcPr>
            <w:tcW w:w="3540" w:type="dxa"/>
            <w:tcBorders>
              <w:top w:val="nil"/>
              <w:left w:val="single" w:sz="18" w:space="0" w:color="auto"/>
              <w:bottom w:val="single" w:sz="18" w:space="0" w:color="auto"/>
              <w:right w:val="single" w:sz="12" w:space="0" w:color="auto"/>
            </w:tcBorders>
            <w:shd w:val="clear" w:color="000000" w:fill="FFFFFF"/>
            <w:vAlign w:val="center"/>
            <w:hideMark/>
          </w:tcPr>
          <w:p w14:paraId="6C6A8001" w14:textId="36C3E63B" w:rsidR="004521ED" w:rsidRPr="005B2B69" w:rsidRDefault="004521ED" w:rsidP="004521ED">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Ямало-Ненецкий </w:t>
            </w:r>
            <w:r>
              <w:rPr>
                <w:rFonts w:ascii="Times New Roman" w:eastAsia="Times New Roman" w:hAnsi="Times New Roman" w:cs="Times New Roman"/>
                <w:color w:val="000000"/>
                <w:sz w:val="24"/>
                <w:szCs w:val="24"/>
                <w:lang w:eastAsia="ru-RU"/>
              </w:rPr>
              <w:t>АО</w:t>
            </w:r>
          </w:p>
        </w:tc>
        <w:tc>
          <w:tcPr>
            <w:tcW w:w="1380" w:type="dxa"/>
            <w:tcBorders>
              <w:top w:val="nil"/>
              <w:left w:val="single" w:sz="12" w:space="0" w:color="auto"/>
              <w:bottom w:val="single" w:sz="18" w:space="0" w:color="auto"/>
              <w:right w:val="single" w:sz="4" w:space="0" w:color="auto"/>
            </w:tcBorders>
            <w:shd w:val="clear" w:color="000000" w:fill="FFFFFF"/>
            <w:noWrap/>
            <w:vAlign w:val="center"/>
          </w:tcPr>
          <w:p w14:paraId="4CBDA943" w14:textId="064B786A"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10</w:t>
            </w:r>
          </w:p>
        </w:tc>
        <w:tc>
          <w:tcPr>
            <w:tcW w:w="1380" w:type="dxa"/>
            <w:tcBorders>
              <w:top w:val="nil"/>
              <w:left w:val="nil"/>
              <w:bottom w:val="single" w:sz="18" w:space="0" w:color="auto"/>
              <w:right w:val="single" w:sz="12" w:space="0" w:color="auto"/>
            </w:tcBorders>
            <w:shd w:val="clear" w:color="000000" w:fill="FFFFFF"/>
            <w:noWrap/>
            <w:vAlign w:val="center"/>
          </w:tcPr>
          <w:p w14:paraId="231355C5" w14:textId="185730E9" w:rsidR="004521ED" w:rsidRPr="004521ED"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4521ED">
              <w:rPr>
                <w:rFonts w:ascii="Times New Roman" w:hAnsi="Times New Roman" w:cs="Times New Roman"/>
                <w:color w:val="000000"/>
                <w:sz w:val="24"/>
                <w:szCs w:val="24"/>
              </w:rPr>
              <w:t>6</w:t>
            </w:r>
          </w:p>
        </w:tc>
        <w:tc>
          <w:tcPr>
            <w:tcW w:w="1492" w:type="dxa"/>
            <w:tcBorders>
              <w:top w:val="nil"/>
              <w:left w:val="single" w:sz="12" w:space="0" w:color="auto"/>
              <w:bottom w:val="single" w:sz="18" w:space="0" w:color="auto"/>
              <w:right w:val="single" w:sz="4" w:space="0" w:color="auto"/>
            </w:tcBorders>
            <w:shd w:val="clear" w:color="000000" w:fill="FFFFFF"/>
            <w:noWrap/>
            <w:vAlign w:val="center"/>
            <w:hideMark/>
          </w:tcPr>
          <w:p w14:paraId="37CE25A8" w14:textId="76282020"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19 194,6</w:t>
            </w:r>
          </w:p>
        </w:tc>
        <w:tc>
          <w:tcPr>
            <w:tcW w:w="1559" w:type="dxa"/>
            <w:tcBorders>
              <w:top w:val="nil"/>
              <w:left w:val="nil"/>
              <w:bottom w:val="single" w:sz="18" w:space="0" w:color="auto"/>
              <w:right w:val="single" w:sz="18" w:space="0" w:color="auto"/>
            </w:tcBorders>
            <w:shd w:val="clear" w:color="000000" w:fill="FFFFFF"/>
            <w:noWrap/>
            <w:vAlign w:val="center"/>
            <w:hideMark/>
          </w:tcPr>
          <w:p w14:paraId="7A87759F" w14:textId="3732E364" w:rsidR="004521ED" w:rsidRPr="005B2B69" w:rsidRDefault="004521ED" w:rsidP="004521ED">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19 194,6</w:t>
            </w:r>
          </w:p>
        </w:tc>
      </w:tr>
    </w:tbl>
    <w:p w14:paraId="1523B456" w14:textId="77777777" w:rsidR="00446560" w:rsidRDefault="00446560" w:rsidP="00193E98">
      <w:pPr>
        <w:suppressAutoHyphens/>
        <w:spacing w:after="0" w:line="240" w:lineRule="auto"/>
        <w:ind w:left="567" w:firstLine="567"/>
        <w:jc w:val="both"/>
        <w:rPr>
          <w:rFonts w:ascii="Times New Roman" w:eastAsia="Times New Roman" w:hAnsi="Times New Roman" w:cs="Times New Roman"/>
          <w:b/>
          <w:bCs/>
          <w:color w:val="000000"/>
          <w:sz w:val="28"/>
          <w:szCs w:val="28"/>
          <w:lang w:eastAsia="ar-SA"/>
        </w:rPr>
      </w:pPr>
    </w:p>
    <w:p w14:paraId="1A683998" w14:textId="0720ECA9" w:rsidR="005B2B69" w:rsidRDefault="0021177A" w:rsidP="00446560">
      <w:pPr>
        <w:suppressAutoHyphens/>
        <w:spacing w:after="0" w:line="312" w:lineRule="auto"/>
        <w:ind w:left="567" w:firstLine="567"/>
        <w:jc w:val="both"/>
        <w:rPr>
          <w:rFonts w:ascii="Times New Roman" w:eastAsia="Times New Roman" w:hAnsi="Times New Roman" w:cs="Times New Roman"/>
          <w:color w:val="000000"/>
          <w:sz w:val="28"/>
          <w:szCs w:val="28"/>
          <w:lang w:eastAsia="ar-SA"/>
        </w:rPr>
      </w:pPr>
      <w:r w:rsidRPr="00193E98">
        <w:rPr>
          <w:rFonts w:ascii="Times New Roman" w:eastAsia="Times New Roman" w:hAnsi="Times New Roman" w:cs="Times New Roman"/>
          <w:b/>
          <w:bCs/>
          <w:color w:val="000000"/>
          <w:sz w:val="28"/>
          <w:szCs w:val="28"/>
          <w:lang w:eastAsia="ar-SA"/>
        </w:rPr>
        <w:t>ВАЖНО:</w:t>
      </w:r>
      <w:r>
        <w:rPr>
          <w:rFonts w:ascii="Times New Roman" w:eastAsia="Times New Roman" w:hAnsi="Times New Roman" w:cs="Times New Roman"/>
          <w:color w:val="000000"/>
          <w:sz w:val="28"/>
          <w:szCs w:val="28"/>
          <w:lang w:eastAsia="ar-SA"/>
        </w:rPr>
        <w:t xml:space="preserve"> </w:t>
      </w:r>
      <w:r w:rsidR="00193E98">
        <w:rPr>
          <w:rFonts w:ascii="Times New Roman" w:eastAsia="Times New Roman" w:hAnsi="Times New Roman" w:cs="Times New Roman"/>
          <w:color w:val="000000"/>
          <w:sz w:val="28"/>
          <w:szCs w:val="28"/>
          <w:lang w:eastAsia="ar-SA"/>
        </w:rPr>
        <w:t>Не эффективно</w:t>
      </w:r>
      <w:r w:rsidR="001A079A">
        <w:rPr>
          <w:rFonts w:ascii="Times New Roman" w:eastAsia="Times New Roman" w:hAnsi="Times New Roman" w:cs="Times New Roman"/>
          <w:color w:val="000000"/>
          <w:sz w:val="28"/>
          <w:szCs w:val="28"/>
          <w:lang w:eastAsia="ar-SA"/>
        </w:rPr>
        <w:t xml:space="preserve"> организована работа по обеспечению жильем ветеранов боевых действий в </w:t>
      </w:r>
      <w:r w:rsidR="00193E98">
        <w:rPr>
          <w:rFonts w:ascii="Times New Roman" w:eastAsia="Times New Roman" w:hAnsi="Times New Roman" w:cs="Times New Roman"/>
          <w:color w:val="000000"/>
          <w:sz w:val="28"/>
          <w:szCs w:val="28"/>
          <w:lang w:eastAsia="ar-SA"/>
        </w:rPr>
        <w:t xml:space="preserve">Республиках Калмыкия и Крым, Карачаево-Черкесской Республике, Краснодарском и Красноярском краях, Воронежской и Кемеровской областях, Ханты-Мансийском автономном округе. </w:t>
      </w:r>
    </w:p>
    <w:p w14:paraId="555660B6" w14:textId="6246F7CD" w:rsidR="00193E98" w:rsidRDefault="00193E98"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 отличие от 2021 года, невостребованные по итогам 11 месяцев 2022 года средства субвенций не были своевременно перераспределены по региональным заявкам для повторного использования, в связи с чем данные средства были сданы в доход федерального бюджета.</w:t>
      </w:r>
    </w:p>
    <w:p w14:paraId="6D43B006" w14:textId="64883D89" w:rsidR="00193E98" w:rsidRDefault="00193E98" w:rsidP="00446560">
      <w:pPr>
        <w:suppressAutoHyphens/>
        <w:spacing w:after="0" w:line="312" w:lineRule="auto"/>
        <w:ind w:left="567" w:firstLine="567"/>
        <w:jc w:val="both"/>
        <w:rPr>
          <w:rFonts w:ascii="Times New Roman" w:eastAsia="Times New Roman" w:hAnsi="Times New Roman" w:cs="Times New Roman"/>
          <w:color w:val="000000"/>
          <w:sz w:val="28"/>
          <w:szCs w:val="28"/>
          <w:lang w:eastAsia="ar-SA"/>
        </w:rPr>
      </w:pPr>
      <w:r w:rsidRPr="006B2D2B">
        <w:rPr>
          <w:rFonts w:ascii="Times New Roman" w:eastAsia="Times New Roman" w:hAnsi="Times New Roman" w:cs="Times New Roman"/>
          <w:b/>
          <w:bCs/>
          <w:color w:val="000000"/>
          <w:sz w:val="28"/>
          <w:szCs w:val="28"/>
          <w:lang w:eastAsia="ar-SA"/>
        </w:rPr>
        <w:t>ВАЖНО:</w:t>
      </w:r>
      <w:r>
        <w:rPr>
          <w:rFonts w:ascii="Times New Roman" w:eastAsia="Times New Roman" w:hAnsi="Times New Roman" w:cs="Times New Roman"/>
          <w:color w:val="000000"/>
          <w:sz w:val="28"/>
          <w:szCs w:val="28"/>
          <w:lang w:eastAsia="ar-SA"/>
        </w:rPr>
        <w:t xml:space="preserve"> В 2022 году в рамках формирования Единого цифрового реестра граждан, перед которыми имеются федеральные (региона</w:t>
      </w:r>
      <w:r w:rsidR="006B2D2B">
        <w:rPr>
          <w:rFonts w:ascii="Times New Roman" w:eastAsia="Times New Roman" w:hAnsi="Times New Roman" w:cs="Times New Roman"/>
          <w:color w:val="000000"/>
          <w:sz w:val="28"/>
          <w:szCs w:val="28"/>
          <w:lang w:eastAsia="ar-SA"/>
        </w:rPr>
        <w:t xml:space="preserve">льные) жилищные обязательства в рамках Государственной программы уполномоченными исполнительными органами субъектов Российской Федерации совместно с Минстроем России </w:t>
      </w:r>
      <w:r>
        <w:rPr>
          <w:rFonts w:ascii="Times New Roman" w:eastAsia="Times New Roman" w:hAnsi="Times New Roman" w:cs="Times New Roman"/>
          <w:color w:val="000000"/>
          <w:sz w:val="28"/>
          <w:szCs w:val="28"/>
          <w:lang w:eastAsia="ar-SA"/>
        </w:rPr>
        <w:t xml:space="preserve">проделан </w:t>
      </w:r>
      <w:r w:rsidR="006B2D2B">
        <w:rPr>
          <w:rFonts w:ascii="Times New Roman" w:eastAsia="Times New Roman" w:hAnsi="Times New Roman" w:cs="Times New Roman"/>
          <w:color w:val="000000"/>
          <w:sz w:val="28"/>
          <w:szCs w:val="28"/>
          <w:lang w:eastAsia="ar-SA"/>
        </w:rPr>
        <w:t xml:space="preserve">значительный </w:t>
      </w:r>
      <w:r>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lastRenderedPageBreak/>
        <w:t xml:space="preserve">объем </w:t>
      </w:r>
      <w:r w:rsidR="006B2D2B">
        <w:rPr>
          <w:rFonts w:ascii="Times New Roman" w:eastAsia="Times New Roman" w:hAnsi="Times New Roman" w:cs="Times New Roman"/>
          <w:color w:val="000000"/>
          <w:sz w:val="28"/>
          <w:szCs w:val="28"/>
          <w:lang w:eastAsia="ar-SA"/>
        </w:rPr>
        <w:t>работы по инвентаризации очереди граждан, имеющих статус ветеранов боевых действий, и приравненных к ним лиц, имеющих право на обеспечение жильем за счет средств федерального бюджета. В результате в течение 2022 года были сняты с учета нуждающихся в улучшении жилищных условий и утратили право на оказание государственной жилищной поддержки более 1,8 тыс. граждан данной категории (в связи с утратой оснований, дающих право состоять на учете нуждающихся в жилье.</w:t>
      </w:r>
    </w:p>
    <w:p w14:paraId="72F8C557" w14:textId="3C83F97C" w:rsidR="006B2D2B" w:rsidRPr="006B2D2B" w:rsidRDefault="006B2D2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sidRPr="006B2D2B">
        <w:rPr>
          <w:rFonts w:ascii="Times New Roman" w:eastAsia="Times New Roman" w:hAnsi="Times New Roman" w:cs="Times New Roman"/>
          <w:color w:val="000000"/>
          <w:sz w:val="28"/>
          <w:szCs w:val="28"/>
          <w:lang w:eastAsia="ar-SA"/>
        </w:rPr>
        <w:t xml:space="preserve">По состоянию на 1 января 2023 года </w:t>
      </w:r>
      <w:r>
        <w:rPr>
          <w:rFonts w:ascii="Times New Roman" w:eastAsia="Times New Roman" w:hAnsi="Times New Roman" w:cs="Times New Roman"/>
          <w:color w:val="000000"/>
          <w:sz w:val="28"/>
          <w:szCs w:val="28"/>
          <w:lang w:eastAsia="ar-SA"/>
        </w:rPr>
        <w:t>федеральные жилищные обязательства зафиксированы перед 3 923 ветеранами боевых действий и приравненными к ним лицами. При условии сохранения текущих параметров бюджетного финансирования мероприятий по решению их жилищной проблемы имеются реальные перспективы закрыть данную очередь за предстоящий трехлетний цикл (2023 – 2025 годов).</w:t>
      </w:r>
    </w:p>
    <w:p w14:paraId="1A2FA650" w14:textId="77777777" w:rsidR="006B2D2B" w:rsidRDefault="006B2D2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4D493295" w14:textId="41E8EEAB" w:rsidR="00193E98" w:rsidRDefault="006B2D2B"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sidRPr="006C0DF7">
        <w:rPr>
          <w:rFonts w:ascii="Times New Roman" w:eastAsia="Times New Roman" w:hAnsi="Times New Roman" w:cs="Times New Roman"/>
          <w:b/>
          <w:bCs/>
          <w:color w:val="000000"/>
          <w:sz w:val="28"/>
          <w:szCs w:val="28"/>
          <w:lang w:eastAsia="ar-SA"/>
        </w:rPr>
        <w:t>2.3.4.2.</w:t>
      </w:r>
      <w:r w:rsidR="006C0DF7">
        <w:rPr>
          <w:rFonts w:ascii="Times New Roman" w:eastAsia="Times New Roman" w:hAnsi="Times New Roman" w:cs="Times New Roman"/>
          <w:b/>
          <w:bCs/>
          <w:color w:val="000000"/>
          <w:sz w:val="28"/>
          <w:szCs w:val="28"/>
          <w:lang w:eastAsia="ar-SA"/>
        </w:rPr>
        <w:t xml:space="preserve"> </w:t>
      </w:r>
      <w:r w:rsidRPr="006C0DF7">
        <w:rPr>
          <w:rFonts w:ascii="Times New Roman" w:eastAsia="Times New Roman" w:hAnsi="Times New Roman" w:cs="Times New Roman"/>
          <w:b/>
          <w:bCs/>
          <w:color w:val="000000"/>
          <w:sz w:val="28"/>
          <w:szCs w:val="28"/>
          <w:lang w:eastAsia="ar-SA"/>
        </w:rPr>
        <w:t>Предложения по повышению</w:t>
      </w:r>
      <w:r w:rsidR="006C0DF7" w:rsidRPr="006C0DF7">
        <w:rPr>
          <w:rFonts w:ascii="Times New Roman" w:eastAsia="Times New Roman" w:hAnsi="Times New Roman" w:cs="Times New Roman"/>
          <w:b/>
          <w:bCs/>
          <w:color w:val="000000"/>
          <w:sz w:val="28"/>
          <w:szCs w:val="28"/>
          <w:lang w:eastAsia="ar-SA"/>
        </w:rPr>
        <w:t xml:space="preserve"> </w:t>
      </w:r>
      <w:r w:rsidRPr="006C0DF7">
        <w:rPr>
          <w:rFonts w:ascii="Times New Roman" w:eastAsia="Times New Roman" w:hAnsi="Times New Roman" w:cs="Times New Roman"/>
          <w:b/>
          <w:bCs/>
          <w:color w:val="000000"/>
          <w:sz w:val="28"/>
          <w:szCs w:val="28"/>
          <w:lang w:eastAsia="ar-SA"/>
        </w:rPr>
        <w:t xml:space="preserve">эффективности </w:t>
      </w:r>
      <w:r w:rsidR="006C0DF7" w:rsidRPr="006C0DF7">
        <w:rPr>
          <w:rFonts w:ascii="Times New Roman" w:eastAsia="Times New Roman" w:hAnsi="Times New Roman" w:cs="Times New Roman"/>
          <w:b/>
          <w:bCs/>
          <w:color w:val="000000"/>
          <w:sz w:val="28"/>
          <w:szCs w:val="28"/>
          <w:lang w:eastAsia="ar-SA"/>
        </w:rPr>
        <w:t>реализации</w:t>
      </w:r>
      <w:r w:rsidR="006C0DF7">
        <w:rPr>
          <w:rFonts w:ascii="Times New Roman" w:eastAsia="Times New Roman" w:hAnsi="Times New Roman" w:cs="Times New Roman"/>
          <w:color w:val="000000"/>
          <w:sz w:val="28"/>
          <w:szCs w:val="28"/>
          <w:lang w:eastAsia="ar-SA"/>
        </w:rPr>
        <w:t xml:space="preserve"> </w:t>
      </w:r>
      <w:r w:rsidRPr="00796D7F">
        <w:rPr>
          <w:rFonts w:ascii="Times New Roman" w:eastAsia="Times New Roman" w:hAnsi="Times New Roman" w:cs="Times New Roman"/>
          <w:b/>
          <w:bCs/>
          <w:color w:val="000000"/>
          <w:sz w:val="28"/>
          <w:szCs w:val="28"/>
          <w:lang w:eastAsia="ar-SA"/>
        </w:rPr>
        <w:t>мероприятий по обеспечению жильем инвалидов и ветеранов боевых действий, приравненных к ним лиц по итогам 2022 года</w:t>
      </w:r>
    </w:p>
    <w:p w14:paraId="50C81D0F" w14:textId="77777777" w:rsidR="005B2B69" w:rsidRDefault="005B2B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4471621A" w14:textId="516D1A60" w:rsidR="006C0DF7" w:rsidRDefault="006C0DF7" w:rsidP="00446560">
      <w:pPr>
        <w:tabs>
          <w:tab w:val="center" w:pos="1474"/>
          <w:tab w:val="left" w:pos="8364"/>
        </w:tabs>
        <w:suppressAutoHyphens/>
        <w:spacing w:after="0" w:line="312" w:lineRule="auto"/>
        <w:ind w:firstLine="567"/>
        <w:jc w:val="both"/>
        <w:rPr>
          <w:rFonts w:ascii="Times New Roman" w:eastAsia="Times New Roman" w:hAnsi="Times New Roman" w:cs="Times New Roman"/>
          <w:sz w:val="28"/>
          <w:szCs w:val="28"/>
          <w:lang w:eastAsia="ar-SA"/>
        </w:rPr>
      </w:pPr>
      <w:r w:rsidRPr="001B3D7F">
        <w:rPr>
          <w:rFonts w:ascii="Times New Roman" w:eastAsia="Times New Roman" w:hAnsi="Times New Roman" w:cs="Times New Roman"/>
          <w:sz w:val="28"/>
          <w:szCs w:val="28"/>
          <w:lang w:eastAsia="ar-SA"/>
        </w:rPr>
        <w:t xml:space="preserve">Основными причинами </w:t>
      </w:r>
      <w:r w:rsidR="001C41EB">
        <w:rPr>
          <w:rFonts w:ascii="Times New Roman" w:eastAsia="Times New Roman" w:hAnsi="Times New Roman" w:cs="Times New Roman"/>
          <w:sz w:val="28"/>
          <w:szCs w:val="28"/>
          <w:lang w:eastAsia="ar-SA"/>
        </w:rPr>
        <w:t>низкого освоения средств федерального бюджета, выделяемых для решения жилищной проблемы ветеранов боевых действий и приравненных к ним лиц, по-прежнему, остается низкая покупательная способность социальных выплат, предоставляемых гражданам данной категории в рамках мероприятий Государственной программы.</w:t>
      </w:r>
    </w:p>
    <w:p w14:paraId="4C0F61D6" w14:textId="0B4654EA" w:rsidR="00AB3B6F" w:rsidRDefault="00AB3B6F" w:rsidP="00446560">
      <w:pPr>
        <w:tabs>
          <w:tab w:val="center" w:pos="1474"/>
          <w:tab w:val="left" w:pos="8364"/>
        </w:tabs>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Параметры субвенций, выделяемых ежегодно региональным бюджетам для осуществления переданных полномочий Российской Федерации по обеспечению жильем ветеранов боевых действий и приравненных к ним лиц, опираются на фиксированное значение норматива </w:t>
      </w:r>
      <w:r w:rsidR="0021293B">
        <w:rPr>
          <w:rFonts w:ascii="Times New Roman" w:eastAsia="Times New Roman" w:hAnsi="Times New Roman" w:cs="Times New Roman"/>
          <w:sz w:val="28"/>
          <w:szCs w:val="28"/>
          <w:lang w:eastAsia="ar-SA"/>
        </w:rPr>
        <w:t xml:space="preserve">общей площади жилого помещения 18,0 кв.метров на одного очередника. </w:t>
      </w:r>
    </w:p>
    <w:p w14:paraId="4F031973" w14:textId="0D17A424" w:rsidR="001C41EB" w:rsidRDefault="001C41EB" w:rsidP="00446560">
      <w:pPr>
        <w:tabs>
          <w:tab w:val="center" w:pos="1474"/>
          <w:tab w:val="left" w:pos="8364"/>
        </w:tabs>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нормам Федерального закона «О ветеранах» порядок и способы жилищного обеспечения ветеранов боевых действий регламентируются региональным законодательством. </w:t>
      </w:r>
      <w:r w:rsidR="00AB3B6F">
        <w:rPr>
          <w:rFonts w:ascii="Times New Roman" w:eastAsia="Times New Roman" w:hAnsi="Times New Roman" w:cs="Times New Roman"/>
          <w:sz w:val="28"/>
          <w:szCs w:val="28"/>
          <w:lang w:eastAsia="ar-SA"/>
        </w:rPr>
        <w:t xml:space="preserve">Подавляющее большинство субъектов Российской Федерации на уровне регионального законодательства утвердили в качестве основного способа оказания </w:t>
      </w:r>
      <w:r w:rsidR="00AB3B6F">
        <w:rPr>
          <w:rFonts w:ascii="Times New Roman" w:eastAsia="Times New Roman" w:hAnsi="Times New Roman" w:cs="Times New Roman"/>
          <w:sz w:val="28"/>
          <w:szCs w:val="28"/>
          <w:lang w:eastAsia="ar-SA"/>
        </w:rPr>
        <w:lastRenderedPageBreak/>
        <w:t>государственной поддержки в улучшении жилищных условий ветеранов боевых действий установили механизм ЕДВ.</w:t>
      </w:r>
    </w:p>
    <w:p w14:paraId="35EEAC05" w14:textId="1995E826" w:rsidR="00AB3B6F" w:rsidRPr="001B3D7F" w:rsidRDefault="0021293B" w:rsidP="00446560">
      <w:pPr>
        <w:tabs>
          <w:tab w:val="center" w:pos="1474"/>
          <w:tab w:val="left" w:pos="8364"/>
        </w:tabs>
        <w:suppressAutoHyphens/>
        <w:spacing w:after="0" w:line="312"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w:t>
      </w:r>
      <w:r w:rsidR="00AB3B6F">
        <w:rPr>
          <w:rFonts w:ascii="Times New Roman" w:eastAsia="Times New Roman" w:hAnsi="Times New Roman" w:cs="Times New Roman"/>
          <w:sz w:val="28"/>
          <w:szCs w:val="28"/>
          <w:lang w:eastAsia="ar-SA"/>
        </w:rPr>
        <w:t xml:space="preserve"> практике большая часть очередников </w:t>
      </w:r>
      <w:r w:rsidR="00AB3B6F" w:rsidRPr="001B3D7F">
        <w:rPr>
          <w:rFonts w:ascii="Times New Roman" w:eastAsia="Times New Roman" w:hAnsi="Times New Roman" w:cs="Times New Roman"/>
          <w:sz w:val="28"/>
          <w:szCs w:val="28"/>
          <w:lang w:eastAsia="ar-SA"/>
        </w:rPr>
        <w:t>отказываются от получения ЕДВ в связи с недостаточностью выделяемых средств для приобретения жилого помещения.</w:t>
      </w:r>
      <w:r>
        <w:rPr>
          <w:rFonts w:ascii="Times New Roman" w:eastAsia="Times New Roman" w:hAnsi="Times New Roman" w:cs="Times New Roman"/>
          <w:sz w:val="28"/>
          <w:szCs w:val="28"/>
          <w:lang w:eastAsia="ar-SA"/>
        </w:rPr>
        <w:t xml:space="preserve"> Фактически государство «оплачивает» только 18,0 кв. метров приобретаемого жилья, остальные средства гражданам необходимо изыскивать самостоятельно. Однако, для большинства граждан рассматриваемой категории это является трудной задачей. Учитывая значительный возраст и субъективные проблемы со здоровьем у большинства ветеранов боевых действий, банковские структуры не рассматривают их как потенциальных получателей ипотечных кредитов, собственные накопительные средства у данных граждан зачастую также отсутствуют.</w:t>
      </w:r>
    </w:p>
    <w:p w14:paraId="04A4EE31" w14:textId="77777777" w:rsidR="00953A1B" w:rsidRDefault="0021293B"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r w:rsidRPr="0021293B">
        <w:rPr>
          <w:rFonts w:ascii="Times New Roman" w:eastAsia="Times New Roman" w:hAnsi="Times New Roman" w:cs="Times New Roman"/>
          <w:bCs/>
          <w:sz w:val="28"/>
          <w:szCs w:val="28"/>
          <w:lang w:eastAsia="ar-SA"/>
        </w:rPr>
        <w:t>В сложившейся ситуации в целях создания необходимых условий для решения в полном объеме</w:t>
      </w:r>
      <w:r>
        <w:rPr>
          <w:rFonts w:ascii="Times New Roman" w:eastAsia="Times New Roman" w:hAnsi="Times New Roman" w:cs="Times New Roman"/>
          <w:bCs/>
          <w:sz w:val="28"/>
          <w:szCs w:val="28"/>
          <w:lang w:eastAsia="ar-SA"/>
        </w:rPr>
        <w:t xml:space="preserve"> задачи по исполнению федеральных жилищных обязательств перед ветеранами боевых действий, принятыми на учет в качестве нуждающихся в улучшении жилищных условий до 1 января 2005 года</w:t>
      </w:r>
      <w:r w:rsidR="00953A1B">
        <w:rPr>
          <w:rFonts w:ascii="Times New Roman" w:eastAsia="Times New Roman" w:hAnsi="Times New Roman" w:cs="Times New Roman"/>
          <w:bCs/>
          <w:sz w:val="28"/>
          <w:szCs w:val="28"/>
          <w:lang w:eastAsia="ar-SA"/>
        </w:rPr>
        <w:t>, целе</w:t>
      </w:r>
      <w:r w:rsidR="006C0DF7" w:rsidRPr="0021293B">
        <w:rPr>
          <w:rFonts w:ascii="Times New Roman" w:eastAsia="Times New Roman" w:hAnsi="Times New Roman" w:cs="Times New Roman"/>
          <w:bCs/>
          <w:sz w:val="28"/>
          <w:szCs w:val="28"/>
          <w:lang w:eastAsia="ar-SA"/>
        </w:rPr>
        <w:t xml:space="preserve">сообразно усовершенствовать </w:t>
      </w:r>
      <w:r w:rsidR="00953A1B">
        <w:rPr>
          <w:rFonts w:ascii="Times New Roman" w:eastAsia="Times New Roman" w:hAnsi="Times New Roman" w:cs="Times New Roman"/>
          <w:bCs/>
          <w:sz w:val="28"/>
          <w:szCs w:val="28"/>
          <w:lang w:eastAsia="ar-SA"/>
        </w:rPr>
        <w:t xml:space="preserve">их </w:t>
      </w:r>
      <w:r w:rsidR="006C0DF7" w:rsidRPr="0021293B">
        <w:rPr>
          <w:rFonts w:ascii="Times New Roman" w:eastAsia="Times New Roman" w:hAnsi="Times New Roman" w:cs="Times New Roman"/>
          <w:bCs/>
          <w:sz w:val="28"/>
          <w:szCs w:val="28"/>
          <w:lang w:eastAsia="ar-SA"/>
        </w:rPr>
        <w:t>механизм жилищного обеспечения ветеранов боевых действий</w:t>
      </w:r>
      <w:r w:rsidR="00953A1B">
        <w:rPr>
          <w:rFonts w:ascii="Times New Roman" w:eastAsia="Times New Roman" w:hAnsi="Times New Roman" w:cs="Times New Roman"/>
          <w:bCs/>
          <w:sz w:val="28"/>
          <w:szCs w:val="28"/>
          <w:lang w:eastAsia="ar-SA"/>
        </w:rPr>
        <w:t xml:space="preserve"> с учетом следующих инициатив:</w:t>
      </w:r>
    </w:p>
    <w:p w14:paraId="1A94C086" w14:textId="0964E8AA" w:rsidR="00953A1B" w:rsidRDefault="00953A1B"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1.</w:t>
      </w:r>
      <w:r w:rsidR="00C84F85">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В качестве способа о</w:t>
      </w:r>
      <w:r w:rsidR="006C0DF7" w:rsidRPr="001B3D7F">
        <w:rPr>
          <w:rFonts w:ascii="Times New Roman" w:eastAsia="Times New Roman" w:hAnsi="Times New Roman" w:cs="Times New Roman"/>
          <w:sz w:val="28"/>
          <w:szCs w:val="28"/>
          <w:lang w:eastAsia="ar-SA"/>
        </w:rPr>
        <w:t xml:space="preserve">казание ветеранам боевых действий и приравненным к ним лицам государственной финансовой поддержки в приобретении жилья </w:t>
      </w:r>
      <w:r>
        <w:rPr>
          <w:rFonts w:ascii="Times New Roman" w:eastAsia="Times New Roman" w:hAnsi="Times New Roman" w:cs="Times New Roman"/>
          <w:sz w:val="28"/>
          <w:szCs w:val="28"/>
          <w:lang w:eastAsia="ar-SA"/>
        </w:rPr>
        <w:t>применить уже хорошо себя зарекомендовавший себя механизм ГЖС.</w:t>
      </w:r>
    </w:p>
    <w:p w14:paraId="2B5E28CA" w14:textId="7F3E657F" w:rsidR="006C0DF7" w:rsidRDefault="00953A1B" w:rsidP="00446560">
      <w:pPr>
        <w:suppressAutoHyphens/>
        <w:spacing w:after="0" w:line="312" w:lineRule="auto"/>
        <w:ind w:firstLine="567"/>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C84F8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При расчете размера государственной финансовой поддержки в улучшении жилищных условий использовать норматив общей площади жилого помещения в размере 33,0 кв. метров (в настоящий момент данный показатель используется для расчета размера социальных выплат на приобретение жилых помещений, предоставляемых по ГЖС категориям граждан – участникам КПМ «ВГО»).</w:t>
      </w:r>
    </w:p>
    <w:p w14:paraId="0B3CCF13" w14:textId="17C8ABA1" w:rsidR="00953A1B" w:rsidRDefault="00953A1B"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3.</w:t>
      </w:r>
      <w:r w:rsidR="00C84F8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Повысить роль регионального участия (в том числе финансового) в решении жилищной проблемы ветеранов боевых действий и приравненных к ним лиц (в данном случае следует отметить уже имеющийся положительный опыт Республики Дагестан, где региональный бюджет </w:t>
      </w:r>
      <w:r w:rsidR="00C84F85">
        <w:rPr>
          <w:rFonts w:ascii="Times New Roman" w:eastAsia="Times New Roman" w:hAnsi="Times New Roman" w:cs="Times New Roman"/>
          <w:sz w:val="28"/>
          <w:szCs w:val="28"/>
          <w:lang w:eastAsia="ar-SA"/>
        </w:rPr>
        <w:t>наравне с федеральными субвенциями участвует в решении жилищной проблемы рассматриваемой социально значимой категории граждан.</w:t>
      </w:r>
    </w:p>
    <w:p w14:paraId="6B6209D6" w14:textId="77777777" w:rsidR="006C0DF7" w:rsidRDefault="006C0DF7"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798A114B" w14:textId="154F6915" w:rsidR="005B2B69" w:rsidRPr="005B2B69" w:rsidRDefault="005B2B69"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5B2B69">
        <w:rPr>
          <w:rFonts w:ascii="Times New Roman" w:eastAsia="Times New Roman" w:hAnsi="Times New Roman" w:cs="Times New Roman"/>
          <w:b/>
          <w:bCs/>
          <w:color w:val="000000"/>
          <w:sz w:val="28"/>
          <w:szCs w:val="28"/>
          <w:lang w:eastAsia="ar-SA"/>
        </w:rPr>
        <w:t>2.3.5.</w:t>
      </w:r>
      <w:r w:rsidR="00407949">
        <w:rPr>
          <w:rFonts w:ascii="Times New Roman" w:eastAsia="Times New Roman" w:hAnsi="Times New Roman" w:cs="Times New Roman"/>
          <w:b/>
          <w:bCs/>
          <w:color w:val="000000"/>
          <w:sz w:val="28"/>
          <w:szCs w:val="28"/>
          <w:lang w:eastAsia="ar-SA"/>
        </w:rPr>
        <w:t xml:space="preserve"> </w:t>
      </w:r>
      <w:r w:rsidRPr="005B2B69">
        <w:rPr>
          <w:rFonts w:ascii="Times New Roman" w:eastAsia="Times New Roman" w:hAnsi="Times New Roman" w:cs="Times New Roman"/>
          <w:b/>
          <w:bCs/>
          <w:color w:val="000000"/>
          <w:sz w:val="28"/>
          <w:szCs w:val="28"/>
          <w:lang w:eastAsia="ar-SA"/>
        </w:rPr>
        <w:t>Инвалиды и семьи, имеющие детей-инвалидов.</w:t>
      </w:r>
    </w:p>
    <w:p w14:paraId="5B6BD67A" w14:textId="77777777" w:rsidR="005B2B69" w:rsidRDefault="005B2B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2737DF1" w14:textId="392C88D9" w:rsidR="005B2B69" w:rsidRPr="00C84F85" w:rsidRDefault="00C84F85"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C84F85">
        <w:rPr>
          <w:rFonts w:ascii="Times New Roman" w:eastAsia="Times New Roman" w:hAnsi="Times New Roman" w:cs="Times New Roman"/>
          <w:b/>
          <w:bCs/>
          <w:color w:val="000000"/>
          <w:sz w:val="28"/>
          <w:szCs w:val="28"/>
          <w:lang w:eastAsia="ar-SA"/>
        </w:rPr>
        <w:t>2.3.5.1.</w:t>
      </w:r>
      <w:r>
        <w:rPr>
          <w:rFonts w:ascii="Times New Roman" w:eastAsia="Times New Roman" w:hAnsi="Times New Roman" w:cs="Times New Roman"/>
          <w:b/>
          <w:bCs/>
          <w:color w:val="000000"/>
          <w:sz w:val="28"/>
          <w:szCs w:val="28"/>
          <w:lang w:eastAsia="ar-SA"/>
        </w:rPr>
        <w:t xml:space="preserve"> </w:t>
      </w:r>
      <w:r w:rsidRPr="00C84F85">
        <w:rPr>
          <w:rFonts w:ascii="Times New Roman" w:eastAsia="Times New Roman" w:hAnsi="Times New Roman" w:cs="Times New Roman"/>
          <w:b/>
          <w:bCs/>
          <w:color w:val="000000"/>
          <w:sz w:val="28"/>
          <w:szCs w:val="28"/>
          <w:lang w:eastAsia="ar-SA"/>
        </w:rPr>
        <w:t>Итоги реализации мероприятий по обеспечению жильем инвалидов и семей, имеющих детей-инвалидов в 2022 году.</w:t>
      </w:r>
    </w:p>
    <w:p w14:paraId="07494530" w14:textId="77777777" w:rsidR="00C84F85" w:rsidRDefault="00C84F85"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1E168535" w14:textId="327D2357" w:rsidR="00906744" w:rsidRPr="00906744" w:rsidRDefault="00906744"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sidRPr="00906744">
        <w:rPr>
          <w:rFonts w:ascii="Times New Roman" w:eastAsia="Times New Roman" w:hAnsi="Times New Roman" w:cs="Times New Roman"/>
          <w:color w:val="000000"/>
          <w:sz w:val="28"/>
          <w:szCs w:val="28"/>
          <w:lang w:eastAsia="ar-SA"/>
        </w:rPr>
        <w:t xml:space="preserve">В соответствии с нормами статьи 28.2 </w:t>
      </w:r>
      <w:r w:rsidRPr="00906744">
        <w:rPr>
          <w:rFonts w:ascii="Times New Roman" w:hAnsi="Times New Roman" w:cs="Times New Roman"/>
          <w:spacing w:val="6"/>
          <w:sz w:val="28"/>
          <w:szCs w:val="28"/>
          <w:lang w:bidi="ru-RU"/>
        </w:rPr>
        <w:t xml:space="preserve">Федерального закона </w:t>
      </w:r>
      <w:r>
        <w:rPr>
          <w:rFonts w:ascii="Times New Roman" w:hAnsi="Times New Roman" w:cs="Times New Roman"/>
          <w:spacing w:val="6"/>
          <w:sz w:val="28"/>
          <w:szCs w:val="28"/>
          <w:lang w:bidi="ru-RU"/>
        </w:rPr>
        <w:br/>
      </w:r>
      <w:r w:rsidRPr="00906744">
        <w:rPr>
          <w:rFonts w:ascii="Times New Roman" w:hAnsi="Times New Roman" w:cs="Times New Roman"/>
          <w:spacing w:val="6"/>
          <w:sz w:val="28"/>
          <w:szCs w:val="28"/>
          <w:lang w:bidi="ru-RU"/>
        </w:rPr>
        <w:t>от 24</w:t>
      </w:r>
      <w:r w:rsidR="00420FB4">
        <w:rPr>
          <w:rFonts w:ascii="Times New Roman" w:hAnsi="Times New Roman" w:cs="Times New Roman"/>
          <w:spacing w:val="6"/>
          <w:sz w:val="28"/>
          <w:szCs w:val="28"/>
          <w:lang w:bidi="ru-RU"/>
        </w:rPr>
        <w:t>.11.</w:t>
      </w:r>
      <w:r w:rsidRPr="00906744">
        <w:rPr>
          <w:rFonts w:ascii="Times New Roman" w:hAnsi="Times New Roman" w:cs="Times New Roman"/>
          <w:spacing w:val="6"/>
          <w:sz w:val="28"/>
          <w:szCs w:val="28"/>
          <w:lang w:bidi="ru-RU"/>
        </w:rPr>
        <w:t>1995 № 181 «О социальной защите инвалидов в Российской Федерации»</w:t>
      </w:r>
      <w:r>
        <w:rPr>
          <w:rFonts w:ascii="Times New Roman" w:hAnsi="Times New Roman" w:cs="Times New Roman"/>
          <w:spacing w:val="6"/>
          <w:sz w:val="28"/>
          <w:szCs w:val="28"/>
          <w:lang w:bidi="ru-RU"/>
        </w:rPr>
        <w:t xml:space="preserve"> право на обеспечение жильем за счет средств федерального бюджета </w:t>
      </w:r>
      <w:r w:rsidR="008A192B">
        <w:rPr>
          <w:rFonts w:ascii="Times New Roman" w:hAnsi="Times New Roman" w:cs="Times New Roman"/>
          <w:spacing w:val="6"/>
          <w:sz w:val="28"/>
          <w:szCs w:val="28"/>
          <w:lang w:bidi="ru-RU"/>
        </w:rPr>
        <w:t xml:space="preserve">имеют инвалиды и семьи, имеющие детей-инвалидов, принятые на учет в качестве нуждающихся в улучшении жилищных условий </w:t>
      </w:r>
      <w:r w:rsidR="00420FB4">
        <w:rPr>
          <w:rFonts w:ascii="Times New Roman" w:hAnsi="Times New Roman" w:cs="Times New Roman"/>
          <w:spacing w:val="6"/>
          <w:sz w:val="28"/>
          <w:szCs w:val="28"/>
          <w:lang w:bidi="ru-RU"/>
        </w:rPr>
        <w:br/>
      </w:r>
      <w:r w:rsidR="008A192B">
        <w:rPr>
          <w:rFonts w:ascii="Times New Roman" w:hAnsi="Times New Roman" w:cs="Times New Roman"/>
          <w:spacing w:val="6"/>
          <w:sz w:val="28"/>
          <w:szCs w:val="28"/>
          <w:lang w:bidi="ru-RU"/>
        </w:rPr>
        <w:t>до 1 января 2005 года.</w:t>
      </w:r>
    </w:p>
    <w:p w14:paraId="1A76F534" w14:textId="31645A61" w:rsidR="00906744" w:rsidRDefault="00906744"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 состоянию на 1 января 202</w:t>
      </w:r>
      <w:r w:rsidR="008A192B">
        <w:rPr>
          <w:rFonts w:ascii="Times New Roman" w:eastAsia="Times New Roman" w:hAnsi="Times New Roman" w:cs="Times New Roman"/>
          <w:color w:val="000000"/>
          <w:sz w:val="28"/>
          <w:szCs w:val="28"/>
          <w:lang w:eastAsia="ar-SA"/>
        </w:rPr>
        <w:t>3</w:t>
      </w:r>
      <w:r>
        <w:rPr>
          <w:rFonts w:ascii="Times New Roman" w:eastAsia="Times New Roman" w:hAnsi="Times New Roman" w:cs="Times New Roman"/>
          <w:color w:val="000000"/>
          <w:sz w:val="28"/>
          <w:szCs w:val="28"/>
          <w:lang w:eastAsia="ar-SA"/>
        </w:rPr>
        <w:t xml:space="preserve"> года в муниципальных очередях числилось </w:t>
      </w:r>
      <w:r w:rsidR="0094323F">
        <w:rPr>
          <w:rFonts w:ascii="Times New Roman" w:eastAsia="Times New Roman" w:hAnsi="Times New Roman" w:cs="Times New Roman"/>
          <w:color w:val="000000"/>
          <w:sz w:val="28"/>
          <w:szCs w:val="28"/>
          <w:lang w:eastAsia="ar-SA"/>
        </w:rPr>
        <w:t>24 875</w:t>
      </w:r>
      <w:r>
        <w:rPr>
          <w:rFonts w:ascii="Times New Roman" w:eastAsia="Times New Roman" w:hAnsi="Times New Roman" w:cs="Times New Roman"/>
          <w:color w:val="000000"/>
          <w:sz w:val="28"/>
          <w:szCs w:val="28"/>
          <w:lang w:eastAsia="ar-SA"/>
        </w:rPr>
        <w:t xml:space="preserve"> </w:t>
      </w:r>
      <w:r w:rsidR="0094323F">
        <w:rPr>
          <w:rFonts w:ascii="Times New Roman" w:eastAsia="Times New Roman" w:hAnsi="Times New Roman" w:cs="Times New Roman"/>
          <w:color w:val="000000"/>
          <w:sz w:val="28"/>
          <w:szCs w:val="28"/>
          <w:lang w:eastAsia="ar-SA"/>
        </w:rPr>
        <w:t>инвалидов и семей, имеющих детей-инвалидов</w:t>
      </w:r>
      <w:r>
        <w:rPr>
          <w:rFonts w:ascii="Times New Roman" w:eastAsia="Times New Roman" w:hAnsi="Times New Roman" w:cs="Times New Roman"/>
          <w:color w:val="000000"/>
          <w:sz w:val="28"/>
          <w:szCs w:val="28"/>
          <w:lang w:eastAsia="ar-SA"/>
        </w:rPr>
        <w:t>, перед которыми имелись федеральные жилищные обязательства</w:t>
      </w:r>
      <w:r w:rsidR="0094323F">
        <w:rPr>
          <w:rFonts w:ascii="Times New Roman" w:eastAsia="Times New Roman" w:hAnsi="Times New Roman" w:cs="Times New Roman"/>
          <w:color w:val="000000"/>
          <w:sz w:val="28"/>
          <w:szCs w:val="28"/>
          <w:lang w:eastAsia="ar-SA"/>
        </w:rPr>
        <w:t>.</w:t>
      </w:r>
    </w:p>
    <w:p w14:paraId="09338EF7" w14:textId="5C06E643" w:rsidR="0094323F" w:rsidRDefault="0094323F"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соответствии с Федеральным законом «О федеральном бюджете на 2022 год и плановый период 2023 и 2024 годов» в 2022 году для исполнения </w:t>
      </w:r>
      <w:r w:rsidR="00420FB4">
        <w:rPr>
          <w:rFonts w:ascii="Times New Roman" w:eastAsia="Times New Roman" w:hAnsi="Times New Roman" w:cs="Times New Roman"/>
          <w:color w:val="000000"/>
          <w:sz w:val="28"/>
          <w:szCs w:val="28"/>
          <w:lang w:eastAsia="ar-SA"/>
        </w:rPr>
        <w:t xml:space="preserve">органами государственной власти субъектов Российской Федерации </w:t>
      </w:r>
      <w:r>
        <w:rPr>
          <w:rFonts w:ascii="Times New Roman" w:eastAsia="Times New Roman" w:hAnsi="Times New Roman" w:cs="Times New Roman"/>
          <w:color w:val="000000"/>
          <w:sz w:val="28"/>
          <w:szCs w:val="28"/>
          <w:lang w:eastAsia="ar-SA"/>
        </w:rPr>
        <w:t>пере</w:t>
      </w:r>
      <w:r w:rsidR="00420FB4">
        <w:rPr>
          <w:rFonts w:ascii="Times New Roman" w:eastAsia="Times New Roman" w:hAnsi="Times New Roman" w:cs="Times New Roman"/>
          <w:color w:val="000000"/>
          <w:sz w:val="28"/>
          <w:szCs w:val="28"/>
          <w:lang w:eastAsia="ar-SA"/>
        </w:rPr>
        <w:t>данных Российской Федерацией полномочий по обеспечению жильем инвалидов и семей, имеющих детей-инвалидов в региональные бюджеты из федерального бюджета были перечислены субвенции в объеме 4 161,9 млн. рублей.</w:t>
      </w:r>
    </w:p>
    <w:p w14:paraId="19F79626" w14:textId="07D55112" w:rsidR="00906744" w:rsidRDefault="00906744"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В рамках </w:t>
      </w:r>
      <w:r w:rsidR="00420FB4">
        <w:rPr>
          <w:rFonts w:ascii="Times New Roman" w:eastAsia="Times New Roman" w:hAnsi="Times New Roman" w:cs="Times New Roman"/>
          <w:color w:val="000000"/>
          <w:sz w:val="28"/>
          <w:szCs w:val="28"/>
          <w:lang w:eastAsia="ar-SA"/>
        </w:rPr>
        <w:t xml:space="preserve">указанных </w:t>
      </w:r>
      <w:r>
        <w:rPr>
          <w:rFonts w:ascii="Times New Roman" w:eastAsia="Times New Roman" w:hAnsi="Times New Roman" w:cs="Times New Roman"/>
          <w:color w:val="000000"/>
          <w:sz w:val="28"/>
          <w:szCs w:val="28"/>
          <w:lang w:eastAsia="ar-SA"/>
        </w:rPr>
        <w:t>целевых субвенций</w:t>
      </w:r>
      <w:r w:rsidR="00420FB4">
        <w:rPr>
          <w:rFonts w:ascii="Times New Roman" w:eastAsia="Times New Roman" w:hAnsi="Times New Roman" w:cs="Times New Roman"/>
          <w:color w:val="000000"/>
          <w:sz w:val="28"/>
          <w:szCs w:val="28"/>
          <w:lang w:eastAsia="ar-SA"/>
        </w:rPr>
        <w:t xml:space="preserve"> по итогам 2022 года была решена жилищная проблема 2 992 инвалидов. </w:t>
      </w:r>
      <w:r>
        <w:rPr>
          <w:rFonts w:ascii="Times New Roman" w:eastAsia="Times New Roman" w:hAnsi="Times New Roman" w:cs="Times New Roman"/>
          <w:color w:val="000000"/>
          <w:sz w:val="28"/>
          <w:szCs w:val="28"/>
          <w:lang w:eastAsia="ar-SA"/>
        </w:rPr>
        <w:t xml:space="preserve">Значение целевого показателя было </w:t>
      </w:r>
      <w:r w:rsidR="00420FB4">
        <w:rPr>
          <w:rFonts w:ascii="Times New Roman" w:eastAsia="Times New Roman" w:hAnsi="Times New Roman" w:cs="Times New Roman"/>
          <w:color w:val="000000"/>
          <w:sz w:val="28"/>
          <w:szCs w:val="28"/>
          <w:lang w:eastAsia="ar-SA"/>
        </w:rPr>
        <w:t>перевыполнено</w:t>
      </w:r>
      <w:r>
        <w:rPr>
          <w:rFonts w:ascii="Times New Roman" w:eastAsia="Times New Roman" w:hAnsi="Times New Roman" w:cs="Times New Roman"/>
          <w:color w:val="000000"/>
          <w:sz w:val="28"/>
          <w:szCs w:val="28"/>
          <w:lang w:eastAsia="ar-SA"/>
        </w:rPr>
        <w:t xml:space="preserve"> на </w:t>
      </w:r>
      <w:r w:rsidR="00420FB4">
        <w:rPr>
          <w:rFonts w:ascii="Times New Roman" w:eastAsia="Times New Roman" w:hAnsi="Times New Roman" w:cs="Times New Roman"/>
          <w:color w:val="000000"/>
          <w:sz w:val="28"/>
          <w:szCs w:val="28"/>
          <w:lang w:eastAsia="ar-SA"/>
        </w:rPr>
        <w:t>15,7%</w:t>
      </w:r>
      <w:r>
        <w:rPr>
          <w:rFonts w:ascii="Times New Roman" w:eastAsia="Times New Roman" w:hAnsi="Times New Roman" w:cs="Times New Roman"/>
          <w:color w:val="000000"/>
          <w:sz w:val="28"/>
          <w:szCs w:val="28"/>
          <w:lang w:eastAsia="ar-SA"/>
        </w:rPr>
        <w:t xml:space="preserve">. </w:t>
      </w:r>
      <w:r w:rsidR="00420FB4">
        <w:rPr>
          <w:rFonts w:ascii="Times New Roman" w:eastAsia="Times New Roman" w:hAnsi="Times New Roman" w:cs="Times New Roman"/>
          <w:color w:val="000000"/>
          <w:sz w:val="28"/>
          <w:szCs w:val="28"/>
          <w:lang w:eastAsia="ar-SA"/>
        </w:rPr>
        <w:t>Освоение средств федерального бюджета составило</w:t>
      </w:r>
      <w:r>
        <w:rPr>
          <w:rFonts w:ascii="Times New Roman" w:eastAsia="Times New Roman" w:hAnsi="Times New Roman" w:cs="Times New Roman"/>
          <w:color w:val="000000"/>
          <w:sz w:val="28"/>
          <w:szCs w:val="28"/>
          <w:lang w:eastAsia="ar-SA"/>
        </w:rPr>
        <w:t xml:space="preserve"> </w:t>
      </w:r>
      <w:r w:rsidR="00420FB4">
        <w:rPr>
          <w:rFonts w:ascii="Times New Roman" w:eastAsia="Times New Roman" w:hAnsi="Times New Roman" w:cs="Times New Roman"/>
          <w:color w:val="000000"/>
          <w:sz w:val="28"/>
          <w:szCs w:val="28"/>
          <w:lang w:eastAsia="ar-SA"/>
        </w:rPr>
        <w:t>96,6%</w:t>
      </w:r>
      <w:r w:rsidR="00440FCA">
        <w:rPr>
          <w:rFonts w:ascii="Times New Roman" w:eastAsia="Times New Roman" w:hAnsi="Times New Roman" w:cs="Times New Roman"/>
          <w:color w:val="000000"/>
          <w:sz w:val="28"/>
          <w:szCs w:val="28"/>
          <w:lang w:eastAsia="ar-SA"/>
        </w:rPr>
        <w:t xml:space="preserve"> (в том числе, благодаря оперативным мерам, принятым Минстроем России в декабре 2022 года по</w:t>
      </w:r>
      <w:r w:rsidR="00440FCA" w:rsidRPr="00234A69">
        <w:rPr>
          <w:rFonts w:ascii="Times New Roman" w:eastAsia="Times New Roman" w:hAnsi="Times New Roman" w:cs="Times New Roman"/>
          <w:color w:val="000000"/>
          <w:sz w:val="28"/>
          <w:szCs w:val="28"/>
          <w:lang w:eastAsia="ar-SA"/>
        </w:rPr>
        <w:t xml:space="preserve"> перераспределению невостребованных средств субвенций в отношении регионов России, где имелась дополнительная потребность в обеспечении жильем </w:t>
      </w:r>
      <w:r w:rsidR="00440FCA">
        <w:rPr>
          <w:rFonts w:ascii="Times New Roman" w:eastAsia="Times New Roman" w:hAnsi="Times New Roman" w:cs="Times New Roman"/>
          <w:color w:val="000000"/>
          <w:sz w:val="28"/>
          <w:szCs w:val="28"/>
          <w:lang w:eastAsia="ar-SA"/>
        </w:rPr>
        <w:t>инвалидов, а также были представлены соответствующие заявки).</w:t>
      </w:r>
    </w:p>
    <w:tbl>
      <w:tblPr>
        <w:tblW w:w="9143" w:type="dxa"/>
        <w:tblLook w:val="04A0" w:firstRow="1" w:lastRow="0" w:firstColumn="1" w:lastColumn="0" w:noHBand="0" w:noVBand="1"/>
      </w:tblPr>
      <w:tblGrid>
        <w:gridCol w:w="3681"/>
        <w:gridCol w:w="1134"/>
        <w:gridCol w:w="1276"/>
        <w:gridCol w:w="1492"/>
        <w:gridCol w:w="1560"/>
      </w:tblGrid>
      <w:tr w:rsidR="008A0D00" w:rsidRPr="005B2B69" w14:paraId="01F155F1" w14:textId="77777777" w:rsidTr="008A0D00">
        <w:trPr>
          <w:trHeight w:val="1669"/>
        </w:trPr>
        <w:tc>
          <w:tcPr>
            <w:tcW w:w="3681" w:type="dxa"/>
            <w:vMerge w:val="restart"/>
            <w:tcBorders>
              <w:top w:val="single" w:sz="18" w:space="0" w:color="auto"/>
              <w:left w:val="single" w:sz="18" w:space="0" w:color="auto"/>
              <w:bottom w:val="single" w:sz="4" w:space="0" w:color="auto"/>
              <w:right w:val="single" w:sz="12" w:space="0" w:color="auto"/>
            </w:tcBorders>
            <w:shd w:val="clear" w:color="000000" w:fill="FFFFFF"/>
            <w:vAlign w:val="center"/>
            <w:hideMark/>
          </w:tcPr>
          <w:p w14:paraId="72A2FF8B" w14:textId="1ED57521"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Наименование субъекта </w:t>
            </w:r>
            <w:r>
              <w:rPr>
                <w:rFonts w:ascii="Times New Roman" w:eastAsia="Times New Roman" w:hAnsi="Times New Roman" w:cs="Times New Roman"/>
                <w:color w:val="000000"/>
                <w:sz w:val="24"/>
                <w:szCs w:val="24"/>
                <w:lang w:eastAsia="ru-RU"/>
              </w:rPr>
              <w:t>Российской Федерации</w:t>
            </w:r>
          </w:p>
        </w:tc>
        <w:tc>
          <w:tcPr>
            <w:tcW w:w="2410" w:type="dxa"/>
            <w:gridSpan w:val="2"/>
            <w:tcBorders>
              <w:top w:val="single" w:sz="18" w:space="0" w:color="auto"/>
              <w:left w:val="single" w:sz="12" w:space="0" w:color="auto"/>
              <w:bottom w:val="single" w:sz="12" w:space="0" w:color="auto"/>
              <w:right w:val="single" w:sz="12" w:space="0" w:color="auto"/>
            </w:tcBorders>
            <w:shd w:val="clear" w:color="000000" w:fill="FFFFFF"/>
            <w:vAlign w:val="center"/>
            <w:hideMark/>
          </w:tcPr>
          <w:p w14:paraId="723269AF" w14:textId="77777777"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Показатель результативности (тыс. человек/семей)</w:t>
            </w:r>
          </w:p>
        </w:tc>
        <w:tc>
          <w:tcPr>
            <w:tcW w:w="3052" w:type="dxa"/>
            <w:gridSpan w:val="2"/>
            <w:tcBorders>
              <w:top w:val="single" w:sz="18" w:space="0" w:color="auto"/>
              <w:left w:val="single" w:sz="12" w:space="0" w:color="auto"/>
              <w:bottom w:val="single" w:sz="12" w:space="0" w:color="auto"/>
              <w:right w:val="single" w:sz="18" w:space="0" w:color="auto"/>
            </w:tcBorders>
            <w:shd w:val="clear" w:color="000000" w:fill="FFFFFF"/>
            <w:vAlign w:val="center"/>
            <w:hideMark/>
          </w:tcPr>
          <w:p w14:paraId="7C561934" w14:textId="77777777" w:rsidR="008A0D00"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Финансовое обеспечение                   за счет федерального бюджета </w:t>
            </w:r>
          </w:p>
          <w:p w14:paraId="130D57E3" w14:textId="3E9F3236" w:rsidR="008A0D00" w:rsidRPr="005B2B69" w:rsidRDefault="008A0D00"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(тыс. рублей)</w:t>
            </w:r>
          </w:p>
        </w:tc>
      </w:tr>
      <w:tr w:rsidR="005B2B69" w:rsidRPr="005B2B69" w14:paraId="22B456C2" w14:textId="77777777" w:rsidTr="008A0D00">
        <w:trPr>
          <w:trHeight w:val="375"/>
        </w:trPr>
        <w:tc>
          <w:tcPr>
            <w:tcW w:w="3681" w:type="dxa"/>
            <w:vMerge/>
            <w:tcBorders>
              <w:top w:val="single" w:sz="4" w:space="0" w:color="auto"/>
              <w:left w:val="single" w:sz="18" w:space="0" w:color="auto"/>
              <w:bottom w:val="single" w:sz="18" w:space="0" w:color="auto"/>
              <w:right w:val="single" w:sz="12" w:space="0" w:color="auto"/>
            </w:tcBorders>
            <w:vAlign w:val="center"/>
            <w:hideMark/>
          </w:tcPr>
          <w:p w14:paraId="01E82AD0" w14:textId="77777777" w:rsidR="005B2B69" w:rsidRPr="005B2B69" w:rsidRDefault="005B2B69" w:rsidP="005B2B6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42BF2635"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276" w:type="dxa"/>
            <w:tcBorders>
              <w:top w:val="single" w:sz="12" w:space="0" w:color="auto"/>
              <w:left w:val="nil"/>
              <w:bottom w:val="single" w:sz="18" w:space="0" w:color="auto"/>
              <w:right w:val="single" w:sz="12" w:space="0" w:color="auto"/>
            </w:tcBorders>
            <w:shd w:val="clear" w:color="000000" w:fill="FFFFFF"/>
            <w:vAlign w:val="center"/>
            <w:hideMark/>
          </w:tcPr>
          <w:p w14:paraId="3A29A562"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c>
          <w:tcPr>
            <w:tcW w:w="1492" w:type="dxa"/>
            <w:tcBorders>
              <w:top w:val="single" w:sz="12" w:space="0" w:color="auto"/>
              <w:left w:val="single" w:sz="12" w:space="0" w:color="auto"/>
              <w:bottom w:val="single" w:sz="18" w:space="0" w:color="auto"/>
              <w:right w:val="single" w:sz="4" w:space="0" w:color="auto"/>
            </w:tcBorders>
            <w:shd w:val="clear" w:color="000000" w:fill="FFFFFF"/>
            <w:vAlign w:val="center"/>
            <w:hideMark/>
          </w:tcPr>
          <w:p w14:paraId="6ABA812F"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план</w:t>
            </w:r>
          </w:p>
        </w:tc>
        <w:tc>
          <w:tcPr>
            <w:tcW w:w="1560" w:type="dxa"/>
            <w:tcBorders>
              <w:top w:val="single" w:sz="12" w:space="0" w:color="auto"/>
              <w:left w:val="nil"/>
              <w:bottom w:val="single" w:sz="18" w:space="0" w:color="auto"/>
              <w:right w:val="single" w:sz="18" w:space="0" w:color="auto"/>
            </w:tcBorders>
            <w:shd w:val="clear" w:color="000000" w:fill="FFFFFF"/>
            <w:vAlign w:val="center"/>
            <w:hideMark/>
          </w:tcPr>
          <w:p w14:paraId="0FFAC716" w14:textId="77777777" w:rsidR="005B2B69" w:rsidRPr="005B2B69" w:rsidRDefault="005B2B69" w:rsidP="005B2B69">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факт</w:t>
            </w:r>
          </w:p>
        </w:tc>
      </w:tr>
      <w:tr w:rsidR="005B2B69" w:rsidRPr="005B2B69" w14:paraId="38DF3780" w14:textId="77777777" w:rsidTr="008A0D00">
        <w:trPr>
          <w:trHeight w:val="375"/>
        </w:trPr>
        <w:tc>
          <w:tcPr>
            <w:tcW w:w="3681" w:type="dxa"/>
            <w:tcBorders>
              <w:top w:val="single" w:sz="18" w:space="0" w:color="auto"/>
              <w:left w:val="single" w:sz="18" w:space="0" w:color="auto"/>
              <w:bottom w:val="single" w:sz="18" w:space="0" w:color="auto"/>
              <w:right w:val="single" w:sz="12" w:space="0" w:color="auto"/>
            </w:tcBorders>
            <w:shd w:val="clear" w:color="000000" w:fill="FFFFFF"/>
            <w:vAlign w:val="center"/>
            <w:hideMark/>
          </w:tcPr>
          <w:p w14:paraId="7B711A0E" w14:textId="77777777"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Всего</w:t>
            </w:r>
          </w:p>
        </w:tc>
        <w:tc>
          <w:tcPr>
            <w:tcW w:w="1134" w:type="dxa"/>
            <w:tcBorders>
              <w:top w:val="single" w:sz="18" w:space="0" w:color="auto"/>
              <w:left w:val="single" w:sz="12" w:space="0" w:color="auto"/>
              <w:bottom w:val="single" w:sz="18" w:space="0" w:color="auto"/>
              <w:right w:val="single" w:sz="4" w:space="0" w:color="auto"/>
            </w:tcBorders>
            <w:shd w:val="clear" w:color="000000" w:fill="FFFFFF"/>
            <w:vAlign w:val="center"/>
            <w:hideMark/>
          </w:tcPr>
          <w:p w14:paraId="3D017329" w14:textId="2884FA85"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 xml:space="preserve"> 2</w:t>
            </w:r>
            <w:r w:rsidR="007B5B48">
              <w:rPr>
                <w:rFonts w:ascii="Times New Roman" w:eastAsia="Times New Roman" w:hAnsi="Times New Roman" w:cs="Times New Roman"/>
                <w:b/>
                <w:bCs/>
                <w:color w:val="000000"/>
                <w:sz w:val="24"/>
                <w:szCs w:val="24"/>
                <w:lang w:eastAsia="ru-RU"/>
              </w:rPr>
              <w:t xml:space="preserve"> </w:t>
            </w:r>
            <w:r w:rsidRPr="005B2B69">
              <w:rPr>
                <w:rFonts w:ascii="Times New Roman" w:eastAsia="Times New Roman" w:hAnsi="Times New Roman" w:cs="Times New Roman"/>
                <w:b/>
                <w:bCs/>
                <w:color w:val="000000"/>
                <w:sz w:val="24"/>
                <w:szCs w:val="24"/>
                <w:lang w:eastAsia="ru-RU"/>
              </w:rPr>
              <w:t>587</w:t>
            </w:r>
          </w:p>
        </w:tc>
        <w:tc>
          <w:tcPr>
            <w:tcW w:w="1276" w:type="dxa"/>
            <w:tcBorders>
              <w:top w:val="single" w:sz="18" w:space="0" w:color="auto"/>
              <w:left w:val="nil"/>
              <w:bottom w:val="single" w:sz="18" w:space="0" w:color="auto"/>
              <w:right w:val="single" w:sz="12" w:space="0" w:color="auto"/>
            </w:tcBorders>
            <w:shd w:val="clear" w:color="000000" w:fill="FFFFFF"/>
            <w:vAlign w:val="center"/>
            <w:hideMark/>
          </w:tcPr>
          <w:p w14:paraId="7BABD145" w14:textId="52393528"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 xml:space="preserve"> 2</w:t>
            </w:r>
            <w:r w:rsidR="007B5B48">
              <w:rPr>
                <w:rFonts w:ascii="Times New Roman" w:eastAsia="Times New Roman" w:hAnsi="Times New Roman" w:cs="Times New Roman"/>
                <w:b/>
                <w:bCs/>
                <w:color w:val="000000"/>
                <w:sz w:val="24"/>
                <w:szCs w:val="24"/>
                <w:lang w:eastAsia="ru-RU"/>
              </w:rPr>
              <w:t xml:space="preserve"> </w:t>
            </w:r>
            <w:r w:rsidRPr="005B2B69">
              <w:rPr>
                <w:rFonts w:ascii="Times New Roman" w:eastAsia="Times New Roman" w:hAnsi="Times New Roman" w:cs="Times New Roman"/>
                <w:b/>
                <w:bCs/>
                <w:color w:val="000000"/>
                <w:sz w:val="24"/>
                <w:szCs w:val="24"/>
                <w:lang w:eastAsia="ru-RU"/>
              </w:rPr>
              <w:t>992</w:t>
            </w:r>
          </w:p>
        </w:tc>
        <w:tc>
          <w:tcPr>
            <w:tcW w:w="1492" w:type="dxa"/>
            <w:tcBorders>
              <w:top w:val="single" w:sz="18" w:space="0" w:color="auto"/>
              <w:left w:val="single" w:sz="12" w:space="0" w:color="auto"/>
              <w:bottom w:val="single" w:sz="18" w:space="0" w:color="auto"/>
              <w:right w:val="single" w:sz="4" w:space="0" w:color="auto"/>
            </w:tcBorders>
            <w:shd w:val="clear" w:color="000000" w:fill="FFFFFF"/>
            <w:noWrap/>
            <w:vAlign w:val="center"/>
            <w:hideMark/>
          </w:tcPr>
          <w:p w14:paraId="09883B0E" w14:textId="77B9255B"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4 161 890,9</w:t>
            </w:r>
          </w:p>
        </w:tc>
        <w:tc>
          <w:tcPr>
            <w:tcW w:w="1560" w:type="dxa"/>
            <w:tcBorders>
              <w:top w:val="single" w:sz="18" w:space="0" w:color="auto"/>
              <w:left w:val="nil"/>
              <w:bottom w:val="single" w:sz="18" w:space="0" w:color="auto"/>
              <w:right w:val="single" w:sz="18" w:space="0" w:color="auto"/>
            </w:tcBorders>
            <w:shd w:val="clear" w:color="000000" w:fill="FFFFFF"/>
            <w:noWrap/>
            <w:vAlign w:val="center"/>
            <w:hideMark/>
          </w:tcPr>
          <w:p w14:paraId="4A4E4CA5" w14:textId="77777777" w:rsidR="005B2B69" w:rsidRPr="005B2B69" w:rsidRDefault="005B2B69" w:rsidP="005B2B69">
            <w:pPr>
              <w:spacing w:after="0" w:line="240" w:lineRule="auto"/>
              <w:jc w:val="center"/>
              <w:rPr>
                <w:rFonts w:ascii="Times New Roman" w:eastAsia="Times New Roman" w:hAnsi="Times New Roman" w:cs="Times New Roman"/>
                <w:b/>
                <w:bCs/>
                <w:color w:val="000000"/>
                <w:sz w:val="24"/>
                <w:szCs w:val="24"/>
                <w:lang w:eastAsia="ru-RU"/>
              </w:rPr>
            </w:pPr>
            <w:r w:rsidRPr="005B2B69">
              <w:rPr>
                <w:rFonts w:ascii="Times New Roman" w:eastAsia="Times New Roman" w:hAnsi="Times New Roman" w:cs="Times New Roman"/>
                <w:b/>
                <w:bCs/>
                <w:color w:val="000000"/>
                <w:sz w:val="24"/>
                <w:szCs w:val="24"/>
                <w:lang w:eastAsia="ru-RU"/>
              </w:rPr>
              <w:t>4 022 400,95</w:t>
            </w:r>
          </w:p>
        </w:tc>
      </w:tr>
      <w:tr w:rsidR="007B5B48" w:rsidRPr="005B2B69" w14:paraId="48B282B0" w14:textId="77777777" w:rsidTr="007B5B48">
        <w:trPr>
          <w:trHeight w:val="387"/>
        </w:trPr>
        <w:tc>
          <w:tcPr>
            <w:tcW w:w="3681" w:type="dxa"/>
            <w:tcBorders>
              <w:top w:val="single" w:sz="18" w:space="0" w:color="auto"/>
              <w:left w:val="single" w:sz="18" w:space="0" w:color="auto"/>
              <w:bottom w:val="single" w:sz="4" w:space="0" w:color="auto"/>
              <w:right w:val="single" w:sz="12" w:space="0" w:color="auto"/>
            </w:tcBorders>
            <w:shd w:val="clear" w:color="000000" w:fill="FFFFFF"/>
            <w:vAlign w:val="center"/>
            <w:hideMark/>
          </w:tcPr>
          <w:p w14:paraId="6660F00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Адыгея (Адыгея)</w:t>
            </w:r>
          </w:p>
        </w:tc>
        <w:tc>
          <w:tcPr>
            <w:tcW w:w="1134" w:type="dxa"/>
            <w:tcBorders>
              <w:top w:val="single" w:sz="18" w:space="0" w:color="auto"/>
              <w:left w:val="single" w:sz="12" w:space="0" w:color="auto"/>
              <w:bottom w:val="single" w:sz="4" w:space="0" w:color="auto"/>
              <w:right w:val="single" w:sz="4" w:space="0" w:color="auto"/>
            </w:tcBorders>
            <w:shd w:val="clear" w:color="000000" w:fill="FFFFFF"/>
            <w:noWrap/>
            <w:vAlign w:val="center"/>
          </w:tcPr>
          <w:p w14:paraId="2FE453A5" w14:textId="6A06274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w:t>
            </w:r>
          </w:p>
        </w:tc>
        <w:tc>
          <w:tcPr>
            <w:tcW w:w="1276" w:type="dxa"/>
            <w:tcBorders>
              <w:top w:val="single" w:sz="18" w:space="0" w:color="auto"/>
              <w:left w:val="nil"/>
              <w:bottom w:val="single" w:sz="4" w:space="0" w:color="auto"/>
              <w:right w:val="single" w:sz="12" w:space="0" w:color="auto"/>
            </w:tcBorders>
            <w:shd w:val="clear" w:color="FFFFFF" w:fill="FFFFFF"/>
            <w:noWrap/>
            <w:vAlign w:val="center"/>
          </w:tcPr>
          <w:p w14:paraId="6569AF64" w14:textId="091DD66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w:t>
            </w:r>
          </w:p>
        </w:tc>
        <w:tc>
          <w:tcPr>
            <w:tcW w:w="1492" w:type="dxa"/>
            <w:tcBorders>
              <w:top w:val="single" w:sz="18" w:space="0" w:color="auto"/>
              <w:left w:val="single" w:sz="12" w:space="0" w:color="auto"/>
              <w:bottom w:val="single" w:sz="4" w:space="0" w:color="auto"/>
              <w:right w:val="single" w:sz="4" w:space="0" w:color="auto"/>
            </w:tcBorders>
            <w:shd w:val="clear" w:color="000000" w:fill="FFFFFF"/>
            <w:noWrap/>
            <w:vAlign w:val="center"/>
            <w:hideMark/>
          </w:tcPr>
          <w:p w14:paraId="227A6FFD" w14:textId="14DB0E7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11 387,9</w:t>
            </w:r>
          </w:p>
        </w:tc>
        <w:tc>
          <w:tcPr>
            <w:tcW w:w="1560" w:type="dxa"/>
            <w:tcBorders>
              <w:top w:val="single" w:sz="18" w:space="0" w:color="auto"/>
              <w:left w:val="nil"/>
              <w:bottom w:val="single" w:sz="4" w:space="0" w:color="auto"/>
              <w:right w:val="single" w:sz="18" w:space="0" w:color="auto"/>
            </w:tcBorders>
            <w:shd w:val="clear" w:color="000000" w:fill="FFFFFF"/>
            <w:noWrap/>
            <w:vAlign w:val="center"/>
            <w:hideMark/>
          </w:tcPr>
          <w:p w14:paraId="4E26FC86"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11 319,07</w:t>
            </w:r>
          </w:p>
        </w:tc>
      </w:tr>
      <w:tr w:rsidR="007B5B48" w:rsidRPr="005B2B69" w14:paraId="122CDC82"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34C63E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Алтай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4A10662" w14:textId="58B7718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w:t>
            </w:r>
          </w:p>
        </w:tc>
        <w:tc>
          <w:tcPr>
            <w:tcW w:w="1276" w:type="dxa"/>
            <w:tcBorders>
              <w:top w:val="nil"/>
              <w:left w:val="nil"/>
              <w:bottom w:val="single" w:sz="4" w:space="0" w:color="auto"/>
              <w:right w:val="single" w:sz="12" w:space="0" w:color="auto"/>
            </w:tcBorders>
            <w:shd w:val="clear" w:color="FFFFFF" w:fill="FFFFFF"/>
            <w:noWrap/>
            <w:vAlign w:val="center"/>
          </w:tcPr>
          <w:p w14:paraId="507EAE4D" w14:textId="108A494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6F1A281" w14:textId="028D1BE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10 838,3</w:t>
            </w:r>
          </w:p>
        </w:tc>
        <w:tc>
          <w:tcPr>
            <w:tcW w:w="1560" w:type="dxa"/>
            <w:tcBorders>
              <w:top w:val="nil"/>
              <w:left w:val="nil"/>
              <w:bottom w:val="single" w:sz="4" w:space="0" w:color="auto"/>
              <w:right w:val="single" w:sz="18" w:space="0" w:color="auto"/>
            </w:tcBorders>
            <w:shd w:val="clear" w:color="000000" w:fill="FFFFFF"/>
            <w:noWrap/>
            <w:vAlign w:val="center"/>
            <w:hideMark/>
          </w:tcPr>
          <w:p w14:paraId="1EF4033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10 446,34</w:t>
            </w:r>
          </w:p>
        </w:tc>
      </w:tr>
      <w:tr w:rsidR="007B5B48" w:rsidRPr="005B2B69" w14:paraId="792C37C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E14142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Башкортостан</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3572850" w14:textId="242982A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55</w:t>
            </w:r>
          </w:p>
        </w:tc>
        <w:tc>
          <w:tcPr>
            <w:tcW w:w="1276" w:type="dxa"/>
            <w:tcBorders>
              <w:top w:val="nil"/>
              <w:left w:val="nil"/>
              <w:bottom w:val="single" w:sz="4" w:space="0" w:color="auto"/>
              <w:right w:val="single" w:sz="12" w:space="0" w:color="auto"/>
            </w:tcBorders>
            <w:shd w:val="clear" w:color="FFFFFF" w:fill="FFFFFF"/>
            <w:noWrap/>
            <w:vAlign w:val="center"/>
          </w:tcPr>
          <w:p w14:paraId="01B26BB8" w14:textId="67862F6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4DB1F7A" w14:textId="7A73410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92 063,6</w:t>
            </w:r>
          </w:p>
        </w:tc>
        <w:tc>
          <w:tcPr>
            <w:tcW w:w="1560" w:type="dxa"/>
            <w:tcBorders>
              <w:top w:val="nil"/>
              <w:left w:val="nil"/>
              <w:bottom w:val="single" w:sz="4" w:space="0" w:color="auto"/>
              <w:right w:val="single" w:sz="18" w:space="0" w:color="auto"/>
            </w:tcBorders>
            <w:shd w:val="clear" w:color="000000" w:fill="FFFFFF"/>
            <w:noWrap/>
            <w:vAlign w:val="center"/>
            <w:hideMark/>
          </w:tcPr>
          <w:p w14:paraId="5553568D"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91 381,34</w:t>
            </w:r>
          </w:p>
        </w:tc>
      </w:tr>
      <w:tr w:rsidR="007B5B48" w:rsidRPr="005B2B69" w14:paraId="2F11AFB4"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0650EA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Бурятия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FF1225F" w14:textId="21D5BAD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48</w:t>
            </w:r>
          </w:p>
        </w:tc>
        <w:tc>
          <w:tcPr>
            <w:tcW w:w="1276" w:type="dxa"/>
            <w:tcBorders>
              <w:top w:val="nil"/>
              <w:left w:val="nil"/>
              <w:bottom w:val="single" w:sz="4" w:space="0" w:color="auto"/>
              <w:right w:val="single" w:sz="12" w:space="0" w:color="auto"/>
            </w:tcBorders>
            <w:shd w:val="clear" w:color="FFFFFF" w:fill="FFFFFF"/>
            <w:noWrap/>
            <w:vAlign w:val="center"/>
          </w:tcPr>
          <w:p w14:paraId="50C06556" w14:textId="1F6CBE7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FFC7160" w14:textId="3292B5E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78 685,8</w:t>
            </w:r>
          </w:p>
        </w:tc>
        <w:tc>
          <w:tcPr>
            <w:tcW w:w="1560" w:type="dxa"/>
            <w:tcBorders>
              <w:top w:val="nil"/>
              <w:left w:val="nil"/>
              <w:bottom w:val="single" w:sz="4" w:space="0" w:color="auto"/>
              <w:right w:val="single" w:sz="18" w:space="0" w:color="auto"/>
            </w:tcBorders>
            <w:shd w:val="clear" w:color="000000" w:fill="FFFFFF"/>
            <w:noWrap/>
            <w:vAlign w:val="center"/>
            <w:hideMark/>
          </w:tcPr>
          <w:p w14:paraId="1296679D"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78 554,95</w:t>
            </w:r>
          </w:p>
        </w:tc>
      </w:tr>
      <w:tr w:rsidR="007B5B48" w:rsidRPr="005B2B69" w14:paraId="5F1BB70B"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8E52A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Дагестан</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30678DB" w14:textId="29D2B8B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193</w:t>
            </w:r>
          </w:p>
        </w:tc>
        <w:tc>
          <w:tcPr>
            <w:tcW w:w="1276" w:type="dxa"/>
            <w:tcBorders>
              <w:top w:val="nil"/>
              <w:left w:val="nil"/>
              <w:bottom w:val="single" w:sz="4" w:space="0" w:color="auto"/>
              <w:right w:val="single" w:sz="12" w:space="0" w:color="auto"/>
            </w:tcBorders>
            <w:shd w:val="clear" w:color="FFFFFF" w:fill="FFFFFF"/>
            <w:noWrap/>
            <w:vAlign w:val="center"/>
          </w:tcPr>
          <w:p w14:paraId="5A576ABC" w14:textId="1404F8C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6A68DD4" w14:textId="4158981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207 005,2</w:t>
            </w:r>
          </w:p>
        </w:tc>
        <w:tc>
          <w:tcPr>
            <w:tcW w:w="1560" w:type="dxa"/>
            <w:tcBorders>
              <w:top w:val="nil"/>
              <w:left w:val="nil"/>
              <w:bottom w:val="single" w:sz="4" w:space="0" w:color="auto"/>
              <w:right w:val="single" w:sz="18" w:space="0" w:color="auto"/>
            </w:tcBorders>
            <w:shd w:val="clear" w:color="000000" w:fill="FFFFFF"/>
            <w:noWrap/>
            <w:vAlign w:val="center"/>
            <w:hideMark/>
          </w:tcPr>
          <w:p w14:paraId="1E9BEE8F" w14:textId="178FC9E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207 005,2</w:t>
            </w:r>
          </w:p>
        </w:tc>
      </w:tr>
      <w:tr w:rsidR="007B5B48" w:rsidRPr="005B2B69" w14:paraId="4C632312"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54A0BB2"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Ингушетия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4AF7851" w14:textId="1DC8E24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276" w:type="dxa"/>
            <w:tcBorders>
              <w:top w:val="nil"/>
              <w:left w:val="nil"/>
              <w:bottom w:val="single" w:sz="4" w:space="0" w:color="auto"/>
              <w:right w:val="single" w:sz="12" w:space="0" w:color="auto"/>
            </w:tcBorders>
            <w:shd w:val="clear" w:color="FFFFFF" w:fill="FFFFFF"/>
            <w:noWrap/>
            <w:vAlign w:val="center"/>
          </w:tcPr>
          <w:p w14:paraId="1AA78E4D" w14:textId="6BAC6D5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90ACF67" w14:textId="7ED0516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30 132,8</w:t>
            </w:r>
          </w:p>
        </w:tc>
        <w:tc>
          <w:tcPr>
            <w:tcW w:w="1560" w:type="dxa"/>
            <w:tcBorders>
              <w:top w:val="nil"/>
              <w:left w:val="nil"/>
              <w:bottom w:val="single" w:sz="4" w:space="0" w:color="auto"/>
              <w:right w:val="single" w:sz="18" w:space="0" w:color="auto"/>
            </w:tcBorders>
            <w:shd w:val="clear" w:color="000000" w:fill="FFFFFF"/>
            <w:noWrap/>
            <w:vAlign w:val="center"/>
            <w:hideMark/>
          </w:tcPr>
          <w:p w14:paraId="1EC37B6F" w14:textId="0241D9A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30 132,8</w:t>
            </w:r>
          </w:p>
        </w:tc>
      </w:tr>
      <w:tr w:rsidR="007B5B48" w:rsidRPr="005B2B69" w14:paraId="2CA82E8A" w14:textId="77777777" w:rsidTr="007B5B48">
        <w:trPr>
          <w:trHeight w:val="42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24549E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Кабардино-Балкарская Республика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730C6AA" w14:textId="1B33ED9E"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276" w:type="dxa"/>
            <w:tcBorders>
              <w:top w:val="nil"/>
              <w:left w:val="nil"/>
              <w:bottom w:val="single" w:sz="4" w:space="0" w:color="auto"/>
              <w:right w:val="single" w:sz="12" w:space="0" w:color="auto"/>
            </w:tcBorders>
            <w:shd w:val="clear" w:color="FFFFFF" w:fill="FFFFFF"/>
            <w:noWrap/>
            <w:vAlign w:val="center"/>
          </w:tcPr>
          <w:p w14:paraId="75420D85" w14:textId="322F91C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20D9624" w14:textId="18D0819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59 596,4</w:t>
            </w:r>
          </w:p>
        </w:tc>
        <w:tc>
          <w:tcPr>
            <w:tcW w:w="1560" w:type="dxa"/>
            <w:tcBorders>
              <w:top w:val="nil"/>
              <w:left w:val="nil"/>
              <w:bottom w:val="single" w:sz="4" w:space="0" w:color="auto"/>
              <w:right w:val="single" w:sz="18" w:space="0" w:color="auto"/>
            </w:tcBorders>
            <w:shd w:val="clear" w:color="000000" w:fill="FFFFFF"/>
            <w:noWrap/>
            <w:vAlign w:val="center"/>
            <w:hideMark/>
          </w:tcPr>
          <w:p w14:paraId="5E458911" w14:textId="33484FC9"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59 596,4</w:t>
            </w:r>
          </w:p>
        </w:tc>
      </w:tr>
      <w:tr w:rsidR="007B5B48" w:rsidRPr="005B2B69" w14:paraId="7C44D2F3"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B0E3B0D"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Калмыкия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BFC302B" w14:textId="65F84EC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25</w:t>
            </w:r>
          </w:p>
        </w:tc>
        <w:tc>
          <w:tcPr>
            <w:tcW w:w="1276" w:type="dxa"/>
            <w:tcBorders>
              <w:top w:val="nil"/>
              <w:left w:val="nil"/>
              <w:bottom w:val="single" w:sz="4" w:space="0" w:color="auto"/>
              <w:right w:val="single" w:sz="12" w:space="0" w:color="auto"/>
            </w:tcBorders>
            <w:shd w:val="clear" w:color="FFFFFF" w:fill="FFFFFF"/>
            <w:noWrap/>
            <w:vAlign w:val="center"/>
          </w:tcPr>
          <w:p w14:paraId="14D0E8A5" w14:textId="01F390E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D79C1B5" w14:textId="120934B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27 077,8</w:t>
            </w:r>
          </w:p>
        </w:tc>
        <w:tc>
          <w:tcPr>
            <w:tcW w:w="1560" w:type="dxa"/>
            <w:tcBorders>
              <w:top w:val="nil"/>
              <w:left w:val="nil"/>
              <w:bottom w:val="single" w:sz="4" w:space="0" w:color="auto"/>
              <w:right w:val="single" w:sz="18" w:space="0" w:color="auto"/>
            </w:tcBorders>
            <w:shd w:val="clear" w:color="000000" w:fill="FFFFFF"/>
            <w:noWrap/>
            <w:vAlign w:val="center"/>
            <w:hideMark/>
          </w:tcPr>
          <w:p w14:paraId="33090656"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22 931,01</w:t>
            </w:r>
          </w:p>
        </w:tc>
      </w:tr>
      <w:tr w:rsidR="007B5B48" w:rsidRPr="005B2B69" w14:paraId="5EAAABC3" w14:textId="77777777" w:rsidTr="007B5B48">
        <w:trPr>
          <w:trHeight w:val="49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75DBFF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Карачаево-Черкесская Республика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2997091" w14:textId="78098DA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276" w:type="dxa"/>
            <w:tcBorders>
              <w:top w:val="nil"/>
              <w:left w:val="nil"/>
              <w:bottom w:val="single" w:sz="4" w:space="0" w:color="auto"/>
              <w:right w:val="single" w:sz="12" w:space="0" w:color="auto"/>
            </w:tcBorders>
            <w:shd w:val="clear" w:color="FFFFFF" w:fill="FFFFFF"/>
            <w:noWrap/>
            <w:vAlign w:val="center"/>
          </w:tcPr>
          <w:p w14:paraId="338059CC" w14:textId="218C4D4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E01A8E5" w14:textId="0638DBD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25 674,8</w:t>
            </w:r>
          </w:p>
        </w:tc>
        <w:tc>
          <w:tcPr>
            <w:tcW w:w="1560" w:type="dxa"/>
            <w:tcBorders>
              <w:top w:val="nil"/>
              <w:left w:val="nil"/>
              <w:bottom w:val="single" w:sz="4" w:space="0" w:color="auto"/>
              <w:right w:val="single" w:sz="18" w:space="0" w:color="auto"/>
            </w:tcBorders>
            <w:shd w:val="clear" w:color="000000" w:fill="FFFFFF"/>
            <w:noWrap/>
            <w:vAlign w:val="center"/>
            <w:hideMark/>
          </w:tcPr>
          <w:p w14:paraId="00B94578"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25 143,56</w:t>
            </w:r>
          </w:p>
        </w:tc>
      </w:tr>
      <w:tr w:rsidR="007B5B48" w:rsidRPr="005B2B69" w14:paraId="7311B79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8C4742"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Карелия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496981A" w14:textId="1E7DBF9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21</w:t>
            </w:r>
          </w:p>
        </w:tc>
        <w:tc>
          <w:tcPr>
            <w:tcW w:w="1276" w:type="dxa"/>
            <w:tcBorders>
              <w:top w:val="nil"/>
              <w:left w:val="nil"/>
              <w:bottom w:val="single" w:sz="4" w:space="0" w:color="auto"/>
              <w:right w:val="single" w:sz="12" w:space="0" w:color="auto"/>
            </w:tcBorders>
            <w:shd w:val="clear" w:color="FFFFFF" w:fill="FFFFFF"/>
            <w:noWrap/>
            <w:vAlign w:val="center"/>
          </w:tcPr>
          <w:p w14:paraId="4055F137" w14:textId="592CB88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C13A7AB" w14:textId="4E560B1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30 996,7</w:t>
            </w:r>
          </w:p>
        </w:tc>
        <w:tc>
          <w:tcPr>
            <w:tcW w:w="1560" w:type="dxa"/>
            <w:tcBorders>
              <w:top w:val="nil"/>
              <w:left w:val="nil"/>
              <w:bottom w:val="single" w:sz="4" w:space="0" w:color="auto"/>
              <w:right w:val="single" w:sz="18" w:space="0" w:color="auto"/>
            </w:tcBorders>
            <w:shd w:val="clear" w:color="000000" w:fill="FFFFFF"/>
            <w:noWrap/>
            <w:vAlign w:val="center"/>
            <w:hideMark/>
          </w:tcPr>
          <w:p w14:paraId="5914190C" w14:textId="7829A39E"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30 996,7</w:t>
            </w:r>
          </w:p>
        </w:tc>
      </w:tr>
      <w:tr w:rsidR="007B5B48" w:rsidRPr="005B2B69" w14:paraId="2F84730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9BD6B69"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Коми</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2CE5451" w14:textId="23B12D9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276" w:type="dxa"/>
            <w:tcBorders>
              <w:top w:val="nil"/>
              <w:left w:val="nil"/>
              <w:bottom w:val="single" w:sz="4" w:space="0" w:color="auto"/>
              <w:right w:val="single" w:sz="12" w:space="0" w:color="auto"/>
            </w:tcBorders>
            <w:shd w:val="clear" w:color="FFFFFF" w:fill="FFFFFF"/>
            <w:noWrap/>
            <w:vAlign w:val="center"/>
          </w:tcPr>
          <w:p w14:paraId="0085719C" w14:textId="5F2E424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A641A68" w14:textId="55F4383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25 094,9</w:t>
            </w:r>
          </w:p>
        </w:tc>
        <w:tc>
          <w:tcPr>
            <w:tcW w:w="1560" w:type="dxa"/>
            <w:tcBorders>
              <w:top w:val="nil"/>
              <w:left w:val="nil"/>
              <w:bottom w:val="single" w:sz="4" w:space="0" w:color="auto"/>
              <w:right w:val="single" w:sz="18" w:space="0" w:color="auto"/>
            </w:tcBorders>
            <w:shd w:val="clear" w:color="000000" w:fill="FFFFFF"/>
            <w:noWrap/>
            <w:vAlign w:val="center"/>
            <w:hideMark/>
          </w:tcPr>
          <w:p w14:paraId="0D55CC1F" w14:textId="7076CDD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23 650,6</w:t>
            </w:r>
          </w:p>
        </w:tc>
      </w:tr>
      <w:tr w:rsidR="007B5B48" w:rsidRPr="005B2B69" w14:paraId="5F7B8B2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73E9B3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Крым</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7D66FBB" w14:textId="0CB0C05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w:t>
            </w:r>
          </w:p>
        </w:tc>
        <w:tc>
          <w:tcPr>
            <w:tcW w:w="1276" w:type="dxa"/>
            <w:tcBorders>
              <w:top w:val="nil"/>
              <w:left w:val="nil"/>
              <w:bottom w:val="single" w:sz="4" w:space="0" w:color="auto"/>
              <w:right w:val="single" w:sz="12" w:space="0" w:color="auto"/>
            </w:tcBorders>
            <w:shd w:val="clear" w:color="FFFFFF" w:fill="FFFFFF"/>
            <w:noWrap/>
            <w:vAlign w:val="center"/>
          </w:tcPr>
          <w:p w14:paraId="48891EBB" w14:textId="73D04FD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F6CBA32" w14:textId="151E4F8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4 992,3</w:t>
            </w:r>
          </w:p>
        </w:tc>
        <w:tc>
          <w:tcPr>
            <w:tcW w:w="1560" w:type="dxa"/>
            <w:tcBorders>
              <w:top w:val="nil"/>
              <w:left w:val="nil"/>
              <w:bottom w:val="single" w:sz="4" w:space="0" w:color="auto"/>
              <w:right w:val="single" w:sz="18" w:space="0" w:color="auto"/>
            </w:tcBorders>
            <w:shd w:val="clear" w:color="000000" w:fill="FFFFFF"/>
            <w:noWrap/>
            <w:vAlign w:val="center"/>
            <w:hideMark/>
          </w:tcPr>
          <w:p w14:paraId="192FF29F" w14:textId="18C2E10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4 809,5</w:t>
            </w:r>
          </w:p>
        </w:tc>
      </w:tr>
      <w:tr w:rsidR="007B5B48" w:rsidRPr="005B2B69" w14:paraId="159F5CA6"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196961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Марий Эл</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9089CF1" w14:textId="1994548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w:t>
            </w:r>
          </w:p>
        </w:tc>
        <w:tc>
          <w:tcPr>
            <w:tcW w:w="1276" w:type="dxa"/>
            <w:tcBorders>
              <w:top w:val="nil"/>
              <w:left w:val="nil"/>
              <w:bottom w:val="single" w:sz="4" w:space="0" w:color="auto"/>
              <w:right w:val="single" w:sz="12" w:space="0" w:color="auto"/>
            </w:tcBorders>
            <w:shd w:val="clear" w:color="FFFFFF" w:fill="FFFFFF"/>
            <w:noWrap/>
            <w:vAlign w:val="center"/>
          </w:tcPr>
          <w:p w14:paraId="4A797FF3" w14:textId="6A7AD1D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22E622C" w14:textId="46DEDAC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21 656,8</w:t>
            </w:r>
          </w:p>
        </w:tc>
        <w:tc>
          <w:tcPr>
            <w:tcW w:w="1560" w:type="dxa"/>
            <w:tcBorders>
              <w:top w:val="nil"/>
              <w:left w:val="nil"/>
              <w:bottom w:val="single" w:sz="4" w:space="0" w:color="auto"/>
              <w:right w:val="single" w:sz="18" w:space="0" w:color="auto"/>
            </w:tcBorders>
            <w:shd w:val="clear" w:color="000000" w:fill="FFFFFF"/>
            <w:noWrap/>
            <w:vAlign w:val="center"/>
            <w:hideMark/>
          </w:tcPr>
          <w:p w14:paraId="3879041B" w14:textId="073EDCF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21 656,8</w:t>
            </w:r>
          </w:p>
        </w:tc>
      </w:tr>
      <w:tr w:rsidR="007B5B48" w:rsidRPr="005B2B69" w14:paraId="57B88F81"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DB201C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Мордовия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0FC09D6" w14:textId="04D23F4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w:t>
            </w:r>
          </w:p>
        </w:tc>
        <w:tc>
          <w:tcPr>
            <w:tcW w:w="1276" w:type="dxa"/>
            <w:tcBorders>
              <w:top w:val="nil"/>
              <w:left w:val="nil"/>
              <w:bottom w:val="single" w:sz="4" w:space="0" w:color="auto"/>
              <w:right w:val="single" w:sz="12" w:space="0" w:color="auto"/>
            </w:tcBorders>
            <w:shd w:val="clear" w:color="FFFFFF" w:fill="FFFFFF"/>
            <w:noWrap/>
            <w:vAlign w:val="center"/>
          </w:tcPr>
          <w:p w14:paraId="701233F3" w14:textId="10D1D2B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55FEFFC" w14:textId="6E7C804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12 170,8</w:t>
            </w:r>
          </w:p>
        </w:tc>
        <w:tc>
          <w:tcPr>
            <w:tcW w:w="1560" w:type="dxa"/>
            <w:tcBorders>
              <w:top w:val="nil"/>
              <w:left w:val="nil"/>
              <w:bottom w:val="single" w:sz="4" w:space="0" w:color="auto"/>
              <w:right w:val="single" w:sz="18" w:space="0" w:color="auto"/>
            </w:tcBorders>
            <w:shd w:val="clear" w:color="000000" w:fill="FFFFFF"/>
            <w:noWrap/>
            <w:vAlign w:val="center"/>
            <w:hideMark/>
          </w:tcPr>
          <w:p w14:paraId="4C86500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12 090,55</w:t>
            </w:r>
          </w:p>
        </w:tc>
      </w:tr>
      <w:tr w:rsidR="007B5B48" w:rsidRPr="005B2B69" w14:paraId="7FB223B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E6630D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Саха (Якутия)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16C6DF1" w14:textId="5C8DAD7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58</w:t>
            </w:r>
          </w:p>
        </w:tc>
        <w:tc>
          <w:tcPr>
            <w:tcW w:w="1276" w:type="dxa"/>
            <w:tcBorders>
              <w:top w:val="nil"/>
              <w:left w:val="nil"/>
              <w:bottom w:val="single" w:sz="4" w:space="0" w:color="auto"/>
              <w:right w:val="single" w:sz="12" w:space="0" w:color="auto"/>
            </w:tcBorders>
            <w:shd w:val="clear" w:color="FFFFFF" w:fill="FFFFFF"/>
            <w:noWrap/>
            <w:vAlign w:val="center"/>
          </w:tcPr>
          <w:p w14:paraId="07C2751F" w14:textId="4244992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A13CD13" w14:textId="3951F82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162 032,3</w:t>
            </w:r>
          </w:p>
        </w:tc>
        <w:tc>
          <w:tcPr>
            <w:tcW w:w="1560" w:type="dxa"/>
            <w:tcBorders>
              <w:top w:val="nil"/>
              <w:left w:val="nil"/>
              <w:bottom w:val="single" w:sz="4" w:space="0" w:color="auto"/>
              <w:right w:val="single" w:sz="18" w:space="0" w:color="auto"/>
            </w:tcBorders>
            <w:shd w:val="clear" w:color="000000" w:fill="FFFFFF"/>
            <w:noWrap/>
            <w:vAlign w:val="center"/>
            <w:hideMark/>
          </w:tcPr>
          <w:p w14:paraId="74AF2F2F"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161 185,88</w:t>
            </w:r>
          </w:p>
        </w:tc>
      </w:tr>
      <w:tr w:rsidR="007B5B48" w:rsidRPr="005B2B69" w14:paraId="4E8CA01A" w14:textId="77777777" w:rsidTr="007B5B48">
        <w:trPr>
          <w:trHeight w:val="567"/>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012320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Северная Осетия - Алания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515EFB8" w14:textId="5CB44EB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276" w:type="dxa"/>
            <w:tcBorders>
              <w:top w:val="nil"/>
              <w:left w:val="nil"/>
              <w:bottom w:val="single" w:sz="4" w:space="0" w:color="auto"/>
              <w:right w:val="single" w:sz="12" w:space="0" w:color="auto"/>
            </w:tcBorders>
            <w:shd w:val="clear" w:color="FFFFFF" w:fill="FFFFFF"/>
            <w:noWrap/>
            <w:vAlign w:val="center"/>
          </w:tcPr>
          <w:p w14:paraId="359A09BC" w14:textId="0C3CFC1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1744B5C" w14:textId="18AA2B1E"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47 462,6</w:t>
            </w:r>
          </w:p>
        </w:tc>
        <w:tc>
          <w:tcPr>
            <w:tcW w:w="1560" w:type="dxa"/>
            <w:tcBorders>
              <w:top w:val="nil"/>
              <w:left w:val="nil"/>
              <w:bottom w:val="single" w:sz="4" w:space="0" w:color="auto"/>
              <w:right w:val="single" w:sz="18" w:space="0" w:color="auto"/>
            </w:tcBorders>
            <w:shd w:val="clear" w:color="000000" w:fill="FFFFFF"/>
            <w:noWrap/>
            <w:vAlign w:val="center"/>
            <w:hideMark/>
          </w:tcPr>
          <w:p w14:paraId="157BEF00"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26 941,86</w:t>
            </w:r>
          </w:p>
        </w:tc>
      </w:tr>
      <w:tr w:rsidR="007B5B48" w:rsidRPr="005B2B69" w14:paraId="07E9FEFD" w14:textId="77777777" w:rsidTr="007B5B48">
        <w:trPr>
          <w:trHeight w:val="45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3E6DBC4"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Татарстан (Татарстан)</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A89AB45" w14:textId="1A9F622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103</w:t>
            </w:r>
          </w:p>
        </w:tc>
        <w:tc>
          <w:tcPr>
            <w:tcW w:w="1276" w:type="dxa"/>
            <w:tcBorders>
              <w:top w:val="nil"/>
              <w:left w:val="nil"/>
              <w:bottom w:val="single" w:sz="4" w:space="0" w:color="auto"/>
              <w:right w:val="single" w:sz="12" w:space="0" w:color="auto"/>
            </w:tcBorders>
            <w:shd w:val="clear" w:color="FFFFFF" w:fill="FFFFFF"/>
            <w:noWrap/>
            <w:vAlign w:val="center"/>
          </w:tcPr>
          <w:p w14:paraId="1E7C5155" w14:textId="6F86738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248E67F" w14:textId="5344D8C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293 389,1</w:t>
            </w:r>
          </w:p>
        </w:tc>
        <w:tc>
          <w:tcPr>
            <w:tcW w:w="1560" w:type="dxa"/>
            <w:tcBorders>
              <w:top w:val="nil"/>
              <w:left w:val="nil"/>
              <w:bottom w:val="single" w:sz="4" w:space="0" w:color="auto"/>
              <w:right w:val="single" w:sz="18" w:space="0" w:color="auto"/>
            </w:tcBorders>
            <w:shd w:val="clear" w:color="000000" w:fill="FFFFFF"/>
            <w:noWrap/>
            <w:vAlign w:val="center"/>
            <w:hideMark/>
          </w:tcPr>
          <w:p w14:paraId="61BF6DF3"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292 209,81</w:t>
            </w:r>
          </w:p>
        </w:tc>
      </w:tr>
      <w:tr w:rsidR="007B5B48" w:rsidRPr="005B2B69" w14:paraId="0E8B45F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6E7DF1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Тыва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8674601" w14:textId="140ABC5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43</w:t>
            </w:r>
          </w:p>
        </w:tc>
        <w:tc>
          <w:tcPr>
            <w:tcW w:w="1276" w:type="dxa"/>
            <w:tcBorders>
              <w:top w:val="nil"/>
              <w:left w:val="nil"/>
              <w:bottom w:val="single" w:sz="4" w:space="0" w:color="auto"/>
              <w:right w:val="single" w:sz="12" w:space="0" w:color="auto"/>
            </w:tcBorders>
            <w:shd w:val="clear" w:color="FFFFFF" w:fill="FFFFFF"/>
            <w:noWrap/>
            <w:vAlign w:val="center"/>
          </w:tcPr>
          <w:p w14:paraId="2CF598D7" w14:textId="7AE8155E"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4F528F9" w14:textId="133DB4B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66 535,0</w:t>
            </w:r>
          </w:p>
        </w:tc>
        <w:tc>
          <w:tcPr>
            <w:tcW w:w="1560" w:type="dxa"/>
            <w:tcBorders>
              <w:top w:val="nil"/>
              <w:left w:val="nil"/>
              <w:bottom w:val="single" w:sz="4" w:space="0" w:color="auto"/>
              <w:right w:val="single" w:sz="18" w:space="0" w:color="auto"/>
            </w:tcBorders>
            <w:shd w:val="clear" w:color="000000" w:fill="FFFFFF"/>
            <w:noWrap/>
            <w:vAlign w:val="center"/>
            <w:hideMark/>
          </w:tcPr>
          <w:p w14:paraId="2C31D37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66 425,68</w:t>
            </w:r>
          </w:p>
        </w:tc>
      </w:tr>
      <w:tr w:rsidR="007B5B48" w:rsidRPr="005B2B69" w14:paraId="06297E94"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008E41D"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Удмуртская Республика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023E0E9" w14:textId="3488A71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42</w:t>
            </w:r>
          </w:p>
        </w:tc>
        <w:tc>
          <w:tcPr>
            <w:tcW w:w="1276" w:type="dxa"/>
            <w:tcBorders>
              <w:top w:val="nil"/>
              <w:left w:val="nil"/>
              <w:bottom w:val="single" w:sz="4" w:space="0" w:color="auto"/>
              <w:right w:val="single" w:sz="12" w:space="0" w:color="auto"/>
            </w:tcBorders>
            <w:shd w:val="clear" w:color="FFFFFF" w:fill="FFFFFF"/>
            <w:noWrap/>
            <w:vAlign w:val="center"/>
          </w:tcPr>
          <w:p w14:paraId="3B782336" w14:textId="797F059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AEB9CEC" w14:textId="414BC46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59 610,2</w:t>
            </w:r>
          </w:p>
        </w:tc>
        <w:tc>
          <w:tcPr>
            <w:tcW w:w="1560" w:type="dxa"/>
            <w:tcBorders>
              <w:top w:val="nil"/>
              <w:left w:val="nil"/>
              <w:bottom w:val="single" w:sz="4" w:space="0" w:color="auto"/>
              <w:right w:val="single" w:sz="18" w:space="0" w:color="auto"/>
            </w:tcBorders>
            <w:shd w:val="clear" w:color="000000" w:fill="FFFFFF"/>
            <w:noWrap/>
            <w:vAlign w:val="center"/>
            <w:hideMark/>
          </w:tcPr>
          <w:p w14:paraId="0BEFB618" w14:textId="11B00EB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59 554,1</w:t>
            </w:r>
          </w:p>
        </w:tc>
      </w:tr>
      <w:tr w:rsidR="007B5B48" w:rsidRPr="005B2B69" w14:paraId="5565AF65"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0E9AEA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Республика Хакасия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FDE5A65" w14:textId="1905F20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w:t>
            </w:r>
          </w:p>
        </w:tc>
        <w:tc>
          <w:tcPr>
            <w:tcW w:w="1276" w:type="dxa"/>
            <w:tcBorders>
              <w:top w:val="nil"/>
              <w:left w:val="nil"/>
              <w:bottom w:val="single" w:sz="4" w:space="0" w:color="auto"/>
              <w:right w:val="single" w:sz="12" w:space="0" w:color="auto"/>
            </w:tcBorders>
            <w:shd w:val="clear" w:color="FFFFFF" w:fill="FFFFFF"/>
            <w:noWrap/>
            <w:vAlign w:val="center"/>
          </w:tcPr>
          <w:p w14:paraId="303E95BB" w14:textId="1421F84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C02FF62" w14:textId="12BB568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8 885,3</w:t>
            </w:r>
          </w:p>
        </w:tc>
        <w:tc>
          <w:tcPr>
            <w:tcW w:w="1560" w:type="dxa"/>
            <w:tcBorders>
              <w:top w:val="nil"/>
              <w:left w:val="nil"/>
              <w:bottom w:val="single" w:sz="4" w:space="0" w:color="auto"/>
              <w:right w:val="single" w:sz="18" w:space="0" w:color="auto"/>
            </w:tcBorders>
            <w:shd w:val="clear" w:color="000000" w:fill="FFFFFF"/>
            <w:noWrap/>
            <w:vAlign w:val="center"/>
            <w:hideMark/>
          </w:tcPr>
          <w:p w14:paraId="4A0C4FF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7 675,54</w:t>
            </w:r>
          </w:p>
        </w:tc>
      </w:tr>
      <w:tr w:rsidR="007B5B48" w:rsidRPr="005B2B69" w14:paraId="1E3F15EB"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90693A7"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Чеченская Республика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C5B3EF7" w14:textId="763F063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457</w:t>
            </w:r>
          </w:p>
        </w:tc>
        <w:tc>
          <w:tcPr>
            <w:tcW w:w="1276" w:type="dxa"/>
            <w:tcBorders>
              <w:top w:val="nil"/>
              <w:left w:val="nil"/>
              <w:bottom w:val="single" w:sz="4" w:space="0" w:color="auto"/>
              <w:right w:val="single" w:sz="12" w:space="0" w:color="auto"/>
            </w:tcBorders>
            <w:shd w:val="clear" w:color="FFFFFF" w:fill="FFFFFF"/>
            <w:noWrap/>
            <w:vAlign w:val="center"/>
          </w:tcPr>
          <w:p w14:paraId="638B66A4" w14:textId="6ADF972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779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5ED8468" w14:textId="37F4279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777 826,9</w:t>
            </w:r>
          </w:p>
        </w:tc>
        <w:tc>
          <w:tcPr>
            <w:tcW w:w="1560" w:type="dxa"/>
            <w:tcBorders>
              <w:top w:val="nil"/>
              <w:left w:val="nil"/>
              <w:bottom w:val="single" w:sz="4" w:space="0" w:color="auto"/>
              <w:right w:val="single" w:sz="18" w:space="0" w:color="auto"/>
            </w:tcBorders>
            <w:shd w:val="clear" w:color="000000" w:fill="FFFFFF"/>
            <w:noWrap/>
            <w:vAlign w:val="center"/>
            <w:hideMark/>
          </w:tcPr>
          <w:p w14:paraId="33FD7A06"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777 199,57</w:t>
            </w:r>
          </w:p>
        </w:tc>
      </w:tr>
      <w:tr w:rsidR="007B5B48" w:rsidRPr="005B2B69" w14:paraId="3ABC32F8" w14:textId="77777777" w:rsidTr="007B5B48">
        <w:trPr>
          <w:trHeight w:val="48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53894C3"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Чувашская Республика - Чувашия</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6AFE61E" w14:textId="1EB654D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47</w:t>
            </w:r>
          </w:p>
        </w:tc>
        <w:tc>
          <w:tcPr>
            <w:tcW w:w="1276" w:type="dxa"/>
            <w:tcBorders>
              <w:top w:val="nil"/>
              <w:left w:val="nil"/>
              <w:bottom w:val="single" w:sz="4" w:space="0" w:color="auto"/>
              <w:right w:val="single" w:sz="12" w:space="0" w:color="auto"/>
            </w:tcBorders>
            <w:shd w:val="clear" w:color="FFFFFF" w:fill="FFFFFF"/>
            <w:noWrap/>
            <w:vAlign w:val="center"/>
          </w:tcPr>
          <w:p w14:paraId="751BC850" w14:textId="53E0787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5E0A6D7" w14:textId="2CA02A9E"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61 031,8</w:t>
            </w:r>
          </w:p>
        </w:tc>
        <w:tc>
          <w:tcPr>
            <w:tcW w:w="1560" w:type="dxa"/>
            <w:tcBorders>
              <w:top w:val="nil"/>
              <w:left w:val="nil"/>
              <w:bottom w:val="single" w:sz="4" w:space="0" w:color="auto"/>
              <w:right w:val="single" w:sz="18" w:space="0" w:color="auto"/>
            </w:tcBorders>
            <w:shd w:val="clear" w:color="000000" w:fill="FFFFFF"/>
            <w:noWrap/>
            <w:vAlign w:val="center"/>
            <w:hideMark/>
          </w:tcPr>
          <w:p w14:paraId="566D50A8" w14:textId="2A31E058"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61 031,8</w:t>
            </w:r>
          </w:p>
        </w:tc>
      </w:tr>
      <w:tr w:rsidR="007B5B48" w:rsidRPr="005B2B69" w14:paraId="1C06EDF2"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0FC2A2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Алтайский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4EB41F6" w14:textId="657A635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w:t>
            </w:r>
          </w:p>
        </w:tc>
        <w:tc>
          <w:tcPr>
            <w:tcW w:w="1276" w:type="dxa"/>
            <w:tcBorders>
              <w:top w:val="nil"/>
              <w:left w:val="nil"/>
              <w:bottom w:val="single" w:sz="4" w:space="0" w:color="auto"/>
              <w:right w:val="single" w:sz="12" w:space="0" w:color="auto"/>
            </w:tcBorders>
            <w:shd w:val="clear" w:color="FFFFFF" w:fill="FFFFFF"/>
            <w:noWrap/>
            <w:vAlign w:val="center"/>
          </w:tcPr>
          <w:p w14:paraId="104E61FF" w14:textId="2340FE7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A122F22" w14:textId="711003D0"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19 608,0</w:t>
            </w:r>
          </w:p>
        </w:tc>
        <w:tc>
          <w:tcPr>
            <w:tcW w:w="1560" w:type="dxa"/>
            <w:tcBorders>
              <w:top w:val="nil"/>
              <w:left w:val="nil"/>
              <w:bottom w:val="single" w:sz="4" w:space="0" w:color="auto"/>
              <w:right w:val="single" w:sz="18" w:space="0" w:color="auto"/>
            </w:tcBorders>
            <w:shd w:val="clear" w:color="000000" w:fill="FFFFFF"/>
            <w:noWrap/>
            <w:vAlign w:val="center"/>
            <w:hideMark/>
          </w:tcPr>
          <w:p w14:paraId="16A6E75F"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18 693,38</w:t>
            </w:r>
          </w:p>
        </w:tc>
      </w:tr>
      <w:tr w:rsidR="007B5B48" w:rsidRPr="005B2B69" w14:paraId="7F5EE207"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0E32CDD"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Забайкальский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63CECDB" w14:textId="0F6E94C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24</w:t>
            </w:r>
          </w:p>
        </w:tc>
        <w:tc>
          <w:tcPr>
            <w:tcW w:w="1276" w:type="dxa"/>
            <w:tcBorders>
              <w:top w:val="nil"/>
              <w:left w:val="nil"/>
              <w:bottom w:val="single" w:sz="4" w:space="0" w:color="auto"/>
              <w:right w:val="single" w:sz="12" w:space="0" w:color="auto"/>
            </w:tcBorders>
            <w:shd w:val="clear" w:color="FFFFFF" w:fill="FFFFFF"/>
            <w:noWrap/>
            <w:vAlign w:val="center"/>
          </w:tcPr>
          <w:p w14:paraId="5A576DD7" w14:textId="204ECB6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71DBA9A" w14:textId="5C1A1E7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30 106,4</w:t>
            </w:r>
          </w:p>
        </w:tc>
        <w:tc>
          <w:tcPr>
            <w:tcW w:w="1560" w:type="dxa"/>
            <w:tcBorders>
              <w:top w:val="nil"/>
              <w:left w:val="nil"/>
              <w:bottom w:val="single" w:sz="4" w:space="0" w:color="auto"/>
              <w:right w:val="single" w:sz="18" w:space="0" w:color="auto"/>
            </w:tcBorders>
            <w:shd w:val="clear" w:color="000000" w:fill="FFFFFF"/>
            <w:noWrap/>
            <w:vAlign w:val="center"/>
            <w:hideMark/>
          </w:tcPr>
          <w:p w14:paraId="7A8C9C8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8 089,27</w:t>
            </w:r>
          </w:p>
        </w:tc>
      </w:tr>
      <w:tr w:rsidR="007B5B48" w:rsidRPr="005B2B69" w14:paraId="0AA2BFD4"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6121CD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Камчатский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FE9D035" w14:textId="09DDBC8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w:t>
            </w:r>
          </w:p>
        </w:tc>
        <w:tc>
          <w:tcPr>
            <w:tcW w:w="1276" w:type="dxa"/>
            <w:tcBorders>
              <w:top w:val="nil"/>
              <w:left w:val="nil"/>
              <w:bottom w:val="single" w:sz="4" w:space="0" w:color="auto"/>
              <w:right w:val="single" w:sz="12" w:space="0" w:color="auto"/>
            </w:tcBorders>
            <w:shd w:val="clear" w:color="FFFFFF" w:fill="FFFFFF"/>
            <w:noWrap/>
            <w:vAlign w:val="center"/>
          </w:tcPr>
          <w:p w14:paraId="37E54238" w14:textId="7C4B313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p>
        </w:tc>
        <w:tc>
          <w:tcPr>
            <w:tcW w:w="1492" w:type="dxa"/>
            <w:tcBorders>
              <w:top w:val="nil"/>
              <w:left w:val="single" w:sz="12" w:space="0" w:color="auto"/>
              <w:bottom w:val="single" w:sz="4" w:space="0" w:color="auto"/>
              <w:right w:val="single" w:sz="4" w:space="0" w:color="auto"/>
            </w:tcBorders>
            <w:shd w:val="clear" w:color="000000" w:fill="FFFFFF"/>
            <w:noWrap/>
            <w:vAlign w:val="center"/>
          </w:tcPr>
          <w:p w14:paraId="712A2453" w14:textId="68222C7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p>
        </w:tc>
        <w:tc>
          <w:tcPr>
            <w:tcW w:w="1560" w:type="dxa"/>
            <w:tcBorders>
              <w:top w:val="nil"/>
              <w:left w:val="nil"/>
              <w:bottom w:val="single" w:sz="4" w:space="0" w:color="auto"/>
              <w:right w:val="single" w:sz="18" w:space="0" w:color="auto"/>
            </w:tcBorders>
            <w:shd w:val="clear" w:color="000000" w:fill="FFFFFF"/>
            <w:noWrap/>
            <w:vAlign w:val="center"/>
          </w:tcPr>
          <w:p w14:paraId="78C07704" w14:textId="5B83BE2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p>
        </w:tc>
      </w:tr>
      <w:tr w:rsidR="007B5B48" w:rsidRPr="005B2B69" w14:paraId="7DA7E49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0A5E6B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Краснодарский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7916F0D" w14:textId="746B933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52</w:t>
            </w:r>
          </w:p>
        </w:tc>
        <w:tc>
          <w:tcPr>
            <w:tcW w:w="1276" w:type="dxa"/>
            <w:tcBorders>
              <w:top w:val="nil"/>
              <w:left w:val="nil"/>
              <w:bottom w:val="single" w:sz="4" w:space="0" w:color="auto"/>
              <w:right w:val="single" w:sz="12" w:space="0" w:color="auto"/>
            </w:tcBorders>
            <w:shd w:val="clear" w:color="FFFFFF" w:fill="FFFFFF"/>
            <w:noWrap/>
            <w:vAlign w:val="center"/>
          </w:tcPr>
          <w:p w14:paraId="415DF467" w14:textId="5DFC37E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C75F37A" w14:textId="0E6F261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38 575,5</w:t>
            </w:r>
          </w:p>
        </w:tc>
        <w:tc>
          <w:tcPr>
            <w:tcW w:w="1560" w:type="dxa"/>
            <w:tcBorders>
              <w:top w:val="nil"/>
              <w:left w:val="nil"/>
              <w:bottom w:val="single" w:sz="4" w:space="0" w:color="auto"/>
              <w:right w:val="single" w:sz="18" w:space="0" w:color="auto"/>
            </w:tcBorders>
            <w:shd w:val="clear" w:color="000000" w:fill="FFFFFF"/>
            <w:noWrap/>
            <w:vAlign w:val="center"/>
            <w:hideMark/>
          </w:tcPr>
          <w:p w14:paraId="640A63EA"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34 924,09</w:t>
            </w:r>
          </w:p>
        </w:tc>
      </w:tr>
      <w:tr w:rsidR="007B5B48" w:rsidRPr="005B2B69" w14:paraId="6B160385"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CFA6EB8"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Красноярский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E766349" w14:textId="2FF9109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30</w:t>
            </w:r>
          </w:p>
        </w:tc>
        <w:tc>
          <w:tcPr>
            <w:tcW w:w="1276" w:type="dxa"/>
            <w:tcBorders>
              <w:top w:val="nil"/>
              <w:left w:val="nil"/>
              <w:bottom w:val="single" w:sz="4" w:space="0" w:color="auto"/>
              <w:right w:val="single" w:sz="12" w:space="0" w:color="auto"/>
            </w:tcBorders>
            <w:shd w:val="clear" w:color="FFFFFF" w:fill="FFFFFF"/>
            <w:noWrap/>
            <w:vAlign w:val="center"/>
          </w:tcPr>
          <w:p w14:paraId="3ECBA436" w14:textId="00FEB79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5678A67" w14:textId="59143C68"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50 183,7</w:t>
            </w:r>
          </w:p>
        </w:tc>
        <w:tc>
          <w:tcPr>
            <w:tcW w:w="1560" w:type="dxa"/>
            <w:tcBorders>
              <w:top w:val="nil"/>
              <w:left w:val="nil"/>
              <w:bottom w:val="single" w:sz="4" w:space="0" w:color="auto"/>
              <w:right w:val="single" w:sz="18" w:space="0" w:color="auto"/>
            </w:tcBorders>
            <w:shd w:val="clear" w:color="000000" w:fill="FFFFFF"/>
            <w:noWrap/>
            <w:vAlign w:val="center"/>
            <w:hideMark/>
          </w:tcPr>
          <w:p w14:paraId="103562A5" w14:textId="5678639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27 481,5</w:t>
            </w:r>
          </w:p>
        </w:tc>
      </w:tr>
      <w:tr w:rsidR="007B5B48" w:rsidRPr="005B2B69" w14:paraId="32A25867"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691EC4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Пермский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721DCB8" w14:textId="46D5046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47</w:t>
            </w:r>
          </w:p>
        </w:tc>
        <w:tc>
          <w:tcPr>
            <w:tcW w:w="1276" w:type="dxa"/>
            <w:tcBorders>
              <w:top w:val="nil"/>
              <w:left w:val="nil"/>
              <w:bottom w:val="single" w:sz="4" w:space="0" w:color="auto"/>
              <w:right w:val="single" w:sz="12" w:space="0" w:color="auto"/>
            </w:tcBorders>
            <w:shd w:val="clear" w:color="FFFFFF" w:fill="FFFFFF"/>
            <w:noWrap/>
            <w:vAlign w:val="center"/>
          </w:tcPr>
          <w:p w14:paraId="191D6DE4" w14:textId="75179FC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90D7EA6" w14:textId="785E40A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48 076,0</w:t>
            </w:r>
          </w:p>
        </w:tc>
        <w:tc>
          <w:tcPr>
            <w:tcW w:w="1560" w:type="dxa"/>
            <w:tcBorders>
              <w:top w:val="nil"/>
              <w:left w:val="nil"/>
              <w:bottom w:val="single" w:sz="4" w:space="0" w:color="auto"/>
              <w:right w:val="single" w:sz="18" w:space="0" w:color="auto"/>
            </w:tcBorders>
            <w:shd w:val="clear" w:color="000000" w:fill="FFFFFF"/>
            <w:noWrap/>
            <w:vAlign w:val="center"/>
            <w:hideMark/>
          </w:tcPr>
          <w:p w14:paraId="35C07056"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48 029,11</w:t>
            </w:r>
          </w:p>
        </w:tc>
      </w:tr>
      <w:tr w:rsidR="007B5B48" w:rsidRPr="005B2B69" w14:paraId="4BDA94AA"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92633F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Приморский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9A58989" w14:textId="2659032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44</w:t>
            </w:r>
          </w:p>
        </w:tc>
        <w:tc>
          <w:tcPr>
            <w:tcW w:w="1276" w:type="dxa"/>
            <w:tcBorders>
              <w:top w:val="nil"/>
              <w:left w:val="nil"/>
              <w:bottom w:val="single" w:sz="4" w:space="0" w:color="auto"/>
              <w:right w:val="single" w:sz="12" w:space="0" w:color="auto"/>
            </w:tcBorders>
            <w:shd w:val="clear" w:color="FFFFFF" w:fill="FFFFFF"/>
            <w:noWrap/>
            <w:vAlign w:val="center"/>
          </w:tcPr>
          <w:p w14:paraId="0E9A4D0D" w14:textId="3FDB178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08A9E00" w14:textId="52E2ABC5"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31 150,0</w:t>
            </w:r>
          </w:p>
        </w:tc>
        <w:tc>
          <w:tcPr>
            <w:tcW w:w="1560" w:type="dxa"/>
            <w:tcBorders>
              <w:top w:val="nil"/>
              <w:left w:val="nil"/>
              <w:bottom w:val="single" w:sz="4" w:space="0" w:color="auto"/>
              <w:right w:val="single" w:sz="18" w:space="0" w:color="auto"/>
            </w:tcBorders>
            <w:shd w:val="clear" w:color="000000" w:fill="FFFFFF"/>
            <w:noWrap/>
            <w:vAlign w:val="center"/>
            <w:hideMark/>
          </w:tcPr>
          <w:p w14:paraId="70DC3B4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30 791,86</w:t>
            </w:r>
          </w:p>
        </w:tc>
      </w:tr>
      <w:tr w:rsidR="007B5B48" w:rsidRPr="005B2B69" w14:paraId="53DED1A4"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B862C6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Ставропольский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563364E" w14:textId="53229BD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276" w:type="dxa"/>
            <w:tcBorders>
              <w:top w:val="nil"/>
              <w:left w:val="nil"/>
              <w:bottom w:val="single" w:sz="4" w:space="0" w:color="auto"/>
              <w:right w:val="single" w:sz="12" w:space="0" w:color="auto"/>
            </w:tcBorders>
            <w:shd w:val="clear" w:color="FFFFFF" w:fill="FFFFFF"/>
            <w:noWrap/>
            <w:vAlign w:val="center"/>
          </w:tcPr>
          <w:p w14:paraId="4A27069B" w14:textId="71C256D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63551F5" w14:textId="5CE4767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24 071,3</w:t>
            </w:r>
          </w:p>
        </w:tc>
        <w:tc>
          <w:tcPr>
            <w:tcW w:w="1560" w:type="dxa"/>
            <w:tcBorders>
              <w:top w:val="nil"/>
              <w:left w:val="nil"/>
              <w:bottom w:val="single" w:sz="4" w:space="0" w:color="auto"/>
              <w:right w:val="single" w:sz="18" w:space="0" w:color="auto"/>
            </w:tcBorders>
            <w:shd w:val="clear" w:color="000000" w:fill="FFFFFF"/>
            <w:noWrap/>
            <w:vAlign w:val="center"/>
            <w:hideMark/>
          </w:tcPr>
          <w:p w14:paraId="56960230" w14:textId="6391669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24 071,3</w:t>
            </w:r>
          </w:p>
        </w:tc>
      </w:tr>
      <w:tr w:rsidR="007B5B48" w:rsidRPr="005B2B69" w14:paraId="4320D5BD"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61D512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Хабаровский край</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DBE1C94" w14:textId="478B0D2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14</w:t>
            </w:r>
          </w:p>
        </w:tc>
        <w:tc>
          <w:tcPr>
            <w:tcW w:w="1276" w:type="dxa"/>
            <w:tcBorders>
              <w:top w:val="nil"/>
              <w:left w:val="nil"/>
              <w:bottom w:val="single" w:sz="4" w:space="0" w:color="auto"/>
              <w:right w:val="single" w:sz="12" w:space="0" w:color="auto"/>
            </w:tcBorders>
            <w:shd w:val="clear" w:color="FFFFFF" w:fill="FFFFFF"/>
            <w:noWrap/>
            <w:vAlign w:val="center"/>
          </w:tcPr>
          <w:p w14:paraId="115B3F72" w14:textId="3C83E20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49DBE8B" w14:textId="43A17B29"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23 452,7</w:t>
            </w:r>
          </w:p>
        </w:tc>
        <w:tc>
          <w:tcPr>
            <w:tcW w:w="1560" w:type="dxa"/>
            <w:tcBorders>
              <w:top w:val="nil"/>
              <w:left w:val="nil"/>
              <w:bottom w:val="single" w:sz="4" w:space="0" w:color="auto"/>
              <w:right w:val="single" w:sz="18" w:space="0" w:color="auto"/>
            </w:tcBorders>
            <w:shd w:val="clear" w:color="000000" w:fill="FFFFFF"/>
            <w:noWrap/>
            <w:vAlign w:val="center"/>
            <w:hideMark/>
          </w:tcPr>
          <w:p w14:paraId="62A3DB4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23 101,39</w:t>
            </w:r>
          </w:p>
        </w:tc>
      </w:tr>
      <w:tr w:rsidR="007B5B48" w:rsidRPr="005B2B69" w14:paraId="59F082A1"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DB49969"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Амурская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46E449B" w14:textId="2A8369C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20</w:t>
            </w:r>
          </w:p>
        </w:tc>
        <w:tc>
          <w:tcPr>
            <w:tcW w:w="1276" w:type="dxa"/>
            <w:tcBorders>
              <w:top w:val="nil"/>
              <w:left w:val="nil"/>
              <w:bottom w:val="single" w:sz="4" w:space="0" w:color="auto"/>
              <w:right w:val="single" w:sz="12" w:space="0" w:color="auto"/>
            </w:tcBorders>
            <w:shd w:val="clear" w:color="FFFFFF" w:fill="FFFFFF"/>
            <w:noWrap/>
            <w:vAlign w:val="center"/>
          </w:tcPr>
          <w:p w14:paraId="454AEAFD" w14:textId="0E7EEB5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625CF57" w14:textId="24FEBC1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47 885,5</w:t>
            </w:r>
          </w:p>
        </w:tc>
        <w:tc>
          <w:tcPr>
            <w:tcW w:w="1560" w:type="dxa"/>
            <w:tcBorders>
              <w:top w:val="nil"/>
              <w:left w:val="nil"/>
              <w:bottom w:val="single" w:sz="4" w:space="0" w:color="auto"/>
              <w:right w:val="single" w:sz="18" w:space="0" w:color="auto"/>
            </w:tcBorders>
            <w:shd w:val="clear" w:color="000000" w:fill="FFFFFF"/>
            <w:noWrap/>
            <w:vAlign w:val="center"/>
            <w:hideMark/>
          </w:tcPr>
          <w:p w14:paraId="539017D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46 671,53</w:t>
            </w:r>
          </w:p>
        </w:tc>
      </w:tr>
      <w:tr w:rsidR="007B5B48" w:rsidRPr="005B2B69" w14:paraId="3C255880"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D0324D"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Архангельская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026AFAE" w14:textId="36162FF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22</w:t>
            </w:r>
          </w:p>
        </w:tc>
        <w:tc>
          <w:tcPr>
            <w:tcW w:w="1276" w:type="dxa"/>
            <w:tcBorders>
              <w:top w:val="nil"/>
              <w:left w:val="nil"/>
              <w:bottom w:val="single" w:sz="4" w:space="0" w:color="auto"/>
              <w:right w:val="single" w:sz="12" w:space="0" w:color="auto"/>
            </w:tcBorders>
            <w:shd w:val="clear" w:color="FFFFFF" w:fill="FFFFFF"/>
            <w:noWrap/>
            <w:vAlign w:val="center"/>
          </w:tcPr>
          <w:p w14:paraId="072E7BDC" w14:textId="0C3B9AC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D524BA4" w14:textId="7A48500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42 278,1</w:t>
            </w:r>
          </w:p>
        </w:tc>
        <w:tc>
          <w:tcPr>
            <w:tcW w:w="1560" w:type="dxa"/>
            <w:tcBorders>
              <w:top w:val="nil"/>
              <w:left w:val="nil"/>
              <w:bottom w:val="single" w:sz="4" w:space="0" w:color="auto"/>
              <w:right w:val="single" w:sz="18" w:space="0" w:color="auto"/>
            </w:tcBorders>
            <w:shd w:val="clear" w:color="000000" w:fill="FFFFFF"/>
            <w:noWrap/>
            <w:vAlign w:val="center"/>
            <w:hideMark/>
          </w:tcPr>
          <w:p w14:paraId="792C8633"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42 032,03</w:t>
            </w:r>
          </w:p>
        </w:tc>
      </w:tr>
      <w:tr w:rsidR="007B5B48" w:rsidRPr="005B2B69" w14:paraId="69AD78E1"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FC0F7A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Астраханская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8E96A48" w14:textId="65AEBCE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276" w:type="dxa"/>
            <w:tcBorders>
              <w:top w:val="nil"/>
              <w:left w:val="nil"/>
              <w:bottom w:val="single" w:sz="4" w:space="0" w:color="auto"/>
              <w:right w:val="single" w:sz="12" w:space="0" w:color="auto"/>
            </w:tcBorders>
            <w:shd w:val="clear" w:color="FFFFFF" w:fill="FFFFFF"/>
            <w:noWrap/>
            <w:vAlign w:val="center"/>
          </w:tcPr>
          <w:p w14:paraId="1D9F1105" w14:textId="7B91011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A5C9D84" w14:textId="43A87B3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8 279,2</w:t>
            </w:r>
          </w:p>
        </w:tc>
        <w:tc>
          <w:tcPr>
            <w:tcW w:w="1560" w:type="dxa"/>
            <w:tcBorders>
              <w:top w:val="nil"/>
              <w:left w:val="nil"/>
              <w:bottom w:val="single" w:sz="4" w:space="0" w:color="auto"/>
              <w:right w:val="single" w:sz="18" w:space="0" w:color="auto"/>
            </w:tcBorders>
            <w:shd w:val="clear" w:color="000000" w:fill="FFFFFF"/>
            <w:noWrap/>
            <w:vAlign w:val="center"/>
            <w:hideMark/>
          </w:tcPr>
          <w:p w14:paraId="4E13D3B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7 982,31</w:t>
            </w:r>
          </w:p>
        </w:tc>
      </w:tr>
      <w:tr w:rsidR="007B5B48" w:rsidRPr="005B2B69" w14:paraId="2AD23903"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F033D6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Белгородская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A58A22A" w14:textId="04E3CB2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27</w:t>
            </w:r>
          </w:p>
        </w:tc>
        <w:tc>
          <w:tcPr>
            <w:tcW w:w="1276" w:type="dxa"/>
            <w:tcBorders>
              <w:top w:val="nil"/>
              <w:left w:val="nil"/>
              <w:bottom w:val="single" w:sz="4" w:space="0" w:color="auto"/>
              <w:right w:val="single" w:sz="12" w:space="0" w:color="auto"/>
            </w:tcBorders>
            <w:shd w:val="clear" w:color="FFFFFF" w:fill="FFFFFF"/>
            <w:noWrap/>
            <w:vAlign w:val="center"/>
          </w:tcPr>
          <w:p w14:paraId="3552131B" w14:textId="31F4DA4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8B3B160" w14:textId="43330A1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39 480,4</w:t>
            </w:r>
          </w:p>
        </w:tc>
        <w:tc>
          <w:tcPr>
            <w:tcW w:w="1560" w:type="dxa"/>
            <w:tcBorders>
              <w:top w:val="nil"/>
              <w:left w:val="nil"/>
              <w:bottom w:val="single" w:sz="4" w:space="0" w:color="auto"/>
              <w:right w:val="single" w:sz="18" w:space="0" w:color="auto"/>
            </w:tcBorders>
            <w:shd w:val="clear" w:color="000000" w:fill="FFFFFF"/>
            <w:noWrap/>
            <w:vAlign w:val="center"/>
            <w:hideMark/>
          </w:tcPr>
          <w:p w14:paraId="10A87D0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34 338,26</w:t>
            </w:r>
          </w:p>
        </w:tc>
      </w:tr>
      <w:tr w:rsidR="007B5B48" w:rsidRPr="005B2B69" w14:paraId="5769CA6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DE1E109"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Брянская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D82F1E8" w14:textId="1965AF9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w:t>
            </w:r>
          </w:p>
        </w:tc>
        <w:tc>
          <w:tcPr>
            <w:tcW w:w="1276" w:type="dxa"/>
            <w:tcBorders>
              <w:top w:val="nil"/>
              <w:left w:val="nil"/>
              <w:bottom w:val="single" w:sz="4" w:space="0" w:color="auto"/>
              <w:right w:val="single" w:sz="12" w:space="0" w:color="auto"/>
            </w:tcBorders>
            <w:shd w:val="clear" w:color="FFFFFF" w:fill="FFFFFF"/>
            <w:noWrap/>
            <w:vAlign w:val="center"/>
          </w:tcPr>
          <w:p w14:paraId="638730BD" w14:textId="6D0E856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465AC3C" w14:textId="1816F45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15 216,0</w:t>
            </w:r>
          </w:p>
        </w:tc>
        <w:tc>
          <w:tcPr>
            <w:tcW w:w="1560" w:type="dxa"/>
            <w:tcBorders>
              <w:top w:val="nil"/>
              <w:left w:val="nil"/>
              <w:bottom w:val="single" w:sz="4" w:space="0" w:color="auto"/>
              <w:right w:val="single" w:sz="18" w:space="0" w:color="auto"/>
            </w:tcBorders>
            <w:shd w:val="clear" w:color="000000" w:fill="FFFFFF"/>
            <w:noWrap/>
            <w:vAlign w:val="center"/>
            <w:hideMark/>
          </w:tcPr>
          <w:p w14:paraId="5B8D5103" w14:textId="318C672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15 216,0</w:t>
            </w:r>
          </w:p>
        </w:tc>
      </w:tr>
      <w:tr w:rsidR="007B5B48" w:rsidRPr="005B2B69" w14:paraId="22B2B278"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08714A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Владимирская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9313EB0" w14:textId="6121A8A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276" w:type="dxa"/>
            <w:tcBorders>
              <w:top w:val="nil"/>
              <w:left w:val="nil"/>
              <w:bottom w:val="single" w:sz="4" w:space="0" w:color="auto"/>
              <w:right w:val="single" w:sz="12" w:space="0" w:color="auto"/>
            </w:tcBorders>
            <w:shd w:val="clear" w:color="FFFFFF" w:fill="FFFFFF"/>
            <w:noWrap/>
            <w:vAlign w:val="center"/>
          </w:tcPr>
          <w:p w14:paraId="613EB9DB" w14:textId="6350B4E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E6CF12F" w14:textId="346E325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16 995,7</w:t>
            </w:r>
          </w:p>
        </w:tc>
        <w:tc>
          <w:tcPr>
            <w:tcW w:w="1560" w:type="dxa"/>
            <w:tcBorders>
              <w:top w:val="nil"/>
              <w:left w:val="nil"/>
              <w:bottom w:val="single" w:sz="4" w:space="0" w:color="auto"/>
              <w:right w:val="single" w:sz="18" w:space="0" w:color="auto"/>
            </w:tcBorders>
            <w:shd w:val="clear" w:color="000000" w:fill="FFFFFF"/>
            <w:noWrap/>
            <w:vAlign w:val="center"/>
            <w:hideMark/>
          </w:tcPr>
          <w:p w14:paraId="746D5DC1"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16 615,12</w:t>
            </w:r>
          </w:p>
        </w:tc>
      </w:tr>
      <w:tr w:rsidR="007B5B48" w:rsidRPr="005B2B69" w14:paraId="0871C27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C757B1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Волгоградская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1FFDE80" w14:textId="2A39341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18</w:t>
            </w:r>
          </w:p>
        </w:tc>
        <w:tc>
          <w:tcPr>
            <w:tcW w:w="1276" w:type="dxa"/>
            <w:tcBorders>
              <w:top w:val="nil"/>
              <w:left w:val="nil"/>
              <w:bottom w:val="single" w:sz="4" w:space="0" w:color="auto"/>
              <w:right w:val="single" w:sz="12" w:space="0" w:color="auto"/>
            </w:tcBorders>
            <w:shd w:val="clear" w:color="FFFFFF" w:fill="FFFFFF"/>
            <w:noWrap/>
            <w:vAlign w:val="center"/>
          </w:tcPr>
          <w:p w14:paraId="5007905E" w14:textId="6F907AA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4D3A4502" w14:textId="3CB9869E"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22 169,5</w:t>
            </w:r>
          </w:p>
        </w:tc>
        <w:tc>
          <w:tcPr>
            <w:tcW w:w="1560" w:type="dxa"/>
            <w:tcBorders>
              <w:top w:val="nil"/>
              <w:left w:val="nil"/>
              <w:bottom w:val="single" w:sz="4" w:space="0" w:color="auto"/>
              <w:right w:val="single" w:sz="18" w:space="0" w:color="auto"/>
            </w:tcBorders>
            <w:shd w:val="clear" w:color="000000" w:fill="FFFFFF"/>
            <w:noWrap/>
            <w:vAlign w:val="center"/>
            <w:hideMark/>
          </w:tcPr>
          <w:p w14:paraId="4F764CEB" w14:textId="32C7CA1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22 169,5</w:t>
            </w:r>
          </w:p>
        </w:tc>
      </w:tr>
      <w:tr w:rsidR="007B5B48" w:rsidRPr="005B2B69" w14:paraId="6BBBFE88"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F3F1D90"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Вологодская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35DE33A" w14:textId="14BEFF4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28</w:t>
            </w:r>
          </w:p>
        </w:tc>
        <w:tc>
          <w:tcPr>
            <w:tcW w:w="1276" w:type="dxa"/>
            <w:tcBorders>
              <w:top w:val="nil"/>
              <w:left w:val="nil"/>
              <w:bottom w:val="single" w:sz="4" w:space="0" w:color="auto"/>
              <w:right w:val="single" w:sz="12" w:space="0" w:color="auto"/>
            </w:tcBorders>
            <w:shd w:val="clear" w:color="FFFFFF" w:fill="FFFFFF"/>
            <w:noWrap/>
            <w:vAlign w:val="center"/>
          </w:tcPr>
          <w:p w14:paraId="43E2C73E" w14:textId="7E54757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E025E93" w14:textId="48C806C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34 282,0</w:t>
            </w:r>
          </w:p>
        </w:tc>
        <w:tc>
          <w:tcPr>
            <w:tcW w:w="1560" w:type="dxa"/>
            <w:tcBorders>
              <w:top w:val="nil"/>
              <w:left w:val="nil"/>
              <w:bottom w:val="single" w:sz="4" w:space="0" w:color="auto"/>
              <w:right w:val="single" w:sz="18" w:space="0" w:color="auto"/>
            </w:tcBorders>
            <w:shd w:val="clear" w:color="000000" w:fill="FFFFFF"/>
            <w:noWrap/>
            <w:vAlign w:val="center"/>
            <w:hideMark/>
          </w:tcPr>
          <w:p w14:paraId="6BF3316C" w14:textId="35A1D2A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34 282,0</w:t>
            </w:r>
          </w:p>
        </w:tc>
      </w:tr>
      <w:tr w:rsidR="007B5B48" w:rsidRPr="005B2B69" w14:paraId="19C5CDC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620A2D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Воронежская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D12E5B2" w14:textId="092AA62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54</w:t>
            </w:r>
          </w:p>
        </w:tc>
        <w:tc>
          <w:tcPr>
            <w:tcW w:w="1276" w:type="dxa"/>
            <w:tcBorders>
              <w:top w:val="nil"/>
              <w:left w:val="nil"/>
              <w:bottom w:val="single" w:sz="4" w:space="0" w:color="auto"/>
              <w:right w:val="single" w:sz="12" w:space="0" w:color="auto"/>
            </w:tcBorders>
            <w:shd w:val="clear" w:color="FFFFFF" w:fill="FFFFFF"/>
            <w:noWrap/>
            <w:vAlign w:val="center"/>
          </w:tcPr>
          <w:p w14:paraId="6902B939" w14:textId="4434027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68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888BE90" w14:textId="54DD4C6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79 176,8</w:t>
            </w:r>
          </w:p>
        </w:tc>
        <w:tc>
          <w:tcPr>
            <w:tcW w:w="1560" w:type="dxa"/>
            <w:tcBorders>
              <w:top w:val="nil"/>
              <w:left w:val="nil"/>
              <w:bottom w:val="single" w:sz="4" w:space="0" w:color="auto"/>
              <w:right w:val="single" w:sz="18" w:space="0" w:color="auto"/>
            </w:tcBorders>
            <w:shd w:val="clear" w:color="000000" w:fill="FFFFFF"/>
            <w:noWrap/>
            <w:vAlign w:val="center"/>
            <w:hideMark/>
          </w:tcPr>
          <w:p w14:paraId="210361A5"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78 088,31</w:t>
            </w:r>
          </w:p>
        </w:tc>
      </w:tr>
      <w:tr w:rsidR="007B5B48" w:rsidRPr="005B2B69" w14:paraId="0670E5C1"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4745F80"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Ивановская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F809648" w14:textId="1A4ED40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11</w:t>
            </w:r>
          </w:p>
        </w:tc>
        <w:tc>
          <w:tcPr>
            <w:tcW w:w="1276" w:type="dxa"/>
            <w:tcBorders>
              <w:top w:val="nil"/>
              <w:left w:val="nil"/>
              <w:bottom w:val="single" w:sz="4" w:space="0" w:color="auto"/>
              <w:right w:val="single" w:sz="12" w:space="0" w:color="auto"/>
            </w:tcBorders>
            <w:shd w:val="clear" w:color="FFFFFF" w:fill="FFFFFF"/>
            <w:noWrap/>
            <w:vAlign w:val="center"/>
          </w:tcPr>
          <w:p w14:paraId="53120765" w14:textId="5D294A7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5B29337" w14:textId="4F6445F9"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12 738,8</w:t>
            </w:r>
          </w:p>
        </w:tc>
        <w:tc>
          <w:tcPr>
            <w:tcW w:w="1560" w:type="dxa"/>
            <w:tcBorders>
              <w:top w:val="nil"/>
              <w:left w:val="nil"/>
              <w:bottom w:val="single" w:sz="4" w:space="0" w:color="auto"/>
              <w:right w:val="single" w:sz="18" w:space="0" w:color="auto"/>
            </w:tcBorders>
            <w:shd w:val="clear" w:color="000000" w:fill="FFFFFF"/>
            <w:noWrap/>
            <w:vAlign w:val="center"/>
            <w:hideMark/>
          </w:tcPr>
          <w:p w14:paraId="5EC6A9E7"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12 621,87</w:t>
            </w:r>
          </w:p>
        </w:tc>
      </w:tr>
      <w:tr w:rsidR="007B5B48" w:rsidRPr="005B2B69" w14:paraId="7ABA49B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42AC0A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Иркутская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72CBE12" w14:textId="14199D7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33</w:t>
            </w:r>
          </w:p>
        </w:tc>
        <w:tc>
          <w:tcPr>
            <w:tcW w:w="1276" w:type="dxa"/>
            <w:tcBorders>
              <w:top w:val="nil"/>
              <w:left w:val="nil"/>
              <w:bottom w:val="single" w:sz="4" w:space="0" w:color="auto"/>
              <w:right w:val="single" w:sz="12" w:space="0" w:color="auto"/>
            </w:tcBorders>
            <w:shd w:val="clear" w:color="FFFFFF" w:fill="FFFFFF"/>
            <w:noWrap/>
            <w:vAlign w:val="center"/>
          </w:tcPr>
          <w:p w14:paraId="3A84B3B9" w14:textId="35BB35A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FEF8B5D" w14:textId="6A1C012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62 844,0</w:t>
            </w:r>
          </w:p>
        </w:tc>
        <w:tc>
          <w:tcPr>
            <w:tcW w:w="1560" w:type="dxa"/>
            <w:tcBorders>
              <w:top w:val="nil"/>
              <w:left w:val="nil"/>
              <w:bottom w:val="single" w:sz="4" w:space="0" w:color="auto"/>
              <w:right w:val="single" w:sz="18" w:space="0" w:color="auto"/>
            </w:tcBorders>
            <w:shd w:val="clear" w:color="000000" w:fill="FFFFFF"/>
            <w:noWrap/>
            <w:vAlign w:val="center"/>
            <w:hideMark/>
          </w:tcPr>
          <w:p w14:paraId="73C22960" w14:textId="1C1AAD1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62 844,0</w:t>
            </w:r>
          </w:p>
        </w:tc>
      </w:tr>
      <w:tr w:rsidR="007B5B48" w:rsidRPr="005B2B69" w14:paraId="47C7EFDF"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7AB362B"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Калининградская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E49E21E" w14:textId="6A06037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w:t>
            </w:r>
          </w:p>
        </w:tc>
        <w:tc>
          <w:tcPr>
            <w:tcW w:w="1276" w:type="dxa"/>
            <w:tcBorders>
              <w:top w:val="nil"/>
              <w:left w:val="nil"/>
              <w:bottom w:val="single" w:sz="4" w:space="0" w:color="auto"/>
              <w:right w:val="single" w:sz="12" w:space="0" w:color="auto"/>
            </w:tcBorders>
            <w:shd w:val="clear" w:color="FFFFFF" w:fill="FFFFFF"/>
            <w:noWrap/>
            <w:vAlign w:val="center"/>
          </w:tcPr>
          <w:p w14:paraId="53747236" w14:textId="03BF9DC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54E6F3D" w14:textId="2C0C2CB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5 164,8</w:t>
            </w:r>
          </w:p>
        </w:tc>
        <w:tc>
          <w:tcPr>
            <w:tcW w:w="1560" w:type="dxa"/>
            <w:tcBorders>
              <w:top w:val="nil"/>
              <w:left w:val="nil"/>
              <w:bottom w:val="single" w:sz="4" w:space="0" w:color="auto"/>
              <w:right w:val="single" w:sz="18" w:space="0" w:color="auto"/>
            </w:tcBorders>
            <w:shd w:val="clear" w:color="000000" w:fill="FFFFFF"/>
            <w:noWrap/>
            <w:vAlign w:val="center"/>
            <w:hideMark/>
          </w:tcPr>
          <w:p w14:paraId="1D0E4709"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4 599,54</w:t>
            </w:r>
          </w:p>
        </w:tc>
      </w:tr>
      <w:tr w:rsidR="007B5B48" w:rsidRPr="005B2B69" w14:paraId="27F6FBA3"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C4A226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Калужская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31725A2" w14:textId="6913F7C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29</w:t>
            </w:r>
          </w:p>
        </w:tc>
        <w:tc>
          <w:tcPr>
            <w:tcW w:w="1276" w:type="dxa"/>
            <w:tcBorders>
              <w:top w:val="nil"/>
              <w:left w:val="nil"/>
              <w:bottom w:val="single" w:sz="4" w:space="0" w:color="auto"/>
              <w:right w:val="single" w:sz="12" w:space="0" w:color="auto"/>
            </w:tcBorders>
            <w:shd w:val="clear" w:color="FFFFFF" w:fill="FFFFFF"/>
            <w:noWrap/>
            <w:vAlign w:val="center"/>
          </w:tcPr>
          <w:p w14:paraId="4A0B8B9F" w14:textId="3E15D1D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7F82F73" w14:textId="1E1879F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39 555,3</w:t>
            </w:r>
          </w:p>
        </w:tc>
        <w:tc>
          <w:tcPr>
            <w:tcW w:w="1560" w:type="dxa"/>
            <w:tcBorders>
              <w:top w:val="nil"/>
              <w:left w:val="nil"/>
              <w:bottom w:val="single" w:sz="4" w:space="0" w:color="auto"/>
              <w:right w:val="single" w:sz="18" w:space="0" w:color="auto"/>
            </w:tcBorders>
            <w:shd w:val="clear" w:color="000000" w:fill="FFFFFF"/>
            <w:noWrap/>
            <w:vAlign w:val="center"/>
            <w:hideMark/>
          </w:tcPr>
          <w:p w14:paraId="47411CB4" w14:textId="466EA76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39 555,3</w:t>
            </w:r>
          </w:p>
        </w:tc>
      </w:tr>
      <w:tr w:rsidR="007B5B48" w:rsidRPr="005B2B69" w14:paraId="4C14DDBE" w14:textId="77777777" w:rsidTr="007B5B48">
        <w:trPr>
          <w:trHeight w:val="39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9205250"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Кемеровская область - Кузбасс</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802A671" w14:textId="661F9CD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21</w:t>
            </w:r>
          </w:p>
        </w:tc>
        <w:tc>
          <w:tcPr>
            <w:tcW w:w="1276" w:type="dxa"/>
            <w:tcBorders>
              <w:top w:val="nil"/>
              <w:left w:val="nil"/>
              <w:bottom w:val="single" w:sz="4" w:space="0" w:color="auto"/>
              <w:right w:val="single" w:sz="12" w:space="0" w:color="auto"/>
            </w:tcBorders>
            <w:shd w:val="clear" w:color="FFFFFF" w:fill="FFFFFF"/>
            <w:noWrap/>
            <w:vAlign w:val="center"/>
          </w:tcPr>
          <w:p w14:paraId="18B84606" w14:textId="65D1A4D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0630927" w14:textId="01315A0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36 509,9</w:t>
            </w:r>
          </w:p>
        </w:tc>
        <w:tc>
          <w:tcPr>
            <w:tcW w:w="1560" w:type="dxa"/>
            <w:tcBorders>
              <w:top w:val="nil"/>
              <w:left w:val="nil"/>
              <w:bottom w:val="single" w:sz="4" w:space="0" w:color="auto"/>
              <w:right w:val="single" w:sz="18" w:space="0" w:color="auto"/>
            </w:tcBorders>
            <w:shd w:val="clear" w:color="000000" w:fill="FFFFFF"/>
            <w:noWrap/>
            <w:vAlign w:val="center"/>
            <w:hideMark/>
          </w:tcPr>
          <w:p w14:paraId="2263071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12 760,11</w:t>
            </w:r>
          </w:p>
        </w:tc>
      </w:tr>
      <w:tr w:rsidR="007B5B48" w:rsidRPr="005B2B69" w14:paraId="099BC95A"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78BA5AD"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Кировская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35FCE04" w14:textId="36AEF00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26</w:t>
            </w:r>
          </w:p>
        </w:tc>
        <w:tc>
          <w:tcPr>
            <w:tcW w:w="1276" w:type="dxa"/>
            <w:tcBorders>
              <w:top w:val="nil"/>
              <w:left w:val="nil"/>
              <w:bottom w:val="single" w:sz="4" w:space="0" w:color="auto"/>
              <w:right w:val="single" w:sz="12" w:space="0" w:color="auto"/>
            </w:tcBorders>
            <w:shd w:val="clear" w:color="FFFFFF" w:fill="FFFFFF"/>
            <w:noWrap/>
            <w:vAlign w:val="center"/>
          </w:tcPr>
          <w:p w14:paraId="2D6F4612" w14:textId="703A2CE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0DFF97B" w14:textId="5D583D7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58 283,7</w:t>
            </w:r>
          </w:p>
        </w:tc>
        <w:tc>
          <w:tcPr>
            <w:tcW w:w="1560" w:type="dxa"/>
            <w:tcBorders>
              <w:top w:val="nil"/>
              <w:left w:val="nil"/>
              <w:bottom w:val="single" w:sz="4" w:space="0" w:color="auto"/>
              <w:right w:val="single" w:sz="18" w:space="0" w:color="auto"/>
            </w:tcBorders>
            <w:shd w:val="clear" w:color="000000" w:fill="FFFFFF"/>
            <w:noWrap/>
            <w:vAlign w:val="center"/>
            <w:hideMark/>
          </w:tcPr>
          <w:p w14:paraId="4B72AE76" w14:textId="6253C638"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58 283,7</w:t>
            </w:r>
          </w:p>
        </w:tc>
      </w:tr>
      <w:tr w:rsidR="007B5B48" w:rsidRPr="005B2B69" w14:paraId="3C874DDB"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8882510"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Костромская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A02A676" w14:textId="02D9924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276" w:type="dxa"/>
            <w:tcBorders>
              <w:top w:val="nil"/>
              <w:left w:val="nil"/>
              <w:bottom w:val="single" w:sz="4" w:space="0" w:color="auto"/>
              <w:right w:val="single" w:sz="12" w:space="0" w:color="auto"/>
            </w:tcBorders>
            <w:shd w:val="clear" w:color="FFFFFF" w:fill="FFFFFF"/>
            <w:noWrap/>
            <w:vAlign w:val="center"/>
          </w:tcPr>
          <w:p w14:paraId="32B8D9EE" w14:textId="6FCC96A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88D49DD" w14:textId="1D3A3C5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11 164,2</w:t>
            </w:r>
          </w:p>
        </w:tc>
        <w:tc>
          <w:tcPr>
            <w:tcW w:w="1560" w:type="dxa"/>
            <w:tcBorders>
              <w:top w:val="nil"/>
              <w:left w:val="nil"/>
              <w:bottom w:val="single" w:sz="4" w:space="0" w:color="auto"/>
              <w:right w:val="single" w:sz="18" w:space="0" w:color="auto"/>
            </w:tcBorders>
            <w:shd w:val="clear" w:color="000000" w:fill="FFFFFF"/>
            <w:noWrap/>
            <w:vAlign w:val="center"/>
            <w:hideMark/>
          </w:tcPr>
          <w:p w14:paraId="5F578B49"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10 299,36</w:t>
            </w:r>
          </w:p>
        </w:tc>
      </w:tr>
      <w:tr w:rsidR="007B5B48" w:rsidRPr="005B2B69" w14:paraId="464CFB80"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DC2985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Курганская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D5AE38D" w14:textId="16BCC37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276" w:type="dxa"/>
            <w:tcBorders>
              <w:top w:val="nil"/>
              <w:left w:val="nil"/>
              <w:bottom w:val="single" w:sz="4" w:space="0" w:color="auto"/>
              <w:right w:val="single" w:sz="12" w:space="0" w:color="auto"/>
            </w:tcBorders>
            <w:shd w:val="clear" w:color="FFFFFF" w:fill="FFFFFF"/>
            <w:noWrap/>
            <w:vAlign w:val="center"/>
          </w:tcPr>
          <w:p w14:paraId="42D85690" w14:textId="62A27BC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07DB0F3" w14:textId="5E2AD46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23 644,9</w:t>
            </w:r>
          </w:p>
        </w:tc>
        <w:tc>
          <w:tcPr>
            <w:tcW w:w="1560" w:type="dxa"/>
            <w:tcBorders>
              <w:top w:val="nil"/>
              <w:left w:val="nil"/>
              <w:bottom w:val="single" w:sz="4" w:space="0" w:color="auto"/>
              <w:right w:val="single" w:sz="18" w:space="0" w:color="auto"/>
            </w:tcBorders>
            <w:shd w:val="clear" w:color="000000" w:fill="FFFFFF"/>
            <w:noWrap/>
            <w:vAlign w:val="center"/>
            <w:hideMark/>
          </w:tcPr>
          <w:p w14:paraId="70FA1D8F" w14:textId="1F678B3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23 644,9</w:t>
            </w:r>
          </w:p>
        </w:tc>
      </w:tr>
      <w:tr w:rsidR="007B5B48" w:rsidRPr="005B2B69" w14:paraId="47BFB2B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25928F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Курская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184EF1D" w14:textId="0E733DD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w:t>
            </w:r>
          </w:p>
        </w:tc>
        <w:tc>
          <w:tcPr>
            <w:tcW w:w="1276" w:type="dxa"/>
            <w:tcBorders>
              <w:top w:val="nil"/>
              <w:left w:val="nil"/>
              <w:bottom w:val="single" w:sz="4" w:space="0" w:color="auto"/>
              <w:right w:val="single" w:sz="12" w:space="0" w:color="auto"/>
            </w:tcBorders>
            <w:shd w:val="clear" w:color="FFFFFF" w:fill="FFFFFF"/>
            <w:noWrap/>
            <w:vAlign w:val="center"/>
          </w:tcPr>
          <w:p w14:paraId="63D5D02C" w14:textId="76180B9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CA0215F" w14:textId="2C23C06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13 906,3</w:t>
            </w:r>
          </w:p>
        </w:tc>
        <w:tc>
          <w:tcPr>
            <w:tcW w:w="1560" w:type="dxa"/>
            <w:tcBorders>
              <w:top w:val="nil"/>
              <w:left w:val="nil"/>
              <w:bottom w:val="single" w:sz="4" w:space="0" w:color="auto"/>
              <w:right w:val="single" w:sz="18" w:space="0" w:color="auto"/>
            </w:tcBorders>
            <w:shd w:val="clear" w:color="000000" w:fill="FFFFFF"/>
            <w:noWrap/>
            <w:vAlign w:val="center"/>
            <w:hideMark/>
          </w:tcPr>
          <w:p w14:paraId="462D0258"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13 780,75</w:t>
            </w:r>
          </w:p>
        </w:tc>
      </w:tr>
      <w:tr w:rsidR="007B5B48" w:rsidRPr="005B2B69" w14:paraId="0CB5343F"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0384B5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Ленинградская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AAFCE55" w14:textId="1381795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276" w:type="dxa"/>
            <w:tcBorders>
              <w:top w:val="nil"/>
              <w:left w:val="nil"/>
              <w:bottom w:val="single" w:sz="4" w:space="0" w:color="auto"/>
              <w:right w:val="single" w:sz="12" w:space="0" w:color="auto"/>
            </w:tcBorders>
            <w:shd w:val="clear" w:color="FFFFFF" w:fill="FFFFFF"/>
            <w:noWrap/>
            <w:vAlign w:val="center"/>
          </w:tcPr>
          <w:p w14:paraId="358B586A" w14:textId="6918142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DCBA390" w14:textId="7299C7D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7 182,5</w:t>
            </w:r>
          </w:p>
        </w:tc>
        <w:tc>
          <w:tcPr>
            <w:tcW w:w="1560" w:type="dxa"/>
            <w:tcBorders>
              <w:top w:val="nil"/>
              <w:left w:val="nil"/>
              <w:bottom w:val="single" w:sz="4" w:space="0" w:color="auto"/>
              <w:right w:val="single" w:sz="18" w:space="0" w:color="auto"/>
            </w:tcBorders>
            <w:shd w:val="clear" w:color="000000" w:fill="FFFFFF"/>
            <w:noWrap/>
            <w:vAlign w:val="center"/>
            <w:hideMark/>
          </w:tcPr>
          <w:p w14:paraId="484EA8F9"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5 173,36</w:t>
            </w:r>
          </w:p>
        </w:tc>
      </w:tr>
      <w:tr w:rsidR="007B5B48" w:rsidRPr="005B2B69" w14:paraId="53FD158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EA21BE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Липецкая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C15E7B4" w14:textId="5BC931E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276" w:type="dxa"/>
            <w:tcBorders>
              <w:top w:val="nil"/>
              <w:left w:val="nil"/>
              <w:bottom w:val="single" w:sz="4" w:space="0" w:color="auto"/>
              <w:right w:val="single" w:sz="12" w:space="0" w:color="auto"/>
            </w:tcBorders>
            <w:shd w:val="clear" w:color="FFFFFF" w:fill="FFFFFF"/>
            <w:noWrap/>
            <w:vAlign w:val="center"/>
          </w:tcPr>
          <w:p w14:paraId="7F66BC5A" w14:textId="508CEED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354D257" w14:textId="1095B1A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21 892,8</w:t>
            </w:r>
          </w:p>
        </w:tc>
        <w:tc>
          <w:tcPr>
            <w:tcW w:w="1560" w:type="dxa"/>
            <w:tcBorders>
              <w:top w:val="nil"/>
              <w:left w:val="nil"/>
              <w:bottom w:val="single" w:sz="4" w:space="0" w:color="auto"/>
              <w:right w:val="single" w:sz="18" w:space="0" w:color="auto"/>
            </w:tcBorders>
            <w:shd w:val="clear" w:color="000000" w:fill="FFFFFF"/>
            <w:noWrap/>
            <w:vAlign w:val="center"/>
            <w:hideMark/>
          </w:tcPr>
          <w:p w14:paraId="08162103"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21 804,50</w:t>
            </w:r>
          </w:p>
        </w:tc>
      </w:tr>
      <w:tr w:rsidR="007B5B48" w:rsidRPr="005B2B69" w14:paraId="18E73E4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F30BB88"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Магаданская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B972D2A" w14:textId="49B3B29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w:t>
            </w:r>
          </w:p>
        </w:tc>
        <w:tc>
          <w:tcPr>
            <w:tcW w:w="1276" w:type="dxa"/>
            <w:tcBorders>
              <w:top w:val="nil"/>
              <w:left w:val="nil"/>
              <w:bottom w:val="single" w:sz="4" w:space="0" w:color="auto"/>
              <w:right w:val="single" w:sz="12" w:space="0" w:color="auto"/>
            </w:tcBorders>
            <w:shd w:val="clear" w:color="FFFFFF" w:fill="FFFFFF"/>
            <w:noWrap/>
            <w:vAlign w:val="center"/>
          </w:tcPr>
          <w:p w14:paraId="71AC9F83" w14:textId="0DD6B70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6705D27" w14:textId="59CCD5B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4 096,4</w:t>
            </w:r>
          </w:p>
        </w:tc>
        <w:tc>
          <w:tcPr>
            <w:tcW w:w="1560" w:type="dxa"/>
            <w:tcBorders>
              <w:top w:val="nil"/>
              <w:left w:val="nil"/>
              <w:bottom w:val="single" w:sz="4" w:space="0" w:color="auto"/>
              <w:right w:val="single" w:sz="18" w:space="0" w:color="auto"/>
            </w:tcBorders>
            <w:shd w:val="clear" w:color="000000" w:fill="FFFFFF"/>
            <w:noWrap/>
            <w:vAlign w:val="center"/>
            <w:hideMark/>
          </w:tcPr>
          <w:p w14:paraId="1FB25EB0"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4 096,40</w:t>
            </w:r>
          </w:p>
        </w:tc>
      </w:tr>
      <w:tr w:rsidR="007B5B48" w:rsidRPr="005B2B69" w14:paraId="0DB66A4E"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4D40C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Московская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0BAC5FF" w14:textId="01374FA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10</w:t>
            </w:r>
          </w:p>
        </w:tc>
        <w:tc>
          <w:tcPr>
            <w:tcW w:w="1276" w:type="dxa"/>
            <w:tcBorders>
              <w:top w:val="nil"/>
              <w:left w:val="nil"/>
              <w:bottom w:val="single" w:sz="4" w:space="0" w:color="auto"/>
              <w:right w:val="single" w:sz="12" w:space="0" w:color="auto"/>
            </w:tcBorders>
            <w:shd w:val="clear" w:color="FFFFFF" w:fill="FFFFFF"/>
            <w:noWrap/>
            <w:vAlign w:val="center"/>
          </w:tcPr>
          <w:p w14:paraId="184A8801" w14:textId="41F836B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E5042F6" w14:textId="222EBD78"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26 142,9</w:t>
            </w:r>
          </w:p>
        </w:tc>
        <w:tc>
          <w:tcPr>
            <w:tcW w:w="1560" w:type="dxa"/>
            <w:tcBorders>
              <w:top w:val="nil"/>
              <w:left w:val="nil"/>
              <w:bottom w:val="single" w:sz="4" w:space="0" w:color="auto"/>
              <w:right w:val="single" w:sz="18" w:space="0" w:color="auto"/>
            </w:tcBorders>
            <w:shd w:val="clear" w:color="000000" w:fill="FFFFFF"/>
            <w:noWrap/>
            <w:vAlign w:val="center"/>
            <w:hideMark/>
          </w:tcPr>
          <w:p w14:paraId="6825D056"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25 905,87</w:t>
            </w:r>
          </w:p>
        </w:tc>
      </w:tr>
      <w:tr w:rsidR="007B5B48" w:rsidRPr="005B2B69" w14:paraId="6AC75B88"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A18FDD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Мурманская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BCFE4B9" w14:textId="6A575A3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276" w:type="dxa"/>
            <w:tcBorders>
              <w:top w:val="nil"/>
              <w:left w:val="nil"/>
              <w:bottom w:val="single" w:sz="4" w:space="0" w:color="auto"/>
              <w:right w:val="single" w:sz="12" w:space="0" w:color="auto"/>
            </w:tcBorders>
            <w:shd w:val="clear" w:color="FFFFFF" w:fill="FFFFFF"/>
            <w:noWrap/>
            <w:vAlign w:val="center"/>
          </w:tcPr>
          <w:p w14:paraId="11865418" w14:textId="342D494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954C9C0" w14:textId="76277A15"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13 390,3</w:t>
            </w:r>
          </w:p>
        </w:tc>
        <w:tc>
          <w:tcPr>
            <w:tcW w:w="1560" w:type="dxa"/>
            <w:tcBorders>
              <w:top w:val="nil"/>
              <w:left w:val="nil"/>
              <w:bottom w:val="single" w:sz="4" w:space="0" w:color="auto"/>
              <w:right w:val="single" w:sz="18" w:space="0" w:color="auto"/>
            </w:tcBorders>
            <w:shd w:val="clear" w:color="000000" w:fill="FFFFFF"/>
            <w:noWrap/>
            <w:vAlign w:val="center"/>
            <w:hideMark/>
          </w:tcPr>
          <w:p w14:paraId="74CCAAF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13 390,30</w:t>
            </w:r>
          </w:p>
        </w:tc>
      </w:tr>
      <w:tr w:rsidR="007B5B48" w:rsidRPr="005B2B69" w14:paraId="4E91DB8D"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D0F6B3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Нижегородская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390EBBB" w14:textId="4860D2FA"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276" w:type="dxa"/>
            <w:tcBorders>
              <w:top w:val="nil"/>
              <w:left w:val="nil"/>
              <w:bottom w:val="single" w:sz="4" w:space="0" w:color="auto"/>
              <w:right w:val="single" w:sz="12" w:space="0" w:color="auto"/>
            </w:tcBorders>
            <w:shd w:val="clear" w:color="FFFFFF" w:fill="FFFFFF"/>
            <w:noWrap/>
            <w:vAlign w:val="center"/>
          </w:tcPr>
          <w:p w14:paraId="79B03B2C" w14:textId="458AA4C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38</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8DB09CE" w14:textId="6383817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62 807,8</w:t>
            </w:r>
          </w:p>
        </w:tc>
        <w:tc>
          <w:tcPr>
            <w:tcW w:w="1560" w:type="dxa"/>
            <w:tcBorders>
              <w:top w:val="nil"/>
              <w:left w:val="nil"/>
              <w:bottom w:val="single" w:sz="4" w:space="0" w:color="auto"/>
              <w:right w:val="single" w:sz="18" w:space="0" w:color="auto"/>
            </w:tcBorders>
            <w:shd w:val="clear" w:color="000000" w:fill="FFFFFF"/>
            <w:noWrap/>
            <w:vAlign w:val="center"/>
            <w:hideMark/>
          </w:tcPr>
          <w:p w14:paraId="061429BD"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62 683,33</w:t>
            </w:r>
          </w:p>
        </w:tc>
      </w:tr>
      <w:tr w:rsidR="007B5B48" w:rsidRPr="005B2B69" w14:paraId="73724E8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CA08A49"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Новгородская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5E5F919" w14:textId="72E0259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33</w:t>
            </w:r>
          </w:p>
        </w:tc>
        <w:tc>
          <w:tcPr>
            <w:tcW w:w="1276" w:type="dxa"/>
            <w:tcBorders>
              <w:top w:val="nil"/>
              <w:left w:val="nil"/>
              <w:bottom w:val="single" w:sz="4" w:space="0" w:color="auto"/>
              <w:right w:val="single" w:sz="12" w:space="0" w:color="auto"/>
            </w:tcBorders>
            <w:shd w:val="clear" w:color="FFFFFF" w:fill="FFFFFF"/>
            <w:noWrap/>
            <w:vAlign w:val="center"/>
          </w:tcPr>
          <w:p w14:paraId="2292011C" w14:textId="1C0F97C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6415E85" w14:textId="470BC75E"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37 534,3</w:t>
            </w:r>
          </w:p>
        </w:tc>
        <w:tc>
          <w:tcPr>
            <w:tcW w:w="1560" w:type="dxa"/>
            <w:tcBorders>
              <w:top w:val="nil"/>
              <w:left w:val="nil"/>
              <w:bottom w:val="single" w:sz="4" w:space="0" w:color="auto"/>
              <w:right w:val="single" w:sz="18" w:space="0" w:color="auto"/>
            </w:tcBorders>
            <w:shd w:val="clear" w:color="000000" w:fill="FFFFFF"/>
            <w:noWrap/>
            <w:vAlign w:val="center"/>
            <w:hideMark/>
          </w:tcPr>
          <w:p w14:paraId="24D3FBDF"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37 432,76</w:t>
            </w:r>
          </w:p>
        </w:tc>
      </w:tr>
      <w:tr w:rsidR="007B5B48" w:rsidRPr="005B2B69" w14:paraId="2876A80D"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33BC447"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Новосибирская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6E5777D" w14:textId="1D3F944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276" w:type="dxa"/>
            <w:tcBorders>
              <w:top w:val="nil"/>
              <w:left w:val="nil"/>
              <w:bottom w:val="single" w:sz="4" w:space="0" w:color="auto"/>
              <w:right w:val="single" w:sz="12" w:space="0" w:color="auto"/>
            </w:tcBorders>
            <w:shd w:val="clear" w:color="FFFFFF" w:fill="FFFFFF"/>
            <w:noWrap/>
            <w:vAlign w:val="center"/>
          </w:tcPr>
          <w:p w14:paraId="4C25C9E2" w14:textId="2B28247D"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0BEBAEA" w14:textId="29EC400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36 158,7</w:t>
            </w:r>
          </w:p>
        </w:tc>
        <w:tc>
          <w:tcPr>
            <w:tcW w:w="1560" w:type="dxa"/>
            <w:tcBorders>
              <w:top w:val="nil"/>
              <w:left w:val="nil"/>
              <w:bottom w:val="single" w:sz="4" w:space="0" w:color="auto"/>
              <w:right w:val="single" w:sz="18" w:space="0" w:color="auto"/>
            </w:tcBorders>
            <w:shd w:val="clear" w:color="000000" w:fill="FFFFFF"/>
            <w:noWrap/>
            <w:vAlign w:val="center"/>
            <w:hideMark/>
          </w:tcPr>
          <w:p w14:paraId="10159EB8"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35 871,25</w:t>
            </w:r>
          </w:p>
        </w:tc>
      </w:tr>
      <w:tr w:rsidR="007B5B48" w:rsidRPr="005B2B69" w14:paraId="026D7332"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B19BED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Омская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5BACF7D" w14:textId="3E0C87D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22</w:t>
            </w:r>
          </w:p>
        </w:tc>
        <w:tc>
          <w:tcPr>
            <w:tcW w:w="1276" w:type="dxa"/>
            <w:tcBorders>
              <w:top w:val="nil"/>
              <w:left w:val="nil"/>
              <w:bottom w:val="single" w:sz="4" w:space="0" w:color="auto"/>
              <w:right w:val="single" w:sz="12" w:space="0" w:color="auto"/>
            </w:tcBorders>
            <w:shd w:val="clear" w:color="FFFFFF" w:fill="FFFFFF"/>
            <w:noWrap/>
            <w:vAlign w:val="center"/>
          </w:tcPr>
          <w:p w14:paraId="7AB6CDA4" w14:textId="01C3C79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1FC079C" w14:textId="676064E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19 156,4</w:t>
            </w:r>
          </w:p>
        </w:tc>
        <w:tc>
          <w:tcPr>
            <w:tcW w:w="1560" w:type="dxa"/>
            <w:tcBorders>
              <w:top w:val="nil"/>
              <w:left w:val="nil"/>
              <w:bottom w:val="single" w:sz="4" w:space="0" w:color="auto"/>
              <w:right w:val="single" w:sz="18" w:space="0" w:color="auto"/>
            </w:tcBorders>
            <w:shd w:val="clear" w:color="000000" w:fill="FFFFFF"/>
            <w:noWrap/>
            <w:vAlign w:val="center"/>
            <w:hideMark/>
          </w:tcPr>
          <w:p w14:paraId="4CBCCF67"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18 991,98</w:t>
            </w:r>
          </w:p>
        </w:tc>
      </w:tr>
      <w:tr w:rsidR="007B5B48" w:rsidRPr="005B2B69" w14:paraId="2805FA0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BE8F14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Оренбургская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27DC9EC" w14:textId="4ECD34E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0</w:t>
            </w:r>
          </w:p>
        </w:tc>
        <w:tc>
          <w:tcPr>
            <w:tcW w:w="1276" w:type="dxa"/>
            <w:tcBorders>
              <w:top w:val="nil"/>
              <w:left w:val="nil"/>
              <w:bottom w:val="single" w:sz="4" w:space="0" w:color="auto"/>
              <w:right w:val="single" w:sz="12" w:space="0" w:color="auto"/>
            </w:tcBorders>
            <w:shd w:val="clear" w:color="FFFFFF" w:fill="FFFFFF"/>
            <w:noWrap/>
            <w:vAlign w:val="center"/>
          </w:tcPr>
          <w:p w14:paraId="5EB8675B" w14:textId="3172CF6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361FB61" w14:textId="780C5D3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2 696,7</w:t>
            </w:r>
          </w:p>
        </w:tc>
        <w:tc>
          <w:tcPr>
            <w:tcW w:w="1560" w:type="dxa"/>
            <w:tcBorders>
              <w:top w:val="nil"/>
              <w:left w:val="nil"/>
              <w:bottom w:val="single" w:sz="4" w:space="0" w:color="auto"/>
              <w:right w:val="single" w:sz="18" w:space="0" w:color="auto"/>
            </w:tcBorders>
            <w:shd w:val="clear" w:color="000000" w:fill="FFFFFF"/>
            <w:noWrap/>
            <w:vAlign w:val="center"/>
            <w:hideMark/>
          </w:tcPr>
          <w:p w14:paraId="40F5929A"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1 801,26</w:t>
            </w:r>
          </w:p>
        </w:tc>
      </w:tr>
      <w:tr w:rsidR="007B5B48" w:rsidRPr="005B2B69" w14:paraId="41970F82"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855E7D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Орловская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2AAE769" w14:textId="1C8C1C6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7</w:t>
            </w:r>
          </w:p>
        </w:tc>
        <w:tc>
          <w:tcPr>
            <w:tcW w:w="1276" w:type="dxa"/>
            <w:tcBorders>
              <w:top w:val="nil"/>
              <w:left w:val="nil"/>
              <w:bottom w:val="single" w:sz="4" w:space="0" w:color="auto"/>
              <w:right w:val="single" w:sz="12" w:space="0" w:color="auto"/>
            </w:tcBorders>
            <w:shd w:val="clear" w:color="FFFFFF" w:fill="FFFFFF"/>
            <w:noWrap/>
            <w:vAlign w:val="center"/>
          </w:tcPr>
          <w:p w14:paraId="517C809C" w14:textId="46298D4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05EB5DE" w14:textId="0D60082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9 957,2</w:t>
            </w:r>
          </w:p>
        </w:tc>
        <w:tc>
          <w:tcPr>
            <w:tcW w:w="1560" w:type="dxa"/>
            <w:tcBorders>
              <w:top w:val="nil"/>
              <w:left w:val="nil"/>
              <w:bottom w:val="single" w:sz="4" w:space="0" w:color="auto"/>
              <w:right w:val="single" w:sz="18" w:space="0" w:color="auto"/>
            </w:tcBorders>
            <w:shd w:val="clear" w:color="000000" w:fill="FFFFFF"/>
            <w:noWrap/>
            <w:vAlign w:val="center"/>
            <w:hideMark/>
          </w:tcPr>
          <w:p w14:paraId="3C73CD48"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9 808,83</w:t>
            </w:r>
          </w:p>
        </w:tc>
      </w:tr>
      <w:tr w:rsidR="007B5B48" w:rsidRPr="005B2B69" w14:paraId="1507F15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B3ACB96"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Пензенская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9A11FC4" w14:textId="431DC70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276" w:type="dxa"/>
            <w:tcBorders>
              <w:top w:val="nil"/>
              <w:left w:val="nil"/>
              <w:bottom w:val="single" w:sz="4" w:space="0" w:color="auto"/>
              <w:right w:val="single" w:sz="12" w:space="0" w:color="auto"/>
            </w:tcBorders>
            <w:shd w:val="clear" w:color="FFFFFF" w:fill="FFFFFF"/>
            <w:noWrap/>
            <w:vAlign w:val="center"/>
          </w:tcPr>
          <w:p w14:paraId="354CA015" w14:textId="6869BA3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7A62576" w14:textId="3824A00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21 676,8</w:t>
            </w:r>
          </w:p>
        </w:tc>
        <w:tc>
          <w:tcPr>
            <w:tcW w:w="1560" w:type="dxa"/>
            <w:tcBorders>
              <w:top w:val="nil"/>
              <w:left w:val="nil"/>
              <w:bottom w:val="single" w:sz="4" w:space="0" w:color="auto"/>
              <w:right w:val="single" w:sz="18" w:space="0" w:color="auto"/>
            </w:tcBorders>
            <w:shd w:val="clear" w:color="000000" w:fill="FFFFFF"/>
            <w:noWrap/>
            <w:vAlign w:val="center"/>
            <w:hideMark/>
          </w:tcPr>
          <w:p w14:paraId="1BF805E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21 420,65</w:t>
            </w:r>
          </w:p>
        </w:tc>
      </w:tr>
      <w:tr w:rsidR="007B5B48" w:rsidRPr="005B2B69" w14:paraId="54934717"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CC2A92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Псковская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2E09531" w14:textId="3B19222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276" w:type="dxa"/>
            <w:tcBorders>
              <w:top w:val="nil"/>
              <w:left w:val="nil"/>
              <w:bottom w:val="single" w:sz="4" w:space="0" w:color="auto"/>
              <w:right w:val="single" w:sz="12" w:space="0" w:color="auto"/>
            </w:tcBorders>
            <w:shd w:val="clear" w:color="FFFFFF" w:fill="FFFFFF"/>
            <w:noWrap/>
            <w:vAlign w:val="center"/>
          </w:tcPr>
          <w:p w14:paraId="7CC81FAF" w14:textId="4E3EF92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4748732" w14:textId="701CBFD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30 969,0</w:t>
            </w:r>
          </w:p>
        </w:tc>
        <w:tc>
          <w:tcPr>
            <w:tcW w:w="1560" w:type="dxa"/>
            <w:tcBorders>
              <w:top w:val="nil"/>
              <w:left w:val="nil"/>
              <w:bottom w:val="single" w:sz="4" w:space="0" w:color="auto"/>
              <w:right w:val="single" w:sz="18" w:space="0" w:color="auto"/>
            </w:tcBorders>
            <w:shd w:val="clear" w:color="000000" w:fill="FFFFFF"/>
            <w:noWrap/>
            <w:vAlign w:val="center"/>
            <w:hideMark/>
          </w:tcPr>
          <w:p w14:paraId="25735512" w14:textId="0C0B0FB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30 969,0</w:t>
            </w:r>
          </w:p>
        </w:tc>
      </w:tr>
      <w:tr w:rsidR="007B5B48" w:rsidRPr="005B2B69" w14:paraId="165761AF"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11B15F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Ростовская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727ACE7" w14:textId="60E9D4C4"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w:t>
            </w:r>
          </w:p>
        </w:tc>
        <w:tc>
          <w:tcPr>
            <w:tcW w:w="1276" w:type="dxa"/>
            <w:tcBorders>
              <w:top w:val="nil"/>
              <w:left w:val="nil"/>
              <w:bottom w:val="single" w:sz="4" w:space="0" w:color="auto"/>
              <w:right w:val="single" w:sz="12" w:space="0" w:color="auto"/>
            </w:tcBorders>
            <w:shd w:val="clear" w:color="FFFFFF" w:fill="FFFFFF"/>
            <w:noWrap/>
            <w:vAlign w:val="center"/>
          </w:tcPr>
          <w:p w14:paraId="48210EE2" w14:textId="05943D7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744BC69" w14:textId="19F80F3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6 439,8</w:t>
            </w:r>
          </w:p>
        </w:tc>
        <w:tc>
          <w:tcPr>
            <w:tcW w:w="1560" w:type="dxa"/>
            <w:tcBorders>
              <w:top w:val="nil"/>
              <w:left w:val="nil"/>
              <w:bottom w:val="single" w:sz="4" w:space="0" w:color="auto"/>
              <w:right w:val="single" w:sz="18" w:space="0" w:color="auto"/>
            </w:tcBorders>
            <w:shd w:val="clear" w:color="000000" w:fill="FFFFFF"/>
            <w:noWrap/>
            <w:vAlign w:val="center"/>
            <w:hideMark/>
          </w:tcPr>
          <w:p w14:paraId="62FCC67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6 166,76</w:t>
            </w:r>
          </w:p>
        </w:tc>
      </w:tr>
      <w:tr w:rsidR="007B5B48" w:rsidRPr="005B2B69" w14:paraId="40F2944D"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14B39D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Рязанская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DF78B1C" w14:textId="2307DFE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276" w:type="dxa"/>
            <w:tcBorders>
              <w:top w:val="nil"/>
              <w:left w:val="nil"/>
              <w:bottom w:val="single" w:sz="4" w:space="0" w:color="auto"/>
              <w:right w:val="single" w:sz="12" w:space="0" w:color="auto"/>
            </w:tcBorders>
            <w:shd w:val="clear" w:color="FFFFFF" w:fill="FFFFFF"/>
            <w:noWrap/>
            <w:vAlign w:val="center"/>
          </w:tcPr>
          <w:p w14:paraId="0CA07104" w14:textId="002514D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21C50A4" w14:textId="5C6BA949"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16 435,2</w:t>
            </w:r>
          </w:p>
        </w:tc>
        <w:tc>
          <w:tcPr>
            <w:tcW w:w="1560" w:type="dxa"/>
            <w:tcBorders>
              <w:top w:val="nil"/>
              <w:left w:val="nil"/>
              <w:bottom w:val="single" w:sz="4" w:space="0" w:color="auto"/>
              <w:right w:val="single" w:sz="18" w:space="0" w:color="auto"/>
            </w:tcBorders>
            <w:shd w:val="clear" w:color="000000" w:fill="FFFFFF"/>
            <w:noWrap/>
            <w:vAlign w:val="center"/>
            <w:hideMark/>
          </w:tcPr>
          <w:p w14:paraId="134E612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16 252,97</w:t>
            </w:r>
          </w:p>
        </w:tc>
      </w:tr>
      <w:tr w:rsidR="007B5B48" w:rsidRPr="005B2B69" w14:paraId="49211073"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5302B1C"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Самарская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3F2A28C" w14:textId="299DE609"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22</w:t>
            </w:r>
          </w:p>
        </w:tc>
        <w:tc>
          <w:tcPr>
            <w:tcW w:w="1276" w:type="dxa"/>
            <w:tcBorders>
              <w:top w:val="nil"/>
              <w:left w:val="nil"/>
              <w:bottom w:val="single" w:sz="4" w:space="0" w:color="auto"/>
              <w:right w:val="single" w:sz="12" w:space="0" w:color="auto"/>
            </w:tcBorders>
            <w:shd w:val="clear" w:color="FFFFFF" w:fill="FFFFFF"/>
            <w:noWrap/>
            <w:vAlign w:val="center"/>
          </w:tcPr>
          <w:p w14:paraId="5E529260" w14:textId="298E9DE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27</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0C64B96" w14:textId="294A313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29 490,3</w:t>
            </w:r>
          </w:p>
        </w:tc>
        <w:tc>
          <w:tcPr>
            <w:tcW w:w="1560" w:type="dxa"/>
            <w:tcBorders>
              <w:top w:val="nil"/>
              <w:left w:val="nil"/>
              <w:bottom w:val="single" w:sz="4" w:space="0" w:color="auto"/>
              <w:right w:val="single" w:sz="18" w:space="0" w:color="auto"/>
            </w:tcBorders>
            <w:shd w:val="clear" w:color="000000" w:fill="FFFFFF"/>
            <w:noWrap/>
            <w:vAlign w:val="center"/>
            <w:hideMark/>
          </w:tcPr>
          <w:p w14:paraId="724E83BE"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29 255,04</w:t>
            </w:r>
          </w:p>
        </w:tc>
      </w:tr>
      <w:tr w:rsidR="007B5B48" w:rsidRPr="005B2B69" w14:paraId="5569842F"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480F282"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Саратовская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1E419D4" w14:textId="5F4C2C0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34</w:t>
            </w:r>
          </w:p>
        </w:tc>
        <w:tc>
          <w:tcPr>
            <w:tcW w:w="1276" w:type="dxa"/>
            <w:tcBorders>
              <w:top w:val="nil"/>
              <w:left w:val="nil"/>
              <w:bottom w:val="single" w:sz="4" w:space="0" w:color="auto"/>
              <w:right w:val="single" w:sz="12" w:space="0" w:color="auto"/>
            </w:tcBorders>
            <w:shd w:val="clear" w:color="FFFFFF" w:fill="FFFFFF"/>
            <w:noWrap/>
            <w:vAlign w:val="center"/>
          </w:tcPr>
          <w:p w14:paraId="16BFA120" w14:textId="0841566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0950A90" w14:textId="1E4F8ADD"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9 145,0</w:t>
            </w:r>
          </w:p>
        </w:tc>
        <w:tc>
          <w:tcPr>
            <w:tcW w:w="1560" w:type="dxa"/>
            <w:tcBorders>
              <w:top w:val="nil"/>
              <w:left w:val="nil"/>
              <w:bottom w:val="single" w:sz="4" w:space="0" w:color="auto"/>
              <w:right w:val="single" w:sz="18" w:space="0" w:color="auto"/>
            </w:tcBorders>
            <w:shd w:val="clear" w:color="000000" w:fill="FFFFFF"/>
            <w:noWrap/>
            <w:vAlign w:val="center"/>
            <w:hideMark/>
          </w:tcPr>
          <w:p w14:paraId="00C30A29"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5 470,11</w:t>
            </w:r>
          </w:p>
        </w:tc>
      </w:tr>
      <w:tr w:rsidR="007B5B48" w:rsidRPr="005B2B69" w14:paraId="6B2C716A"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B474B92"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Свердловская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92B0B90" w14:textId="4D9D0CD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33</w:t>
            </w:r>
          </w:p>
        </w:tc>
        <w:tc>
          <w:tcPr>
            <w:tcW w:w="1276" w:type="dxa"/>
            <w:tcBorders>
              <w:top w:val="nil"/>
              <w:left w:val="nil"/>
              <w:bottom w:val="single" w:sz="4" w:space="0" w:color="auto"/>
              <w:right w:val="single" w:sz="12" w:space="0" w:color="auto"/>
            </w:tcBorders>
            <w:shd w:val="clear" w:color="FFFFFF" w:fill="FFFFFF"/>
            <w:noWrap/>
            <w:vAlign w:val="center"/>
          </w:tcPr>
          <w:p w14:paraId="73675FF6" w14:textId="1D02FA1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FD95999" w14:textId="6C8EFF5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63 401,3</w:t>
            </w:r>
          </w:p>
        </w:tc>
        <w:tc>
          <w:tcPr>
            <w:tcW w:w="1560" w:type="dxa"/>
            <w:tcBorders>
              <w:top w:val="nil"/>
              <w:left w:val="nil"/>
              <w:bottom w:val="single" w:sz="4" w:space="0" w:color="auto"/>
              <w:right w:val="single" w:sz="18" w:space="0" w:color="auto"/>
            </w:tcBorders>
            <w:shd w:val="clear" w:color="000000" w:fill="FFFFFF"/>
            <w:noWrap/>
            <w:vAlign w:val="center"/>
            <w:hideMark/>
          </w:tcPr>
          <w:p w14:paraId="304F3EE4" w14:textId="68BD7CE1"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63 238,1</w:t>
            </w:r>
          </w:p>
        </w:tc>
      </w:tr>
      <w:tr w:rsidR="007B5B48" w:rsidRPr="005B2B69" w14:paraId="25098EBA"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307DF61"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Смоленская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00114710" w14:textId="163FFCC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14</w:t>
            </w:r>
          </w:p>
        </w:tc>
        <w:tc>
          <w:tcPr>
            <w:tcW w:w="1276" w:type="dxa"/>
            <w:tcBorders>
              <w:top w:val="nil"/>
              <w:left w:val="nil"/>
              <w:bottom w:val="single" w:sz="4" w:space="0" w:color="auto"/>
              <w:right w:val="single" w:sz="12" w:space="0" w:color="auto"/>
            </w:tcBorders>
            <w:shd w:val="clear" w:color="FFFFFF" w:fill="FFFFFF"/>
            <w:noWrap/>
            <w:vAlign w:val="center"/>
          </w:tcPr>
          <w:p w14:paraId="31DFD47B" w14:textId="2FD0096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2E737D7" w14:textId="44E7DD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16 245,9</w:t>
            </w:r>
          </w:p>
        </w:tc>
        <w:tc>
          <w:tcPr>
            <w:tcW w:w="1560" w:type="dxa"/>
            <w:tcBorders>
              <w:top w:val="nil"/>
              <w:left w:val="nil"/>
              <w:bottom w:val="single" w:sz="4" w:space="0" w:color="auto"/>
              <w:right w:val="single" w:sz="18" w:space="0" w:color="auto"/>
            </w:tcBorders>
            <w:shd w:val="clear" w:color="000000" w:fill="FFFFFF"/>
            <w:noWrap/>
            <w:vAlign w:val="center"/>
            <w:hideMark/>
          </w:tcPr>
          <w:p w14:paraId="2B5633AF" w14:textId="486CABE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16 245,9</w:t>
            </w:r>
          </w:p>
        </w:tc>
      </w:tr>
      <w:tr w:rsidR="007B5B48" w:rsidRPr="005B2B69" w14:paraId="4AF274B4"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AB53A5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Тамбовская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58C8529" w14:textId="5B064C8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11</w:t>
            </w:r>
          </w:p>
        </w:tc>
        <w:tc>
          <w:tcPr>
            <w:tcW w:w="1276" w:type="dxa"/>
            <w:tcBorders>
              <w:top w:val="nil"/>
              <w:left w:val="nil"/>
              <w:bottom w:val="single" w:sz="4" w:space="0" w:color="auto"/>
              <w:right w:val="single" w:sz="12" w:space="0" w:color="auto"/>
            </w:tcBorders>
            <w:shd w:val="clear" w:color="FFFFFF" w:fill="FFFFFF"/>
            <w:noWrap/>
            <w:vAlign w:val="center"/>
          </w:tcPr>
          <w:p w14:paraId="4ADD301D" w14:textId="1BB1A34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28BA78C" w14:textId="0E28051C"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11 898,3</w:t>
            </w:r>
          </w:p>
        </w:tc>
        <w:tc>
          <w:tcPr>
            <w:tcW w:w="1560" w:type="dxa"/>
            <w:tcBorders>
              <w:top w:val="nil"/>
              <w:left w:val="nil"/>
              <w:bottom w:val="single" w:sz="4" w:space="0" w:color="auto"/>
              <w:right w:val="single" w:sz="18" w:space="0" w:color="auto"/>
            </w:tcBorders>
            <w:shd w:val="clear" w:color="000000" w:fill="FFFFFF"/>
            <w:noWrap/>
            <w:vAlign w:val="center"/>
            <w:hideMark/>
          </w:tcPr>
          <w:p w14:paraId="62A7659F"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11 482,16</w:t>
            </w:r>
          </w:p>
        </w:tc>
      </w:tr>
      <w:tr w:rsidR="007B5B48" w:rsidRPr="005B2B69" w14:paraId="1D46D2DA"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52740577"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Тверская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48028B89" w14:textId="08D2311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13</w:t>
            </w:r>
          </w:p>
        </w:tc>
        <w:tc>
          <w:tcPr>
            <w:tcW w:w="1276" w:type="dxa"/>
            <w:tcBorders>
              <w:top w:val="nil"/>
              <w:left w:val="nil"/>
              <w:bottom w:val="single" w:sz="4" w:space="0" w:color="auto"/>
              <w:right w:val="single" w:sz="12" w:space="0" w:color="auto"/>
            </w:tcBorders>
            <w:shd w:val="clear" w:color="FFFFFF" w:fill="FFFFFF"/>
            <w:noWrap/>
            <w:vAlign w:val="center"/>
          </w:tcPr>
          <w:p w14:paraId="24AFD06D" w14:textId="02B205B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7DBAE48" w14:textId="3058C5B6"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25 523,2</w:t>
            </w:r>
          </w:p>
        </w:tc>
        <w:tc>
          <w:tcPr>
            <w:tcW w:w="1560" w:type="dxa"/>
            <w:tcBorders>
              <w:top w:val="nil"/>
              <w:left w:val="nil"/>
              <w:bottom w:val="single" w:sz="4" w:space="0" w:color="auto"/>
              <w:right w:val="single" w:sz="18" w:space="0" w:color="auto"/>
            </w:tcBorders>
            <w:shd w:val="clear" w:color="000000" w:fill="FFFFFF"/>
            <w:noWrap/>
            <w:vAlign w:val="center"/>
            <w:hideMark/>
          </w:tcPr>
          <w:p w14:paraId="11B9BAFA" w14:textId="36474F64"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25 265,0</w:t>
            </w:r>
          </w:p>
        </w:tc>
      </w:tr>
      <w:tr w:rsidR="007B5B48" w:rsidRPr="005B2B69" w14:paraId="1B9B1A2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4113BA5B"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lastRenderedPageBreak/>
              <w:t>Томская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CE101A3" w14:textId="02920677"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276" w:type="dxa"/>
            <w:tcBorders>
              <w:top w:val="nil"/>
              <w:left w:val="nil"/>
              <w:bottom w:val="single" w:sz="4" w:space="0" w:color="auto"/>
              <w:right w:val="single" w:sz="12" w:space="0" w:color="auto"/>
            </w:tcBorders>
            <w:shd w:val="clear" w:color="FFFFFF" w:fill="FFFFFF"/>
            <w:noWrap/>
            <w:vAlign w:val="center"/>
          </w:tcPr>
          <w:p w14:paraId="4F08961E" w14:textId="370EB39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1773D6D1" w14:textId="58A595F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32 015,4</w:t>
            </w:r>
          </w:p>
        </w:tc>
        <w:tc>
          <w:tcPr>
            <w:tcW w:w="1560" w:type="dxa"/>
            <w:tcBorders>
              <w:top w:val="nil"/>
              <w:left w:val="nil"/>
              <w:bottom w:val="single" w:sz="4" w:space="0" w:color="auto"/>
              <w:right w:val="single" w:sz="18" w:space="0" w:color="auto"/>
            </w:tcBorders>
            <w:shd w:val="clear" w:color="000000" w:fill="FFFFFF"/>
            <w:noWrap/>
            <w:vAlign w:val="center"/>
            <w:hideMark/>
          </w:tcPr>
          <w:p w14:paraId="5204C234" w14:textId="0057759A"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32 015,4</w:t>
            </w:r>
          </w:p>
        </w:tc>
      </w:tr>
      <w:tr w:rsidR="007B5B48" w:rsidRPr="005B2B69" w14:paraId="0E262F17"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847657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Тульская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60D815E" w14:textId="4A0B6BD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36</w:t>
            </w:r>
          </w:p>
        </w:tc>
        <w:tc>
          <w:tcPr>
            <w:tcW w:w="1276" w:type="dxa"/>
            <w:tcBorders>
              <w:top w:val="nil"/>
              <w:left w:val="nil"/>
              <w:bottom w:val="single" w:sz="4" w:space="0" w:color="auto"/>
              <w:right w:val="single" w:sz="12" w:space="0" w:color="auto"/>
            </w:tcBorders>
            <w:shd w:val="clear" w:color="FFFFFF" w:fill="FFFFFF"/>
            <w:noWrap/>
            <w:vAlign w:val="center"/>
          </w:tcPr>
          <w:p w14:paraId="5F28D0E2" w14:textId="33358CD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BE250DC" w14:textId="6377A73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60 693,4</w:t>
            </w:r>
          </w:p>
        </w:tc>
        <w:tc>
          <w:tcPr>
            <w:tcW w:w="1560" w:type="dxa"/>
            <w:tcBorders>
              <w:top w:val="nil"/>
              <w:left w:val="nil"/>
              <w:bottom w:val="single" w:sz="4" w:space="0" w:color="auto"/>
              <w:right w:val="single" w:sz="18" w:space="0" w:color="auto"/>
            </w:tcBorders>
            <w:shd w:val="clear" w:color="000000" w:fill="FFFFFF"/>
            <w:noWrap/>
            <w:vAlign w:val="center"/>
            <w:hideMark/>
          </w:tcPr>
          <w:p w14:paraId="7444CAD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60 154,55</w:t>
            </w:r>
          </w:p>
        </w:tc>
      </w:tr>
      <w:tr w:rsidR="007B5B48" w:rsidRPr="005B2B69" w14:paraId="09052CF0"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69E9336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Тюменская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2671E5D" w14:textId="286A187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w:t>
            </w:r>
          </w:p>
        </w:tc>
        <w:tc>
          <w:tcPr>
            <w:tcW w:w="1276" w:type="dxa"/>
            <w:tcBorders>
              <w:top w:val="nil"/>
              <w:left w:val="nil"/>
              <w:bottom w:val="single" w:sz="4" w:space="0" w:color="auto"/>
              <w:right w:val="single" w:sz="12" w:space="0" w:color="auto"/>
            </w:tcBorders>
            <w:shd w:val="clear" w:color="FFFFFF" w:fill="FFFFFF"/>
            <w:noWrap/>
            <w:vAlign w:val="center"/>
          </w:tcPr>
          <w:p w14:paraId="3904A4FC" w14:textId="09392B5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4</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23A312A" w14:textId="725EA33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7 368,1</w:t>
            </w:r>
          </w:p>
        </w:tc>
        <w:tc>
          <w:tcPr>
            <w:tcW w:w="1560" w:type="dxa"/>
            <w:tcBorders>
              <w:top w:val="nil"/>
              <w:left w:val="nil"/>
              <w:bottom w:val="single" w:sz="4" w:space="0" w:color="auto"/>
              <w:right w:val="single" w:sz="18" w:space="0" w:color="auto"/>
            </w:tcBorders>
            <w:shd w:val="clear" w:color="000000" w:fill="FFFFFF"/>
            <w:noWrap/>
            <w:vAlign w:val="center"/>
            <w:hideMark/>
          </w:tcPr>
          <w:p w14:paraId="0D7CD507" w14:textId="57EBEA80"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7 368,1</w:t>
            </w:r>
          </w:p>
        </w:tc>
      </w:tr>
      <w:tr w:rsidR="007B5B48" w:rsidRPr="005B2B69" w14:paraId="7CD2BA59"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2699B0E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Ульяновская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12567B6" w14:textId="7140F64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19</w:t>
            </w:r>
          </w:p>
        </w:tc>
        <w:tc>
          <w:tcPr>
            <w:tcW w:w="1276" w:type="dxa"/>
            <w:tcBorders>
              <w:top w:val="nil"/>
              <w:left w:val="nil"/>
              <w:bottom w:val="single" w:sz="4" w:space="0" w:color="auto"/>
              <w:right w:val="single" w:sz="12" w:space="0" w:color="auto"/>
            </w:tcBorders>
            <w:shd w:val="clear" w:color="FFFFFF" w:fill="FFFFFF"/>
            <w:noWrap/>
            <w:vAlign w:val="center"/>
          </w:tcPr>
          <w:p w14:paraId="4308955F" w14:textId="6435192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5</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3B5738DA" w14:textId="33A7DFC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24 866,6</w:t>
            </w:r>
          </w:p>
        </w:tc>
        <w:tc>
          <w:tcPr>
            <w:tcW w:w="1560" w:type="dxa"/>
            <w:tcBorders>
              <w:top w:val="nil"/>
              <w:left w:val="nil"/>
              <w:bottom w:val="single" w:sz="4" w:space="0" w:color="auto"/>
              <w:right w:val="single" w:sz="18" w:space="0" w:color="auto"/>
            </w:tcBorders>
            <w:shd w:val="clear" w:color="000000" w:fill="FFFFFF"/>
            <w:noWrap/>
            <w:vAlign w:val="center"/>
            <w:hideMark/>
          </w:tcPr>
          <w:p w14:paraId="1C2CC6C8" w14:textId="2A59F3D5"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24 866,6</w:t>
            </w:r>
          </w:p>
        </w:tc>
      </w:tr>
      <w:tr w:rsidR="007B5B48" w:rsidRPr="005B2B69" w14:paraId="622757ED"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B43E46A"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Челябинская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69E888E" w14:textId="64129D5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276" w:type="dxa"/>
            <w:tcBorders>
              <w:top w:val="nil"/>
              <w:left w:val="nil"/>
              <w:bottom w:val="single" w:sz="4" w:space="0" w:color="auto"/>
              <w:right w:val="single" w:sz="12" w:space="0" w:color="auto"/>
            </w:tcBorders>
            <w:shd w:val="clear" w:color="FFFFFF" w:fill="FFFFFF"/>
            <w:noWrap/>
            <w:vAlign w:val="center"/>
          </w:tcPr>
          <w:p w14:paraId="7AE98573" w14:textId="392B314E"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6BB1931F" w14:textId="4A409FB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36 658,9</w:t>
            </w:r>
          </w:p>
        </w:tc>
        <w:tc>
          <w:tcPr>
            <w:tcW w:w="1560" w:type="dxa"/>
            <w:tcBorders>
              <w:top w:val="nil"/>
              <w:left w:val="nil"/>
              <w:bottom w:val="single" w:sz="4" w:space="0" w:color="auto"/>
              <w:right w:val="single" w:sz="18" w:space="0" w:color="auto"/>
            </w:tcBorders>
            <w:shd w:val="clear" w:color="000000" w:fill="FFFFFF"/>
            <w:noWrap/>
            <w:vAlign w:val="center"/>
            <w:hideMark/>
          </w:tcPr>
          <w:p w14:paraId="16660054" w14:textId="10900C3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36 658,9</w:t>
            </w:r>
          </w:p>
        </w:tc>
      </w:tr>
      <w:tr w:rsidR="007B5B48" w:rsidRPr="005B2B69" w14:paraId="73D13EC7" w14:textId="77777777" w:rsidTr="007B5B48">
        <w:trPr>
          <w:trHeight w:val="37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A650EE5"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Ярославская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31F91AF8" w14:textId="490F4C3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17</w:t>
            </w:r>
          </w:p>
        </w:tc>
        <w:tc>
          <w:tcPr>
            <w:tcW w:w="1276" w:type="dxa"/>
            <w:tcBorders>
              <w:top w:val="nil"/>
              <w:left w:val="nil"/>
              <w:bottom w:val="single" w:sz="4" w:space="0" w:color="auto"/>
              <w:right w:val="single" w:sz="12" w:space="0" w:color="auto"/>
            </w:tcBorders>
            <w:shd w:val="clear" w:color="FFFFFF" w:fill="FFFFFF"/>
            <w:noWrap/>
            <w:vAlign w:val="center"/>
          </w:tcPr>
          <w:p w14:paraId="3C8C6347" w14:textId="6AEC7DE6"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0C963B2" w14:textId="2C3B57AB"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26 763,8</w:t>
            </w:r>
          </w:p>
        </w:tc>
        <w:tc>
          <w:tcPr>
            <w:tcW w:w="1560" w:type="dxa"/>
            <w:tcBorders>
              <w:top w:val="nil"/>
              <w:left w:val="nil"/>
              <w:bottom w:val="single" w:sz="4" w:space="0" w:color="auto"/>
              <w:right w:val="single" w:sz="18" w:space="0" w:color="auto"/>
            </w:tcBorders>
            <w:shd w:val="clear" w:color="000000" w:fill="FFFFFF"/>
            <w:noWrap/>
            <w:vAlign w:val="center"/>
            <w:hideMark/>
          </w:tcPr>
          <w:p w14:paraId="790299BF"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26 503,42</w:t>
            </w:r>
          </w:p>
        </w:tc>
      </w:tr>
      <w:tr w:rsidR="007B5B48" w:rsidRPr="005B2B69" w14:paraId="2B08DE0E" w14:textId="77777777" w:rsidTr="007B5B48">
        <w:trPr>
          <w:trHeight w:val="48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D624504"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Москва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7DFE7381" w14:textId="0DA6D42C" w:rsidR="007B5B48" w:rsidRPr="007B5B48" w:rsidRDefault="007B5B48" w:rsidP="007B5B48">
            <w:pPr>
              <w:spacing w:after="0" w:line="240" w:lineRule="auto"/>
              <w:jc w:val="center"/>
              <w:rPr>
                <w:rFonts w:ascii="Times New Roman" w:eastAsia="Times New Roman" w:hAnsi="Times New Roman" w:cs="Times New Roman"/>
                <w:sz w:val="24"/>
                <w:szCs w:val="24"/>
                <w:lang w:eastAsia="ru-RU"/>
              </w:rPr>
            </w:pPr>
            <w:r w:rsidRPr="007B5B48">
              <w:rPr>
                <w:rFonts w:ascii="Times New Roman" w:hAnsi="Times New Roman" w:cs="Times New Roman"/>
                <w:color w:val="000000"/>
                <w:sz w:val="24"/>
                <w:szCs w:val="24"/>
              </w:rPr>
              <w:t>1</w:t>
            </w:r>
          </w:p>
        </w:tc>
        <w:tc>
          <w:tcPr>
            <w:tcW w:w="1276" w:type="dxa"/>
            <w:tcBorders>
              <w:top w:val="nil"/>
              <w:left w:val="nil"/>
              <w:bottom w:val="single" w:sz="4" w:space="0" w:color="auto"/>
              <w:right w:val="single" w:sz="12" w:space="0" w:color="auto"/>
            </w:tcBorders>
            <w:shd w:val="clear" w:color="FFFFFF" w:fill="FFFFFF"/>
            <w:noWrap/>
            <w:vAlign w:val="center"/>
          </w:tcPr>
          <w:p w14:paraId="25A21FE4" w14:textId="542659F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161</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57AE2367" w14:textId="7B9EF31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5 451,4</w:t>
            </w:r>
          </w:p>
        </w:tc>
        <w:tc>
          <w:tcPr>
            <w:tcW w:w="1560" w:type="dxa"/>
            <w:tcBorders>
              <w:top w:val="nil"/>
              <w:left w:val="nil"/>
              <w:bottom w:val="single" w:sz="4" w:space="0" w:color="auto"/>
              <w:right w:val="single" w:sz="18" w:space="0" w:color="auto"/>
            </w:tcBorders>
            <w:shd w:val="clear" w:color="000000" w:fill="FFFFFF"/>
            <w:noWrap/>
            <w:vAlign w:val="center"/>
            <w:hideMark/>
          </w:tcPr>
          <w:p w14:paraId="4E90FB63"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4 969,24</w:t>
            </w:r>
          </w:p>
        </w:tc>
      </w:tr>
      <w:tr w:rsidR="007B5B48" w:rsidRPr="005B2B69" w14:paraId="2EEEA8D2" w14:textId="77777777" w:rsidTr="007B5B48">
        <w:trPr>
          <w:trHeight w:val="698"/>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E3B97CE"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Санкт-Петербург</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1F3B6FB6" w14:textId="5E55A16F"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125</w:t>
            </w:r>
          </w:p>
        </w:tc>
        <w:tc>
          <w:tcPr>
            <w:tcW w:w="1276" w:type="dxa"/>
            <w:tcBorders>
              <w:top w:val="nil"/>
              <w:left w:val="nil"/>
              <w:bottom w:val="single" w:sz="4" w:space="0" w:color="auto"/>
              <w:right w:val="single" w:sz="12" w:space="0" w:color="auto"/>
            </w:tcBorders>
            <w:shd w:val="clear" w:color="FFFFFF" w:fill="FFFFFF"/>
            <w:noWrap/>
            <w:vAlign w:val="center"/>
          </w:tcPr>
          <w:p w14:paraId="46396399" w14:textId="161EF738"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159</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22AEAD31" w14:textId="1BE0AD7F"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15 850,1</w:t>
            </w:r>
          </w:p>
        </w:tc>
        <w:tc>
          <w:tcPr>
            <w:tcW w:w="1560" w:type="dxa"/>
            <w:tcBorders>
              <w:top w:val="nil"/>
              <w:left w:val="nil"/>
              <w:bottom w:val="single" w:sz="4" w:space="0" w:color="auto"/>
              <w:right w:val="single" w:sz="18" w:space="0" w:color="auto"/>
            </w:tcBorders>
            <w:shd w:val="clear" w:color="000000" w:fill="FFFFFF"/>
            <w:noWrap/>
            <w:vAlign w:val="center"/>
            <w:hideMark/>
          </w:tcPr>
          <w:p w14:paraId="2236E4A7" w14:textId="6C7046D3"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15 850,1</w:t>
            </w:r>
          </w:p>
        </w:tc>
      </w:tr>
      <w:tr w:rsidR="007B5B48" w:rsidRPr="005B2B69" w14:paraId="12B13100" w14:textId="77777777" w:rsidTr="007B5B48">
        <w:trPr>
          <w:trHeight w:val="552"/>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14CF4514"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город федерального значения Севастополь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6E99BA00" w14:textId="3CFED54B"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31</w:t>
            </w:r>
          </w:p>
        </w:tc>
        <w:tc>
          <w:tcPr>
            <w:tcW w:w="1276" w:type="dxa"/>
            <w:tcBorders>
              <w:top w:val="nil"/>
              <w:left w:val="nil"/>
              <w:bottom w:val="single" w:sz="4" w:space="0" w:color="auto"/>
              <w:right w:val="single" w:sz="12" w:space="0" w:color="auto"/>
            </w:tcBorders>
            <w:shd w:val="clear" w:color="FFFFFF" w:fill="FFFFFF"/>
            <w:noWrap/>
            <w:vAlign w:val="center"/>
          </w:tcPr>
          <w:p w14:paraId="1A817283" w14:textId="17496FB2"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312BD44" w14:textId="156CA998"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468 324,0</w:t>
            </w:r>
          </w:p>
        </w:tc>
        <w:tc>
          <w:tcPr>
            <w:tcW w:w="1560" w:type="dxa"/>
            <w:tcBorders>
              <w:top w:val="nil"/>
              <w:left w:val="nil"/>
              <w:bottom w:val="single" w:sz="4" w:space="0" w:color="auto"/>
              <w:right w:val="single" w:sz="18" w:space="0" w:color="auto"/>
            </w:tcBorders>
            <w:shd w:val="clear" w:color="000000" w:fill="FFFFFF"/>
            <w:noWrap/>
            <w:vAlign w:val="center"/>
            <w:hideMark/>
          </w:tcPr>
          <w:p w14:paraId="30F3C3F4"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466 118,59</w:t>
            </w:r>
          </w:p>
        </w:tc>
      </w:tr>
      <w:tr w:rsidR="007B5B48" w:rsidRPr="005B2B69" w14:paraId="47683B6D" w14:textId="77777777" w:rsidTr="007B5B48">
        <w:trPr>
          <w:trHeight w:val="29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32B179CF"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Еврейская автономная область</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D9AC580" w14:textId="774EC42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2</w:t>
            </w:r>
          </w:p>
        </w:tc>
        <w:tc>
          <w:tcPr>
            <w:tcW w:w="1276" w:type="dxa"/>
            <w:tcBorders>
              <w:top w:val="nil"/>
              <w:left w:val="nil"/>
              <w:bottom w:val="single" w:sz="4" w:space="0" w:color="auto"/>
              <w:right w:val="single" w:sz="12" w:space="0" w:color="auto"/>
            </w:tcBorders>
            <w:shd w:val="clear" w:color="FFFFFF" w:fill="FFFFFF"/>
            <w:noWrap/>
            <w:vAlign w:val="center"/>
          </w:tcPr>
          <w:p w14:paraId="1597AE66" w14:textId="23C7C06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3</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70A2BEF" w14:textId="04B2F880"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5 930,6</w:t>
            </w:r>
          </w:p>
        </w:tc>
        <w:tc>
          <w:tcPr>
            <w:tcW w:w="1560" w:type="dxa"/>
            <w:tcBorders>
              <w:top w:val="nil"/>
              <w:left w:val="nil"/>
              <w:bottom w:val="single" w:sz="4" w:space="0" w:color="auto"/>
              <w:right w:val="single" w:sz="18" w:space="0" w:color="auto"/>
            </w:tcBorders>
            <w:shd w:val="clear" w:color="000000" w:fill="FFFFFF"/>
            <w:noWrap/>
            <w:vAlign w:val="center"/>
            <w:hideMark/>
          </w:tcPr>
          <w:p w14:paraId="5C446875"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5 739,26</w:t>
            </w:r>
          </w:p>
        </w:tc>
      </w:tr>
      <w:tr w:rsidR="007B5B48" w:rsidRPr="005B2B69" w14:paraId="0599CE36" w14:textId="77777777" w:rsidTr="007B5B48">
        <w:trPr>
          <w:trHeight w:val="265"/>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04BCA629" w14:textId="77777777"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Ненецкий автономный округ</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543F130A" w14:textId="412CAD65"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w:t>
            </w:r>
          </w:p>
        </w:tc>
        <w:tc>
          <w:tcPr>
            <w:tcW w:w="1276" w:type="dxa"/>
            <w:tcBorders>
              <w:top w:val="nil"/>
              <w:left w:val="nil"/>
              <w:bottom w:val="single" w:sz="4" w:space="0" w:color="auto"/>
              <w:right w:val="single" w:sz="12" w:space="0" w:color="auto"/>
            </w:tcBorders>
            <w:shd w:val="clear" w:color="FFFFFF" w:fill="FFFFFF"/>
            <w:noWrap/>
            <w:vAlign w:val="center"/>
          </w:tcPr>
          <w:p w14:paraId="12CA3D8D" w14:textId="6A04D933"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0</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73A818AB" w14:textId="60F3F68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1 732,2</w:t>
            </w:r>
          </w:p>
        </w:tc>
        <w:tc>
          <w:tcPr>
            <w:tcW w:w="1560" w:type="dxa"/>
            <w:tcBorders>
              <w:top w:val="nil"/>
              <w:left w:val="nil"/>
              <w:bottom w:val="single" w:sz="4" w:space="0" w:color="auto"/>
              <w:right w:val="single" w:sz="18" w:space="0" w:color="auto"/>
            </w:tcBorders>
            <w:shd w:val="clear" w:color="000000" w:fill="FFFFFF"/>
            <w:noWrap/>
            <w:vAlign w:val="center"/>
            <w:hideMark/>
          </w:tcPr>
          <w:p w14:paraId="12C75F25"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1 413,29</w:t>
            </w:r>
          </w:p>
        </w:tc>
      </w:tr>
      <w:tr w:rsidR="007B5B48" w:rsidRPr="005B2B69" w14:paraId="051451BC" w14:textId="77777777" w:rsidTr="007B5B48">
        <w:trPr>
          <w:trHeight w:val="270"/>
        </w:trPr>
        <w:tc>
          <w:tcPr>
            <w:tcW w:w="3681" w:type="dxa"/>
            <w:tcBorders>
              <w:top w:val="nil"/>
              <w:left w:val="single" w:sz="18" w:space="0" w:color="auto"/>
              <w:bottom w:val="single" w:sz="4" w:space="0" w:color="auto"/>
              <w:right w:val="single" w:sz="12" w:space="0" w:color="auto"/>
            </w:tcBorders>
            <w:shd w:val="clear" w:color="000000" w:fill="FFFFFF"/>
            <w:vAlign w:val="center"/>
            <w:hideMark/>
          </w:tcPr>
          <w:p w14:paraId="788890D5" w14:textId="07822BF3"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Ханты-Мансийский </w:t>
            </w:r>
            <w:r>
              <w:rPr>
                <w:rFonts w:ascii="Times New Roman" w:eastAsia="Times New Roman" w:hAnsi="Times New Roman" w:cs="Times New Roman"/>
                <w:color w:val="000000"/>
                <w:sz w:val="24"/>
                <w:szCs w:val="24"/>
                <w:lang w:eastAsia="ru-RU"/>
              </w:rPr>
              <w:t>АО</w:t>
            </w:r>
            <w:r w:rsidRPr="005B2B69">
              <w:rPr>
                <w:rFonts w:ascii="Times New Roman" w:eastAsia="Times New Roman" w:hAnsi="Times New Roman" w:cs="Times New Roman"/>
                <w:color w:val="000000"/>
                <w:sz w:val="24"/>
                <w:szCs w:val="24"/>
                <w:lang w:eastAsia="ru-RU"/>
              </w:rPr>
              <w:t xml:space="preserve"> - Югра</w:t>
            </w:r>
          </w:p>
        </w:tc>
        <w:tc>
          <w:tcPr>
            <w:tcW w:w="1134" w:type="dxa"/>
            <w:tcBorders>
              <w:top w:val="nil"/>
              <w:left w:val="single" w:sz="12" w:space="0" w:color="auto"/>
              <w:bottom w:val="single" w:sz="4" w:space="0" w:color="auto"/>
              <w:right w:val="single" w:sz="4" w:space="0" w:color="auto"/>
            </w:tcBorders>
            <w:shd w:val="clear" w:color="000000" w:fill="FFFFFF"/>
            <w:noWrap/>
            <w:vAlign w:val="center"/>
          </w:tcPr>
          <w:p w14:paraId="2A292375" w14:textId="570D6DBD" w:rsidR="007B5B48" w:rsidRPr="007B5B48" w:rsidRDefault="007B5B48" w:rsidP="007B5B48">
            <w:pPr>
              <w:spacing w:after="0" w:line="240" w:lineRule="auto"/>
              <w:jc w:val="center"/>
              <w:rPr>
                <w:rFonts w:ascii="Times New Roman" w:eastAsia="Times New Roman" w:hAnsi="Times New Roman" w:cs="Times New Roman"/>
                <w:sz w:val="24"/>
                <w:szCs w:val="24"/>
                <w:lang w:eastAsia="ru-RU"/>
              </w:rPr>
            </w:pPr>
            <w:r w:rsidRPr="007B5B48">
              <w:rPr>
                <w:rFonts w:ascii="Times New Roman" w:hAnsi="Times New Roman" w:cs="Times New Roman"/>
                <w:color w:val="000000"/>
                <w:sz w:val="24"/>
                <w:szCs w:val="24"/>
              </w:rPr>
              <w:t>57</w:t>
            </w:r>
          </w:p>
        </w:tc>
        <w:tc>
          <w:tcPr>
            <w:tcW w:w="1276" w:type="dxa"/>
            <w:tcBorders>
              <w:top w:val="nil"/>
              <w:left w:val="nil"/>
              <w:bottom w:val="single" w:sz="4" w:space="0" w:color="auto"/>
              <w:right w:val="single" w:sz="12" w:space="0" w:color="auto"/>
            </w:tcBorders>
            <w:shd w:val="clear" w:color="FFFFFF" w:fill="FFFFFF"/>
            <w:noWrap/>
            <w:vAlign w:val="center"/>
          </w:tcPr>
          <w:p w14:paraId="0741FE86" w14:textId="3937E14C"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16</w:t>
            </w:r>
          </w:p>
        </w:tc>
        <w:tc>
          <w:tcPr>
            <w:tcW w:w="1492" w:type="dxa"/>
            <w:tcBorders>
              <w:top w:val="nil"/>
              <w:left w:val="single" w:sz="12" w:space="0" w:color="auto"/>
              <w:bottom w:val="single" w:sz="4" w:space="0" w:color="auto"/>
              <w:right w:val="single" w:sz="4" w:space="0" w:color="auto"/>
            </w:tcBorders>
            <w:shd w:val="clear" w:color="000000" w:fill="FFFFFF"/>
            <w:noWrap/>
            <w:vAlign w:val="center"/>
            <w:hideMark/>
          </w:tcPr>
          <w:p w14:paraId="09CE04F1" w14:textId="0A45837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34 868,9</w:t>
            </w:r>
          </w:p>
        </w:tc>
        <w:tc>
          <w:tcPr>
            <w:tcW w:w="1560" w:type="dxa"/>
            <w:tcBorders>
              <w:top w:val="nil"/>
              <w:left w:val="nil"/>
              <w:bottom w:val="single" w:sz="4" w:space="0" w:color="auto"/>
              <w:right w:val="single" w:sz="18" w:space="0" w:color="auto"/>
            </w:tcBorders>
            <w:shd w:val="clear" w:color="000000" w:fill="FFFFFF"/>
            <w:noWrap/>
            <w:vAlign w:val="center"/>
            <w:hideMark/>
          </w:tcPr>
          <w:p w14:paraId="3FA0561C" w14:textId="7777777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24 931,75</w:t>
            </w:r>
          </w:p>
        </w:tc>
      </w:tr>
      <w:tr w:rsidR="007B5B48" w:rsidRPr="005B2B69" w14:paraId="3EF8AFE9" w14:textId="77777777" w:rsidTr="007B5B48">
        <w:trPr>
          <w:trHeight w:val="435"/>
        </w:trPr>
        <w:tc>
          <w:tcPr>
            <w:tcW w:w="3681" w:type="dxa"/>
            <w:tcBorders>
              <w:top w:val="nil"/>
              <w:left w:val="single" w:sz="18" w:space="0" w:color="auto"/>
              <w:bottom w:val="single" w:sz="18" w:space="0" w:color="auto"/>
              <w:right w:val="single" w:sz="12" w:space="0" w:color="auto"/>
            </w:tcBorders>
            <w:shd w:val="clear" w:color="000000" w:fill="FFFFFF"/>
            <w:vAlign w:val="center"/>
            <w:hideMark/>
          </w:tcPr>
          <w:p w14:paraId="3A8C0FEF" w14:textId="638C51A1" w:rsidR="007B5B48" w:rsidRPr="005B2B69" w:rsidRDefault="007B5B48" w:rsidP="007B5B48">
            <w:pPr>
              <w:spacing w:after="0" w:line="240" w:lineRule="auto"/>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 xml:space="preserve">Ямало-Ненецкий </w:t>
            </w:r>
            <w:r>
              <w:rPr>
                <w:rFonts w:ascii="Times New Roman" w:eastAsia="Times New Roman" w:hAnsi="Times New Roman" w:cs="Times New Roman"/>
                <w:color w:val="000000"/>
                <w:sz w:val="24"/>
                <w:szCs w:val="24"/>
                <w:lang w:eastAsia="ru-RU"/>
              </w:rPr>
              <w:t>АО</w:t>
            </w:r>
          </w:p>
        </w:tc>
        <w:tc>
          <w:tcPr>
            <w:tcW w:w="1134" w:type="dxa"/>
            <w:tcBorders>
              <w:top w:val="nil"/>
              <w:left w:val="single" w:sz="12" w:space="0" w:color="auto"/>
              <w:bottom w:val="single" w:sz="18" w:space="0" w:color="auto"/>
              <w:right w:val="single" w:sz="4" w:space="0" w:color="auto"/>
            </w:tcBorders>
            <w:shd w:val="clear" w:color="000000" w:fill="FFFFFF"/>
            <w:noWrap/>
            <w:vAlign w:val="center"/>
          </w:tcPr>
          <w:p w14:paraId="2A4C24DC" w14:textId="2FCB0131"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11</w:t>
            </w:r>
          </w:p>
        </w:tc>
        <w:tc>
          <w:tcPr>
            <w:tcW w:w="1276" w:type="dxa"/>
            <w:tcBorders>
              <w:top w:val="nil"/>
              <w:left w:val="nil"/>
              <w:bottom w:val="single" w:sz="18" w:space="0" w:color="auto"/>
              <w:right w:val="single" w:sz="12" w:space="0" w:color="auto"/>
            </w:tcBorders>
            <w:shd w:val="clear" w:color="FFFFFF" w:fill="FFFFFF"/>
            <w:noWrap/>
            <w:vAlign w:val="center"/>
          </w:tcPr>
          <w:p w14:paraId="462EC804" w14:textId="19F993D0" w:rsidR="007B5B48" w:rsidRPr="007B5B48"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7B5B48">
              <w:rPr>
                <w:rFonts w:ascii="Times New Roman" w:hAnsi="Times New Roman" w:cs="Times New Roman"/>
                <w:color w:val="000000"/>
                <w:sz w:val="24"/>
                <w:szCs w:val="24"/>
              </w:rPr>
              <w:t>8</w:t>
            </w:r>
          </w:p>
        </w:tc>
        <w:tc>
          <w:tcPr>
            <w:tcW w:w="1492" w:type="dxa"/>
            <w:tcBorders>
              <w:top w:val="nil"/>
              <w:left w:val="single" w:sz="12" w:space="0" w:color="auto"/>
              <w:bottom w:val="single" w:sz="18" w:space="0" w:color="auto"/>
              <w:right w:val="single" w:sz="4" w:space="0" w:color="auto"/>
            </w:tcBorders>
            <w:shd w:val="clear" w:color="000000" w:fill="FFFFFF"/>
            <w:noWrap/>
            <w:vAlign w:val="center"/>
            <w:hideMark/>
          </w:tcPr>
          <w:p w14:paraId="0BBC0EDC" w14:textId="27D05D32"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20 180,7</w:t>
            </w:r>
          </w:p>
        </w:tc>
        <w:tc>
          <w:tcPr>
            <w:tcW w:w="1560" w:type="dxa"/>
            <w:tcBorders>
              <w:top w:val="nil"/>
              <w:left w:val="nil"/>
              <w:bottom w:val="single" w:sz="18" w:space="0" w:color="auto"/>
              <w:right w:val="single" w:sz="18" w:space="0" w:color="auto"/>
            </w:tcBorders>
            <w:shd w:val="clear" w:color="000000" w:fill="FFFFFF"/>
            <w:noWrap/>
            <w:vAlign w:val="center"/>
            <w:hideMark/>
          </w:tcPr>
          <w:p w14:paraId="4892B363" w14:textId="7F940427" w:rsidR="007B5B48" w:rsidRPr="005B2B69" w:rsidRDefault="007B5B48" w:rsidP="007B5B48">
            <w:pPr>
              <w:spacing w:after="0" w:line="240" w:lineRule="auto"/>
              <w:jc w:val="center"/>
              <w:rPr>
                <w:rFonts w:ascii="Times New Roman" w:eastAsia="Times New Roman" w:hAnsi="Times New Roman" w:cs="Times New Roman"/>
                <w:color w:val="000000"/>
                <w:sz w:val="24"/>
                <w:szCs w:val="24"/>
                <w:lang w:eastAsia="ru-RU"/>
              </w:rPr>
            </w:pPr>
            <w:r w:rsidRPr="005B2B69">
              <w:rPr>
                <w:rFonts w:ascii="Times New Roman" w:eastAsia="Times New Roman" w:hAnsi="Times New Roman" w:cs="Times New Roman"/>
                <w:color w:val="000000"/>
                <w:sz w:val="24"/>
                <w:szCs w:val="24"/>
                <w:lang w:eastAsia="ru-RU"/>
              </w:rPr>
              <w:t>20 180,7</w:t>
            </w:r>
          </w:p>
        </w:tc>
      </w:tr>
    </w:tbl>
    <w:p w14:paraId="11C5B14C" w14:textId="77777777" w:rsidR="005B2B69" w:rsidRDefault="005B2B69"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1270BC3B" w14:textId="77777777" w:rsidR="00440FCA" w:rsidRDefault="00440FCA" w:rsidP="004A2533">
      <w:pPr>
        <w:suppressAutoHyphens/>
        <w:spacing w:after="0" w:line="240" w:lineRule="auto"/>
        <w:ind w:firstLine="567"/>
        <w:jc w:val="both"/>
        <w:rPr>
          <w:rFonts w:ascii="Times New Roman" w:eastAsia="Times New Roman" w:hAnsi="Times New Roman" w:cs="Times New Roman"/>
          <w:color w:val="000000"/>
          <w:sz w:val="28"/>
          <w:szCs w:val="28"/>
          <w:lang w:eastAsia="ar-SA"/>
        </w:rPr>
      </w:pPr>
    </w:p>
    <w:p w14:paraId="23D42C8B" w14:textId="764DCEC6" w:rsidR="00420FB4" w:rsidRPr="00105BA4" w:rsidRDefault="00420FB4" w:rsidP="00446560">
      <w:pPr>
        <w:tabs>
          <w:tab w:val="left" w:pos="10348"/>
        </w:tabs>
        <w:spacing w:after="0" w:line="312" w:lineRule="auto"/>
        <w:ind w:left="567" w:right="-28" w:firstLine="567"/>
        <w:jc w:val="both"/>
        <w:rPr>
          <w:rFonts w:ascii="Times New Roman" w:eastAsia="Calibri" w:hAnsi="Times New Roman" w:cs="Times New Roman"/>
          <w:i/>
          <w:iCs/>
          <w:sz w:val="28"/>
          <w:szCs w:val="28"/>
        </w:rPr>
      </w:pPr>
      <w:r w:rsidRPr="00105BA4">
        <w:rPr>
          <w:rFonts w:ascii="Times New Roman" w:eastAsia="Times New Roman" w:hAnsi="Times New Roman" w:cs="Times New Roman"/>
          <w:b/>
          <w:bCs/>
          <w:i/>
          <w:iCs/>
          <w:sz w:val="28"/>
          <w:szCs w:val="28"/>
          <w:lang w:eastAsia="ru-RU"/>
        </w:rPr>
        <w:t>ВАЖНО:</w:t>
      </w:r>
      <w:r w:rsidRPr="00105BA4">
        <w:rPr>
          <w:rFonts w:ascii="Times New Roman" w:eastAsia="Times New Roman" w:hAnsi="Times New Roman" w:cs="Times New Roman"/>
          <w:i/>
          <w:iCs/>
          <w:sz w:val="28"/>
          <w:szCs w:val="28"/>
          <w:lang w:eastAsia="ru-RU"/>
        </w:rPr>
        <w:t xml:space="preserve"> </w:t>
      </w:r>
      <w:r w:rsidRPr="00420FB4">
        <w:rPr>
          <w:rFonts w:ascii="Times New Roman" w:eastAsia="Times New Roman" w:hAnsi="Times New Roman" w:cs="Times New Roman"/>
          <w:sz w:val="28"/>
          <w:szCs w:val="28"/>
          <w:lang w:eastAsia="ru-RU"/>
        </w:rPr>
        <w:t xml:space="preserve">В соответствии с </w:t>
      </w:r>
      <w:r w:rsidRPr="00420FB4">
        <w:rPr>
          <w:rFonts w:ascii="Times New Roman" w:eastAsia="Calibri" w:hAnsi="Times New Roman" w:cs="Times New Roman"/>
          <w:sz w:val="28"/>
          <w:szCs w:val="28"/>
        </w:rPr>
        <w:t>пунктом 1 Перечня поручений Президента Российской Федерации от 18 ноября 2020 г. № Пр-1904</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br/>
        <w:t>(далее – Поручение № Пр-1904)</w:t>
      </w:r>
      <w:r w:rsidRPr="00420FB4">
        <w:rPr>
          <w:rFonts w:ascii="Times New Roman" w:eastAsia="Calibri" w:hAnsi="Times New Roman" w:cs="Times New Roman"/>
          <w:sz w:val="28"/>
          <w:szCs w:val="28"/>
        </w:rPr>
        <w:t xml:space="preserve"> предписано завершить мероприятия по обеспечению жильем инвалидов и семей, имеющих детей-инвалидов, перед которыми имеются федеральные жилищные обязательства, </w:t>
      </w:r>
      <w:r w:rsidR="00E96D1B">
        <w:rPr>
          <w:rFonts w:ascii="Times New Roman" w:eastAsia="Calibri" w:hAnsi="Times New Roman" w:cs="Times New Roman"/>
          <w:sz w:val="28"/>
          <w:szCs w:val="28"/>
        </w:rPr>
        <w:br/>
      </w:r>
      <w:r w:rsidRPr="00420FB4">
        <w:rPr>
          <w:rFonts w:ascii="Times New Roman" w:eastAsia="Calibri" w:hAnsi="Times New Roman" w:cs="Times New Roman"/>
          <w:sz w:val="28"/>
          <w:szCs w:val="28"/>
        </w:rPr>
        <w:t>к 1 января 2025 года.</w:t>
      </w:r>
    </w:p>
    <w:p w14:paraId="420D9543" w14:textId="77777777" w:rsidR="00420FB4" w:rsidRDefault="00420FB4"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p>
    <w:p w14:paraId="3893F87B" w14:textId="1755E96C" w:rsidR="00420FB4" w:rsidRDefault="00420FB4"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r w:rsidRPr="00C3245E">
        <w:rPr>
          <w:rFonts w:ascii="Times New Roman" w:eastAsia="Times New Roman" w:hAnsi="Times New Roman" w:cs="Times New Roman"/>
          <w:bCs/>
          <w:sz w:val="28"/>
          <w:szCs w:val="28"/>
          <w:lang w:eastAsia="ar-SA"/>
        </w:rPr>
        <w:t xml:space="preserve">При сохранении текущих темпов жилищного обеспечения </w:t>
      </w:r>
      <w:r>
        <w:rPr>
          <w:rFonts w:ascii="Times New Roman" w:eastAsia="Times New Roman" w:hAnsi="Times New Roman" w:cs="Times New Roman"/>
          <w:bCs/>
          <w:sz w:val="28"/>
          <w:szCs w:val="28"/>
          <w:lang w:eastAsia="ar-SA"/>
        </w:rPr>
        <w:t xml:space="preserve">инвалидов </w:t>
      </w:r>
      <w:r w:rsidRPr="00C3245E">
        <w:rPr>
          <w:rFonts w:ascii="Times New Roman" w:eastAsia="Times New Roman" w:hAnsi="Times New Roman" w:cs="Times New Roman"/>
          <w:bCs/>
          <w:sz w:val="28"/>
          <w:szCs w:val="28"/>
          <w:lang w:eastAsia="ar-SA"/>
        </w:rPr>
        <w:t xml:space="preserve">федеральные жилищные обязательства перед данной социально значимой категорией граждан будут </w:t>
      </w:r>
      <w:r>
        <w:rPr>
          <w:rFonts w:ascii="Times New Roman" w:eastAsia="Times New Roman" w:hAnsi="Times New Roman" w:cs="Times New Roman"/>
          <w:bCs/>
          <w:sz w:val="28"/>
          <w:szCs w:val="28"/>
          <w:lang w:eastAsia="ar-SA"/>
        </w:rPr>
        <w:t>исполнены в полном объеме только через 9 лет</w:t>
      </w:r>
      <w:r w:rsidRPr="00C3245E">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bCs/>
          <w:sz w:val="28"/>
          <w:szCs w:val="28"/>
          <w:lang w:eastAsia="ar-SA"/>
        </w:rPr>
        <w:t xml:space="preserve">не ранее </w:t>
      </w:r>
      <w:r w:rsidRPr="00C3245E">
        <w:rPr>
          <w:rFonts w:ascii="Times New Roman" w:eastAsia="Times New Roman" w:hAnsi="Times New Roman" w:cs="Times New Roman"/>
          <w:bCs/>
          <w:sz w:val="28"/>
          <w:szCs w:val="28"/>
          <w:lang w:eastAsia="ar-SA"/>
        </w:rPr>
        <w:t>20</w:t>
      </w:r>
      <w:r>
        <w:rPr>
          <w:rFonts w:ascii="Times New Roman" w:eastAsia="Times New Roman" w:hAnsi="Times New Roman" w:cs="Times New Roman"/>
          <w:bCs/>
          <w:sz w:val="28"/>
          <w:szCs w:val="28"/>
          <w:lang w:eastAsia="ar-SA"/>
        </w:rPr>
        <w:t xml:space="preserve">31 </w:t>
      </w:r>
      <w:r w:rsidRPr="00C3245E">
        <w:rPr>
          <w:rFonts w:ascii="Times New Roman" w:eastAsia="Times New Roman" w:hAnsi="Times New Roman" w:cs="Times New Roman"/>
          <w:bCs/>
          <w:sz w:val="28"/>
          <w:szCs w:val="28"/>
          <w:lang w:eastAsia="ar-SA"/>
        </w:rPr>
        <w:t>год</w:t>
      </w:r>
      <w:r>
        <w:rPr>
          <w:rFonts w:ascii="Times New Roman" w:eastAsia="Times New Roman" w:hAnsi="Times New Roman" w:cs="Times New Roman"/>
          <w:bCs/>
          <w:sz w:val="28"/>
          <w:szCs w:val="28"/>
          <w:lang w:eastAsia="ar-SA"/>
        </w:rPr>
        <w:t>а</w:t>
      </w:r>
      <w:r w:rsidRPr="00C3245E">
        <w:rPr>
          <w:rFonts w:ascii="Times New Roman" w:eastAsia="Times New Roman" w:hAnsi="Times New Roman" w:cs="Times New Roman"/>
          <w:bCs/>
          <w:sz w:val="28"/>
          <w:szCs w:val="28"/>
          <w:lang w:eastAsia="ar-SA"/>
        </w:rPr>
        <w:t xml:space="preserve"> включительно)</w:t>
      </w:r>
      <w:r>
        <w:rPr>
          <w:rFonts w:ascii="Times New Roman" w:eastAsia="Times New Roman" w:hAnsi="Times New Roman" w:cs="Times New Roman"/>
          <w:bCs/>
          <w:sz w:val="28"/>
          <w:szCs w:val="28"/>
          <w:lang w:eastAsia="ar-SA"/>
        </w:rPr>
        <w:t>, что выходит как за рамки действия Государственной программы, так и за рамки</w:t>
      </w:r>
      <w:r w:rsidR="00440FCA">
        <w:rPr>
          <w:rFonts w:ascii="Times New Roman" w:eastAsia="Times New Roman" w:hAnsi="Times New Roman" w:cs="Times New Roman"/>
          <w:bCs/>
          <w:sz w:val="28"/>
          <w:szCs w:val="28"/>
          <w:lang w:eastAsia="ar-SA"/>
        </w:rPr>
        <w:t xml:space="preserve"> Поручения № Пр-1904.</w:t>
      </w:r>
      <w:r>
        <w:rPr>
          <w:rFonts w:ascii="Times New Roman" w:eastAsia="Times New Roman" w:hAnsi="Times New Roman" w:cs="Times New Roman"/>
          <w:bCs/>
          <w:sz w:val="28"/>
          <w:szCs w:val="28"/>
          <w:lang w:eastAsia="ar-SA"/>
        </w:rPr>
        <w:t xml:space="preserve"> </w:t>
      </w:r>
    </w:p>
    <w:p w14:paraId="4028D140" w14:textId="44A73EA9" w:rsidR="00420FB4" w:rsidRPr="00440FCA" w:rsidRDefault="00440FCA"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r w:rsidRPr="00440FCA">
        <w:rPr>
          <w:rFonts w:ascii="Times New Roman" w:eastAsia="Times New Roman" w:hAnsi="Times New Roman" w:cs="Times New Roman"/>
          <w:bCs/>
          <w:sz w:val="28"/>
          <w:szCs w:val="28"/>
          <w:lang w:eastAsia="ar-SA"/>
        </w:rPr>
        <w:t>Учитывая изложенное,</w:t>
      </w:r>
      <w:r w:rsidR="00420FB4" w:rsidRPr="00440FCA">
        <w:rPr>
          <w:rFonts w:ascii="Times New Roman" w:eastAsia="Calibri" w:hAnsi="Times New Roman" w:cs="Times New Roman"/>
          <w:sz w:val="28"/>
          <w:szCs w:val="28"/>
        </w:rPr>
        <w:t xml:space="preserve"> </w:t>
      </w:r>
      <w:r w:rsidRPr="00440FCA">
        <w:rPr>
          <w:rFonts w:ascii="Times New Roman" w:eastAsia="Calibri" w:hAnsi="Times New Roman" w:cs="Times New Roman"/>
          <w:sz w:val="28"/>
          <w:szCs w:val="28"/>
        </w:rPr>
        <w:t>Минстрою России совместно с другими заинтересованными федеральными органами исполнительной власти</w:t>
      </w:r>
      <w:r>
        <w:rPr>
          <w:rFonts w:ascii="Times New Roman" w:eastAsia="Calibri" w:hAnsi="Times New Roman" w:cs="Times New Roman"/>
          <w:sz w:val="28"/>
          <w:szCs w:val="28"/>
        </w:rPr>
        <w:t xml:space="preserve"> необходимо </w:t>
      </w:r>
      <w:r w:rsidR="00420FB4" w:rsidRPr="00440FCA">
        <w:rPr>
          <w:rFonts w:ascii="Times New Roman" w:eastAsia="Calibri" w:hAnsi="Times New Roman" w:cs="Times New Roman"/>
          <w:sz w:val="28"/>
          <w:szCs w:val="28"/>
        </w:rPr>
        <w:t>пересмотреть в большую сторону параметры бюджетного финансирования Государственной программы в отношении категории инвалидов</w:t>
      </w:r>
      <w:r>
        <w:rPr>
          <w:rFonts w:ascii="Times New Roman" w:eastAsia="Calibri" w:hAnsi="Times New Roman" w:cs="Times New Roman"/>
          <w:sz w:val="28"/>
          <w:szCs w:val="28"/>
        </w:rPr>
        <w:t>.</w:t>
      </w:r>
    </w:p>
    <w:p w14:paraId="7F6CB726" w14:textId="77777777" w:rsidR="005B2B69" w:rsidRDefault="005B2B69"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18F284A" w14:textId="77777777" w:rsidR="00446560" w:rsidRDefault="00446560" w:rsidP="00446560">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2173D355" w14:textId="384CA4C4" w:rsidR="004521ED" w:rsidRDefault="00440FCA" w:rsidP="00446560">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440FCA">
        <w:rPr>
          <w:rFonts w:ascii="Times New Roman" w:eastAsia="Times New Roman" w:hAnsi="Times New Roman" w:cs="Times New Roman"/>
          <w:b/>
          <w:bCs/>
          <w:color w:val="000000"/>
          <w:sz w:val="28"/>
          <w:szCs w:val="28"/>
          <w:lang w:eastAsia="ar-SA"/>
        </w:rPr>
        <w:lastRenderedPageBreak/>
        <w:t>2.3.5.2. Предложения по повышению эффективности реализации мероприятий по обеспечению жильем инвалидов и семей, имеющих</w:t>
      </w:r>
      <w:r w:rsidRPr="00C84F85">
        <w:rPr>
          <w:rFonts w:ascii="Times New Roman" w:eastAsia="Times New Roman" w:hAnsi="Times New Roman" w:cs="Times New Roman"/>
          <w:b/>
          <w:bCs/>
          <w:color w:val="000000"/>
          <w:sz w:val="28"/>
          <w:szCs w:val="28"/>
          <w:lang w:eastAsia="ar-SA"/>
        </w:rPr>
        <w:t xml:space="preserve"> детей-инвалидов</w:t>
      </w:r>
      <w:r>
        <w:rPr>
          <w:rFonts w:ascii="Times New Roman" w:eastAsia="Times New Roman" w:hAnsi="Times New Roman" w:cs="Times New Roman"/>
          <w:b/>
          <w:bCs/>
          <w:color w:val="000000"/>
          <w:sz w:val="28"/>
          <w:szCs w:val="28"/>
          <w:lang w:eastAsia="ar-SA"/>
        </w:rPr>
        <w:t>.</w:t>
      </w:r>
    </w:p>
    <w:p w14:paraId="6A36183C" w14:textId="77777777" w:rsidR="00440FCA" w:rsidRDefault="00440FCA"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p>
    <w:p w14:paraId="44CE5F05" w14:textId="3AC907E8" w:rsidR="00440FCA" w:rsidRPr="001B3D7F" w:rsidRDefault="00440FCA" w:rsidP="00446560">
      <w:pPr>
        <w:suppressAutoHyphens/>
        <w:spacing w:after="0" w:line="312" w:lineRule="auto"/>
        <w:ind w:firstLine="567"/>
        <w:jc w:val="both"/>
        <w:outlineLvl w:val="0"/>
        <w:rPr>
          <w:rFonts w:ascii="Times New Roman" w:eastAsia="Times New Roman" w:hAnsi="Times New Roman" w:cs="Times New Roman"/>
          <w:bCs/>
          <w:sz w:val="28"/>
          <w:szCs w:val="28"/>
          <w:lang w:eastAsia="ar-SA"/>
        </w:rPr>
      </w:pPr>
      <w:r w:rsidRPr="001B3D7F">
        <w:rPr>
          <w:rFonts w:ascii="Times New Roman" w:eastAsia="Times New Roman" w:hAnsi="Times New Roman" w:cs="Times New Roman"/>
          <w:bCs/>
          <w:sz w:val="28"/>
          <w:szCs w:val="28"/>
          <w:lang w:eastAsia="ar-SA"/>
        </w:rPr>
        <w:t xml:space="preserve">Опыт реализации мероприятий по обеспечению жильем инвалидов и семей, имеющих детей-инвалидов, выявил необходимость </w:t>
      </w:r>
      <w:r>
        <w:rPr>
          <w:rFonts w:ascii="Times New Roman" w:eastAsia="Times New Roman" w:hAnsi="Times New Roman" w:cs="Times New Roman"/>
          <w:bCs/>
          <w:sz w:val="28"/>
          <w:szCs w:val="28"/>
          <w:lang w:eastAsia="ar-SA"/>
        </w:rPr>
        <w:t xml:space="preserve">оперативной </w:t>
      </w:r>
      <w:r w:rsidRPr="001B3D7F">
        <w:rPr>
          <w:rFonts w:ascii="Times New Roman" w:eastAsia="Times New Roman" w:hAnsi="Times New Roman" w:cs="Times New Roman"/>
          <w:bCs/>
          <w:sz w:val="28"/>
          <w:szCs w:val="28"/>
          <w:lang w:eastAsia="ar-SA"/>
        </w:rPr>
        <w:t>корректировки действующей нормативной правовой базы, регламентирующей вопросы жилищного обеспечения данной социально значимой категории граждан.</w:t>
      </w:r>
      <w:r>
        <w:rPr>
          <w:rFonts w:ascii="Times New Roman" w:eastAsia="Times New Roman" w:hAnsi="Times New Roman" w:cs="Times New Roman"/>
          <w:bCs/>
          <w:sz w:val="28"/>
          <w:szCs w:val="28"/>
          <w:lang w:eastAsia="ar-SA"/>
        </w:rPr>
        <w:t xml:space="preserve"> Предложения по повышению эффективности механизмов жилищного обеспечения инвалидов и семей, имеющих детей-инвалидов идентичны блоку предложений, указанных в разделе 2.3.4.2 для категории «Инвалиды и ветераны боевых действий, и приравненные к ним лица».</w:t>
      </w:r>
    </w:p>
    <w:p w14:paraId="70A58535" w14:textId="55B6F089" w:rsidR="007F7515" w:rsidRDefault="007F7515">
      <w:pPr>
        <w:spacing w:after="160" w:line="259"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br w:type="page"/>
      </w:r>
    </w:p>
    <w:p w14:paraId="66368F35" w14:textId="0317453C" w:rsidR="00440FCA" w:rsidRPr="007F7515" w:rsidRDefault="007F7515" w:rsidP="009F3A34">
      <w:pPr>
        <w:suppressAutoHyphens/>
        <w:spacing w:after="0" w:line="312" w:lineRule="auto"/>
        <w:ind w:firstLine="567"/>
        <w:jc w:val="both"/>
        <w:rPr>
          <w:rFonts w:ascii="Times New Roman" w:eastAsia="Times New Roman" w:hAnsi="Times New Roman" w:cs="Times New Roman"/>
          <w:b/>
          <w:bCs/>
          <w:color w:val="000000"/>
          <w:sz w:val="28"/>
          <w:szCs w:val="28"/>
          <w:lang w:eastAsia="ar-SA"/>
        </w:rPr>
      </w:pPr>
      <w:r w:rsidRPr="007F7515">
        <w:rPr>
          <w:rFonts w:ascii="Times New Roman" w:eastAsia="Times New Roman" w:hAnsi="Times New Roman" w:cs="Times New Roman"/>
          <w:b/>
          <w:bCs/>
          <w:color w:val="000000"/>
          <w:sz w:val="28"/>
          <w:szCs w:val="28"/>
          <w:lang w:val="en-US" w:eastAsia="ar-SA"/>
        </w:rPr>
        <w:lastRenderedPageBreak/>
        <w:t>III</w:t>
      </w:r>
      <w:r w:rsidRPr="007F7515">
        <w:rPr>
          <w:rFonts w:ascii="Times New Roman" w:eastAsia="Times New Roman" w:hAnsi="Times New Roman" w:cs="Times New Roman"/>
          <w:b/>
          <w:bCs/>
          <w:color w:val="000000"/>
          <w:sz w:val="28"/>
          <w:szCs w:val="28"/>
          <w:lang w:eastAsia="ar-SA"/>
        </w:rPr>
        <w:t>.</w:t>
      </w:r>
      <w:r w:rsidR="009E11DD">
        <w:rPr>
          <w:rFonts w:ascii="Times New Roman" w:eastAsia="Times New Roman" w:hAnsi="Times New Roman" w:cs="Times New Roman"/>
          <w:b/>
          <w:bCs/>
          <w:color w:val="000000"/>
          <w:sz w:val="28"/>
          <w:szCs w:val="28"/>
          <w:lang w:eastAsia="ar-SA"/>
        </w:rPr>
        <w:t xml:space="preserve"> </w:t>
      </w:r>
      <w:r w:rsidRPr="007F7515">
        <w:rPr>
          <w:rFonts w:ascii="Times New Roman" w:eastAsia="Times New Roman" w:hAnsi="Times New Roman" w:cs="Times New Roman"/>
          <w:b/>
          <w:bCs/>
          <w:color w:val="000000"/>
          <w:sz w:val="28"/>
          <w:szCs w:val="28"/>
          <w:lang w:eastAsia="ar-SA"/>
        </w:rPr>
        <w:t>Формирование Единого цифрового реестра граждан, перед которыми имеются федеральные (региональные) жилищные обязательства в рамках Государственной программы.</w:t>
      </w:r>
    </w:p>
    <w:p w14:paraId="44200C56" w14:textId="77777777" w:rsidR="007F7515" w:rsidRDefault="007F7515" w:rsidP="009F3A34">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45DCC924" w14:textId="7C5E3162" w:rsidR="00C067E4" w:rsidRDefault="00C067E4" w:rsidP="009F3A34">
      <w:pPr>
        <w:spacing w:after="0" w:line="312" w:lineRule="auto"/>
        <w:ind w:firstLine="567"/>
        <w:jc w:val="both"/>
        <w:rPr>
          <w:rFonts w:ascii="Times New Roman" w:hAnsi="Times New Roman" w:cs="Times New Roman"/>
          <w:sz w:val="28"/>
          <w:szCs w:val="28"/>
        </w:rPr>
      </w:pPr>
      <w:r w:rsidRPr="00C067E4">
        <w:rPr>
          <w:rFonts w:ascii="Times New Roman" w:hAnsi="Times New Roman" w:cs="Times New Roman"/>
          <w:b/>
          <w:bCs/>
          <w:sz w:val="28"/>
          <w:szCs w:val="28"/>
        </w:rPr>
        <w:t>3.1.</w:t>
      </w:r>
      <w:r>
        <w:rPr>
          <w:rFonts w:ascii="Times New Roman" w:hAnsi="Times New Roman" w:cs="Times New Roman"/>
          <w:b/>
          <w:bCs/>
          <w:sz w:val="28"/>
          <w:szCs w:val="28"/>
        </w:rPr>
        <w:t xml:space="preserve"> </w:t>
      </w:r>
      <w:r w:rsidRPr="00C067E4">
        <w:rPr>
          <w:rFonts w:ascii="Times New Roman" w:hAnsi="Times New Roman" w:cs="Times New Roman"/>
          <w:b/>
          <w:bCs/>
          <w:sz w:val="28"/>
          <w:szCs w:val="28"/>
        </w:rPr>
        <w:t>Итоги формирования</w:t>
      </w:r>
      <w:r>
        <w:rPr>
          <w:rFonts w:ascii="Times New Roman" w:hAnsi="Times New Roman" w:cs="Times New Roman"/>
          <w:sz w:val="28"/>
          <w:szCs w:val="28"/>
        </w:rPr>
        <w:t xml:space="preserve"> </w:t>
      </w:r>
      <w:r w:rsidRPr="007F7515">
        <w:rPr>
          <w:rFonts w:ascii="Times New Roman" w:eastAsia="Times New Roman" w:hAnsi="Times New Roman" w:cs="Times New Roman"/>
          <w:b/>
          <w:bCs/>
          <w:color w:val="000000"/>
          <w:sz w:val="28"/>
          <w:szCs w:val="28"/>
          <w:lang w:eastAsia="ar-SA"/>
        </w:rPr>
        <w:t>Единого цифрового реестра граждан, перед которыми имеются федеральные (региональные) жилищные обязательства в рамках Государственной программы</w:t>
      </w:r>
      <w:r w:rsidRPr="009E11DD">
        <w:rPr>
          <w:rFonts w:ascii="Times New Roman" w:hAnsi="Times New Roman" w:cs="Times New Roman"/>
          <w:sz w:val="28"/>
          <w:szCs w:val="28"/>
        </w:rPr>
        <w:t xml:space="preserve"> </w:t>
      </w:r>
      <w:r>
        <w:rPr>
          <w:rFonts w:ascii="Times New Roman" w:hAnsi="Times New Roman" w:cs="Times New Roman"/>
          <w:sz w:val="28"/>
          <w:szCs w:val="28"/>
        </w:rPr>
        <w:t>в 2022 году.</w:t>
      </w:r>
    </w:p>
    <w:p w14:paraId="781F5BE7" w14:textId="77777777" w:rsidR="00C067E4" w:rsidRDefault="00C067E4" w:rsidP="009F3A34">
      <w:pPr>
        <w:spacing w:after="0" w:line="312" w:lineRule="auto"/>
        <w:ind w:firstLine="567"/>
        <w:jc w:val="both"/>
        <w:rPr>
          <w:rFonts w:ascii="Times New Roman" w:hAnsi="Times New Roman" w:cs="Times New Roman"/>
          <w:sz w:val="28"/>
          <w:szCs w:val="28"/>
        </w:rPr>
      </w:pPr>
    </w:p>
    <w:p w14:paraId="6D1D01E6" w14:textId="421D4651" w:rsidR="009E11DD" w:rsidRPr="009E11DD" w:rsidRDefault="009E11DD" w:rsidP="009F3A34">
      <w:pPr>
        <w:spacing w:after="0" w:line="312" w:lineRule="auto"/>
        <w:ind w:firstLine="567"/>
        <w:jc w:val="both"/>
        <w:rPr>
          <w:rFonts w:ascii="Times New Roman" w:hAnsi="Times New Roman" w:cs="Times New Roman"/>
          <w:bCs/>
          <w:sz w:val="28"/>
          <w:szCs w:val="28"/>
        </w:rPr>
      </w:pPr>
      <w:r w:rsidRPr="009E11DD">
        <w:rPr>
          <w:rFonts w:ascii="Times New Roman" w:hAnsi="Times New Roman" w:cs="Times New Roman"/>
          <w:sz w:val="28"/>
          <w:szCs w:val="28"/>
        </w:rPr>
        <w:t xml:space="preserve">Единый </w:t>
      </w:r>
      <w:r w:rsidR="00DD214A">
        <w:rPr>
          <w:rFonts w:ascii="Times New Roman" w:hAnsi="Times New Roman" w:cs="Times New Roman"/>
          <w:sz w:val="28"/>
          <w:szCs w:val="28"/>
        </w:rPr>
        <w:t xml:space="preserve">цифровой </w:t>
      </w:r>
      <w:r w:rsidRPr="009E11DD">
        <w:rPr>
          <w:rFonts w:ascii="Times New Roman" w:hAnsi="Times New Roman" w:cs="Times New Roman"/>
          <w:sz w:val="28"/>
          <w:szCs w:val="28"/>
        </w:rPr>
        <w:t xml:space="preserve">реестр </w:t>
      </w:r>
      <w:r w:rsidR="00DD214A" w:rsidRPr="00DD214A">
        <w:rPr>
          <w:rFonts w:ascii="Times New Roman" w:eastAsia="Times New Roman" w:hAnsi="Times New Roman" w:cs="Times New Roman"/>
          <w:color w:val="000000"/>
          <w:sz w:val="28"/>
          <w:szCs w:val="28"/>
          <w:lang w:eastAsia="ar-SA"/>
        </w:rPr>
        <w:t>граждан, перед которыми имеются федеральные (региональные) жилищные обязательства в рамках Государственной программы</w:t>
      </w:r>
      <w:r w:rsidR="00DD214A">
        <w:rPr>
          <w:rFonts w:ascii="Times New Roman" w:hAnsi="Times New Roman" w:cs="Times New Roman"/>
          <w:sz w:val="28"/>
          <w:szCs w:val="28"/>
        </w:rPr>
        <w:t xml:space="preserve"> (далее – Единый реестр)</w:t>
      </w:r>
      <w:r w:rsidR="00DD214A" w:rsidRPr="009E11DD">
        <w:rPr>
          <w:rFonts w:ascii="Times New Roman" w:hAnsi="Times New Roman" w:cs="Times New Roman"/>
          <w:sz w:val="28"/>
          <w:szCs w:val="28"/>
        </w:rPr>
        <w:t xml:space="preserve"> </w:t>
      </w:r>
      <w:r w:rsidRPr="009E11DD">
        <w:rPr>
          <w:rFonts w:ascii="Times New Roman" w:hAnsi="Times New Roman" w:cs="Times New Roman"/>
          <w:sz w:val="28"/>
          <w:szCs w:val="28"/>
        </w:rPr>
        <w:t>формируется</w:t>
      </w:r>
      <w:r w:rsidR="00DD214A">
        <w:rPr>
          <w:rFonts w:ascii="Times New Roman" w:hAnsi="Times New Roman" w:cs="Times New Roman"/>
          <w:sz w:val="28"/>
          <w:szCs w:val="28"/>
        </w:rPr>
        <w:t xml:space="preserve"> с 1 января 2022 года Минстроем России </w:t>
      </w:r>
      <w:r w:rsidRPr="009E11DD">
        <w:rPr>
          <w:rFonts w:ascii="Times New Roman" w:hAnsi="Times New Roman" w:cs="Times New Roman"/>
          <w:sz w:val="28"/>
          <w:szCs w:val="28"/>
        </w:rPr>
        <w:t xml:space="preserve">в рамках выполнения пункта 2 перечня поручений Президента Российской Федерации В.В. Путина от 18 ноября 2020 г. № Пр-1904, а также пункта 7 поручения Заместителя Председателя Правительства Российской Федерации М.Ш. Хуснуллина от 15 июля 2021 г. № МХ-П49-9478 на базе Информационной системы </w:t>
      </w:r>
      <w:r w:rsidRPr="009E11DD">
        <w:rPr>
          <w:rFonts w:ascii="Times New Roman" w:hAnsi="Times New Roman" w:cs="Times New Roman"/>
          <w:bCs/>
          <w:sz w:val="28"/>
          <w:szCs w:val="28"/>
        </w:rPr>
        <w:t xml:space="preserve">учета выданных и оплаченных государственных жилищных сертификатов (далее – ИС ГЖС), оператором которой является ФКУ «Объединенная дирекция» Минстроя России. </w:t>
      </w:r>
    </w:p>
    <w:p w14:paraId="0CDECA45" w14:textId="77777777" w:rsidR="009E11DD" w:rsidRDefault="009E11DD" w:rsidP="009F3A34">
      <w:pPr>
        <w:spacing w:after="0" w:line="312" w:lineRule="auto"/>
        <w:ind w:firstLine="567"/>
        <w:jc w:val="both"/>
        <w:rPr>
          <w:rFonts w:ascii="Times New Roman" w:hAnsi="Times New Roman" w:cs="Times New Roman"/>
          <w:bCs/>
          <w:sz w:val="28"/>
          <w:szCs w:val="28"/>
        </w:rPr>
      </w:pPr>
      <w:r w:rsidRPr="009E11DD">
        <w:rPr>
          <w:rFonts w:ascii="Times New Roman" w:hAnsi="Times New Roman" w:cs="Times New Roman"/>
          <w:bCs/>
          <w:sz w:val="28"/>
          <w:szCs w:val="28"/>
        </w:rPr>
        <w:t xml:space="preserve">ИС ГЖС аттестована в установленном порядке на предмет соответствия требованиям Федерального закона от 27 июля 2006 г. № 152-ФЗ «О персональных данных». Для работы в ИС ГЖС используются рабочие места, которые уже использовались во всех субъектах Российской Федерации для работы в ИС ГЖС в рамках реализации механизма государственных жилищных сертификатов. Данные рабочие места прошли процедуру аттестации на соответствие требованиям ФСБ России и ФСТЭК России </w:t>
      </w:r>
      <w:r w:rsidRPr="009E11DD">
        <w:rPr>
          <w:rFonts w:ascii="Times New Roman" w:hAnsi="Times New Roman" w:cs="Times New Roman"/>
          <w:bCs/>
          <w:sz w:val="28"/>
          <w:szCs w:val="28"/>
        </w:rPr>
        <w:br/>
        <w:t>и функционируют с применением средств криптографической защиты информации.</w:t>
      </w:r>
    </w:p>
    <w:p w14:paraId="0D810889" w14:textId="0D565193" w:rsidR="00DD214A" w:rsidRDefault="00DD214A"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Единый реестр включаются сведения о следующих категориях </w:t>
      </w:r>
      <w:r>
        <w:rPr>
          <w:rFonts w:ascii="Times New Roman" w:eastAsia="Times New Roman" w:hAnsi="Times New Roman" w:cs="Times New Roman"/>
          <w:sz w:val="28"/>
          <w:szCs w:val="28"/>
          <w:lang w:eastAsia="ru-RU"/>
        </w:rPr>
        <w:br/>
        <w:t>граждан – участниках Государственной программы:</w:t>
      </w:r>
    </w:p>
    <w:p w14:paraId="2A312C03" w14:textId="77777777" w:rsidR="00DD214A" w:rsidRPr="00062762" w:rsidRDefault="00DD214A" w:rsidP="009F3A34">
      <w:pPr>
        <w:tabs>
          <w:tab w:val="left" w:pos="0"/>
          <w:tab w:val="left" w:pos="709"/>
          <w:tab w:val="left" w:pos="851"/>
        </w:tabs>
        <w:spacing w:after="0" w:line="312" w:lineRule="auto"/>
        <w:ind w:firstLine="567"/>
        <w:jc w:val="both"/>
        <w:rPr>
          <w:rFonts w:ascii="Times New Roman" w:hAnsi="Times New Roman" w:cs="Times New Roman"/>
          <w:sz w:val="28"/>
          <w:szCs w:val="28"/>
        </w:rPr>
      </w:pPr>
      <w:r w:rsidRPr="00062762">
        <w:rPr>
          <w:rFonts w:ascii="Times New Roman" w:hAnsi="Times New Roman" w:cs="Times New Roman"/>
          <w:sz w:val="28"/>
          <w:szCs w:val="28"/>
        </w:rPr>
        <w:t>1</w:t>
      </w:r>
      <w:r>
        <w:rPr>
          <w:rFonts w:ascii="Times New Roman" w:hAnsi="Times New Roman" w:cs="Times New Roman"/>
          <w:sz w:val="28"/>
          <w:szCs w:val="28"/>
        </w:rPr>
        <w:t xml:space="preserve">) </w:t>
      </w:r>
      <w:r w:rsidRPr="00062762">
        <w:rPr>
          <w:rFonts w:ascii="Times New Roman" w:hAnsi="Times New Roman" w:cs="Times New Roman"/>
          <w:sz w:val="28"/>
          <w:szCs w:val="28"/>
        </w:rPr>
        <w:t>Категории граждан, перед которыми имеются федеральные жилищные обязательства:</w:t>
      </w:r>
    </w:p>
    <w:p w14:paraId="3B724A6E" w14:textId="77777777" w:rsidR="00DD214A" w:rsidRPr="00062762" w:rsidRDefault="00DD214A" w:rsidP="009F3A34">
      <w:pPr>
        <w:tabs>
          <w:tab w:val="left" w:pos="0"/>
          <w:tab w:val="left" w:pos="709"/>
          <w:tab w:val="left" w:pos="851"/>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062762">
        <w:rPr>
          <w:rFonts w:ascii="Times New Roman" w:hAnsi="Times New Roman" w:cs="Times New Roman"/>
          <w:sz w:val="28"/>
          <w:szCs w:val="28"/>
        </w:rPr>
        <w:t>раждане, пострадавшие в результате радиационных аварий и катастроф, и приравненные к ним лица;</w:t>
      </w:r>
    </w:p>
    <w:p w14:paraId="2A9E218C"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имеющие статус вынужденных переселенцев;</w:t>
      </w:r>
    </w:p>
    <w:p w14:paraId="0F79CB8F"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lastRenderedPageBreak/>
        <w:t>г</w:t>
      </w:r>
      <w:r w:rsidRPr="00062762">
        <w:rPr>
          <w:rFonts w:ascii="Times New Roman" w:hAnsi="Times New Roman"/>
          <w:sz w:val="28"/>
          <w:szCs w:val="28"/>
        </w:rPr>
        <w:t>раждане, выезжающие (выехавшие из районов Крайнего Севера и приравненных к ним местностей;</w:t>
      </w:r>
    </w:p>
    <w:p w14:paraId="4E82DC4E"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в</w:t>
      </w:r>
      <w:r w:rsidRPr="00062762">
        <w:rPr>
          <w:rFonts w:ascii="Times New Roman" w:hAnsi="Times New Roman"/>
          <w:sz w:val="28"/>
          <w:szCs w:val="28"/>
        </w:rPr>
        <w:t>етераны Великой Отечественной войны и приравненные к ним лица;</w:t>
      </w:r>
    </w:p>
    <w:p w14:paraId="0D4A6E63"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в</w:t>
      </w:r>
      <w:r w:rsidRPr="00062762">
        <w:rPr>
          <w:rFonts w:ascii="Times New Roman" w:hAnsi="Times New Roman"/>
          <w:sz w:val="28"/>
          <w:szCs w:val="28"/>
        </w:rPr>
        <w:t>етераны боевых действий;</w:t>
      </w:r>
    </w:p>
    <w:p w14:paraId="7B797B77"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и</w:t>
      </w:r>
      <w:r w:rsidRPr="00062762">
        <w:rPr>
          <w:rFonts w:ascii="Times New Roman" w:hAnsi="Times New Roman"/>
          <w:sz w:val="28"/>
          <w:szCs w:val="28"/>
        </w:rPr>
        <w:t>нвалиды и семьи, имеющие детей инвалидов;</w:t>
      </w:r>
    </w:p>
    <w:p w14:paraId="7E828A93"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подлежащие переселению за пределы закрытых административно-территориальных образований;</w:t>
      </w:r>
    </w:p>
    <w:p w14:paraId="710B1D77"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подлежащие переселению с комплекса «Байконур»;</w:t>
      </w:r>
    </w:p>
    <w:p w14:paraId="52764601"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 участники государственной программы оказания содействия в переселении соотечественников;</w:t>
      </w:r>
    </w:p>
    <w:p w14:paraId="1E68843C"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уволенные с военной службы (службы), и приравненные к ним лица, принятые до 1 января 2005 г. на учет в качестве нуждающихся в улучшении жилищных условий в органах местного самоуправления;</w:t>
      </w:r>
    </w:p>
    <w:p w14:paraId="2AA5AC8B"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w:t>
      </w:r>
      <w:r w:rsidRPr="00062762">
        <w:rPr>
          <w:rFonts w:ascii="Times New Roman" w:hAnsi="Times New Roman"/>
          <w:sz w:val="28"/>
          <w:szCs w:val="28"/>
        </w:rPr>
        <w:t>раждане, проживающие на территории Республики Крым и города федерального значения Севастополя, проходившие военную службу в Вооруженных Силах Украины.</w:t>
      </w:r>
    </w:p>
    <w:p w14:paraId="30D9138F" w14:textId="77777777" w:rsidR="00DD214A" w:rsidRPr="00062762"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sidRPr="00062762">
        <w:rPr>
          <w:rFonts w:ascii="Times New Roman" w:hAnsi="Times New Roman"/>
          <w:sz w:val="28"/>
          <w:szCs w:val="28"/>
        </w:rPr>
        <w:t>2</w:t>
      </w:r>
      <w:r>
        <w:rPr>
          <w:rFonts w:ascii="Times New Roman" w:hAnsi="Times New Roman"/>
          <w:sz w:val="28"/>
          <w:szCs w:val="28"/>
        </w:rPr>
        <w:t xml:space="preserve">) </w:t>
      </w:r>
      <w:r w:rsidRPr="00062762">
        <w:rPr>
          <w:rFonts w:ascii="Times New Roman" w:hAnsi="Times New Roman"/>
          <w:sz w:val="28"/>
          <w:szCs w:val="28"/>
        </w:rPr>
        <w:t>Категории граждан, которые имеют право на получение государственной финансовой поддержки в приобретении (строительстве) жилых помещений</w:t>
      </w:r>
      <w:r>
        <w:rPr>
          <w:rFonts w:ascii="Times New Roman" w:hAnsi="Times New Roman"/>
          <w:sz w:val="28"/>
          <w:szCs w:val="28"/>
        </w:rPr>
        <w:t>:</w:t>
      </w:r>
    </w:p>
    <w:p w14:paraId="12D01E3B" w14:textId="77777777" w:rsidR="00DD214A"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молодые семьи;</w:t>
      </w:r>
    </w:p>
    <w:p w14:paraId="552489A2" w14:textId="77777777" w:rsidR="00DD214A"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граждане, переселяемые из ветхого и аварийного жилья в зоне БАМа;</w:t>
      </w:r>
    </w:p>
    <w:p w14:paraId="75C101A3" w14:textId="77777777" w:rsidR="00DD214A" w:rsidRDefault="00DD214A" w:rsidP="009F3A34">
      <w:pPr>
        <w:pStyle w:val="a5"/>
        <w:tabs>
          <w:tab w:val="left" w:pos="0"/>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граждане, проживающие в непригодных и временных помещениях, созданных в период промышленного освоения Сибири и Дальнего Востока.</w:t>
      </w:r>
    </w:p>
    <w:p w14:paraId="51C94941" w14:textId="77777777" w:rsidR="008A51C0" w:rsidRPr="00E35995" w:rsidRDefault="008A51C0" w:rsidP="009F3A34">
      <w:pPr>
        <w:spacing w:after="0" w:line="312" w:lineRule="auto"/>
        <w:ind w:firstLine="567"/>
        <w:jc w:val="both"/>
        <w:rPr>
          <w:rFonts w:ascii="Times New Roman" w:eastAsia="Times New Roman" w:hAnsi="Times New Roman" w:cs="Times New Roman"/>
          <w:sz w:val="28"/>
          <w:szCs w:val="28"/>
          <w:lang w:eastAsia="ru-RU"/>
        </w:rPr>
      </w:pPr>
      <w:r w:rsidRPr="00E35995">
        <w:rPr>
          <w:rFonts w:ascii="Times New Roman" w:eastAsia="Times New Roman" w:hAnsi="Times New Roman" w:cs="Times New Roman"/>
          <w:sz w:val="28"/>
          <w:szCs w:val="28"/>
          <w:lang w:eastAsia="ru-RU"/>
        </w:rPr>
        <w:t>Создание Единого реестра позволит:</w:t>
      </w:r>
    </w:p>
    <w:p w14:paraId="320C2645" w14:textId="77777777" w:rsidR="008A51C0" w:rsidRPr="00E35995" w:rsidRDefault="008A51C0" w:rsidP="009F3A34">
      <w:pPr>
        <w:spacing w:after="0" w:line="312" w:lineRule="auto"/>
        <w:ind w:firstLine="567"/>
        <w:jc w:val="both"/>
        <w:rPr>
          <w:rFonts w:ascii="Times New Roman" w:eastAsia="Times New Roman" w:hAnsi="Times New Roman" w:cs="Times New Roman"/>
          <w:sz w:val="28"/>
          <w:szCs w:val="28"/>
          <w:lang w:eastAsia="ru-RU"/>
        </w:rPr>
      </w:pPr>
      <w:r w:rsidRPr="00E35995">
        <w:rPr>
          <w:rFonts w:ascii="Times New Roman" w:eastAsia="Times New Roman" w:hAnsi="Times New Roman" w:cs="Times New Roman"/>
          <w:sz w:val="28"/>
          <w:szCs w:val="28"/>
          <w:lang w:eastAsia="ru-RU"/>
        </w:rPr>
        <w:t>1. Проводить регулярную инвентаризацию федеральных и муниципальных очередей граждан, перед которыми имеются федеральные жилищные обязательства</w:t>
      </w:r>
      <w:r>
        <w:rPr>
          <w:rFonts w:ascii="Times New Roman" w:eastAsia="Times New Roman" w:hAnsi="Times New Roman" w:cs="Times New Roman"/>
          <w:sz w:val="28"/>
          <w:szCs w:val="28"/>
          <w:lang w:eastAsia="ru-RU"/>
        </w:rPr>
        <w:t xml:space="preserve">, а также </w:t>
      </w:r>
      <w:r w:rsidRPr="00E35995">
        <w:rPr>
          <w:rFonts w:ascii="Times New Roman" w:eastAsia="Times New Roman" w:hAnsi="Times New Roman" w:cs="Times New Roman"/>
          <w:sz w:val="28"/>
          <w:szCs w:val="28"/>
          <w:lang w:eastAsia="ru-RU"/>
        </w:rPr>
        <w:t>определ</w:t>
      </w:r>
      <w:r>
        <w:rPr>
          <w:rFonts w:ascii="Times New Roman" w:eastAsia="Times New Roman" w:hAnsi="Times New Roman" w:cs="Times New Roman"/>
          <w:sz w:val="28"/>
          <w:szCs w:val="28"/>
          <w:lang w:eastAsia="ru-RU"/>
        </w:rPr>
        <w:t>ить</w:t>
      </w:r>
      <w:r w:rsidRPr="00E35995">
        <w:rPr>
          <w:rFonts w:ascii="Times New Roman" w:eastAsia="Times New Roman" w:hAnsi="Times New Roman" w:cs="Times New Roman"/>
          <w:sz w:val="28"/>
          <w:szCs w:val="28"/>
          <w:lang w:eastAsia="ru-RU"/>
        </w:rPr>
        <w:t xml:space="preserve"> направлени</w:t>
      </w:r>
      <w:r>
        <w:rPr>
          <w:rFonts w:ascii="Times New Roman" w:eastAsia="Times New Roman" w:hAnsi="Times New Roman" w:cs="Times New Roman"/>
          <w:sz w:val="28"/>
          <w:szCs w:val="28"/>
          <w:lang w:eastAsia="ru-RU"/>
        </w:rPr>
        <w:t>я</w:t>
      </w:r>
      <w:r w:rsidRPr="00E35995">
        <w:rPr>
          <w:rFonts w:ascii="Times New Roman" w:eastAsia="Times New Roman" w:hAnsi="Times New Roman" w:cs="Times New Roman"/>
          <w:sz w:val="28"/>
          <w:szCs w:val="28"/>
          <w:lang w:eastAsia="ru-RU"/>
        </w:rPr>
        <w:t xml:space="preserve"> долгосрочного планирования расходов федерального бюджета на жилищное обеспечение.</w:t>
      </w:r>
    </w:p>
    <w:p w14:paraId="1724EEE0" w14:textId="77777777" w:rsidR="008A51C0" w:rsidRPr="00E35995" w:rsidRDefault="008A51C0" w:rsidP="009F3A34">
      <w:pPr>
        <w:spacing w:after="0" w:line="312" w:lineRule="auto"/>
        <w:ind w:firstLine="567"/>
        <w:jc w:val="both"/>
        <w:rPr>
          <w:rFonts w:ascii="Times New Roman" w:eastAsia="Times New Roman" w:hAnsi="Times New Roman" w:cs="Times New Roman"/>
          <w:sz w:val="28"/>
          <w:szCs w:val="28"/>
          <w:lang w:eastAsia="ru-RU"/>
        </w:rPr>
      </w:pPr>
      <w:r w:rsidRPr="00E35995">
        <w:rPr>
          <w:rFonts w:ascii="Times New Roman" w:eastAsia="Times New Roman" w:hAnsi="Times New Roman" w:cs="Times New Roman"/>
          <w:sz w:val="28"/>
          <w:szCs w:val="28"/>
          <w:lang w:eastAsia="ru-RU"/>
        </w:rPr>
        <w:t>2. Оптимизировать объем федеральных жилищных обязательств, исключая из списков нуждающихся в жилых помещениях граждан, имеющих право на обеспечение жильем за счет средств федерального бюджета по различным категориям.</w:t>
      </w:r>
    </w:p>
    <w:p w14:paraId="5A4D746D" w14:textId="4BBDF71F" w:rsidR="008A51C0" w:rsidRPr="0085769F" w:rsidRDefault="008A51C0" w:rsidP="009F3A34">
      <w:pPr>
        <w:pStyle w:val="a5"/>
        <w:tabs>
          <w:tab w:val="left" w:pos="709"/>
          <w:tab w:val="left" w:pos="851"/>
        </w:tabs>
        <w:spacing w:after="0" w:line="312" w:lineRule="auto"/>
        <w:ind w:left="0" w:firstLine="567"/>
        <w:jc w:val="both"/>
        <w:rPr>
          <w:rFonts w:ascii="Times New Roman" w:hAnsi="Times New Roman"/>
          <w:sz w:val="28"/>
          <w:szCs w:val="28"/>
        </w:rPr>
      </w:pPr>
      <w:r>
        <w:rPr>
          <w:rFonts w:ascii="Times New Roman" w:hAnsi="Times New Roman"/>
          <w:sz w:val="28"/>
          <w:szCs w:val="28"/>
        </w:rPr>
        <w:t>3. Повысить</w:t>
      </w:r>
      <w:r w:rsidRPr="0085769F">
        <w:rPr>
          <w:rFonts w:ascii="Times New Roman" w:hAnsi="Times New Roman"/>
          <w:sz w:val="28"/>
          <w:szCs w:val="28"/>
        </w:rPr>
        <w:t xml:space="preserve"> качеств</w:t>
      </w:r>
      <w:r>
        <w:rPr>
          <w:rFonts w:ascii="Times New Roman" w:hAnsi="Times New Roman"/>
          <w:sz w:val="28"/>
          <w:szCs w:val="28"/>
        </w:rPr>
        <w:t>о</w:t>
      </w:r>
      <w:r w:rsidRPr="0085769F">
        <w:rPr>
          <w:rFonts w:ascii="Times New Roman" w:hAnsi="Times New Roman"/>
          <w:sz w:val="28"/>
          <w:szCs w:val="28"/>
        </w:rPr>
        <w:t xml:space="preserve"> и прозрачност</w:t>
      </w:r>
      <w:r>
        <w:rPr>
          <w:rFonts w:ascii="Times New Roman" w:hAnsi="Times New Roman"/>
          <w:sz w:val="28"/>
          <w:szCs w:val="28"/>
        </w:rPr>
        <w:t>ь</w:t>
      </w:r>
      <w:r w:rsidRPr="0085769F">
        <w:rPr>
          <w:rFonts w:ascii="Times New Roman" w:hAnsi="Times New Roman"/>
          <w:sz w:val="28"/>
          <w:szCs w:val="28"/>
        </w:rPr>
        <w:t xml:space="preserve"> ведения учета </w:t>
      </w:r>
      <w:r>
        <w:rPr>
          <w:rFonts w:ascii="Times New Roman" w:hAnsi="Times New Roman"/>
          <w:sz w:val="28"/>
          <w:szCs w:val="28"/>
        </w:rPr>
        <w:t xml:space="preserve">граждан, имеющих право на обеспечение жильем за счет средств федерального бюджета (имеющих право на оказание государственной финансовой поддержки в </w:t>
      </w:r>
      <w:r>
        <w:rPr>
          <w:rFonts w:ascii="Times New Roman" w:hAnsi="Times New Roman"/>
          <w:sz w:val="28"/>
          <w:szCs w:val="28"/>
        </w:rPr>
        <w:lastRenderedPageBreak/>
        <w:t>приобретении (строительстве) жилых помещений) в рамках Государственной программы</w:t>
      </w:r>
      <w:r w:rsidRPr="0085769F">
        <w:rPr>
          <w:rFonts w:ascii="Times New Roman" w:hAnsi="Times New Roman"/>
          <w:sz w:val="28"/>
          <w:szCs w:val="28"/>
        </w:rPr>
        <w:t>.</w:t>
      </w:r>
    </w:p>
    <w:p w14:paraId="74EDBB41" w14:textId="77777777" w:rsidR="00DD214A" w:rsidRDefault="00DD214A" w:rsidP="009F3A34">
      <w:pPr>
        <w:spacing w:after="0" w:line="312" w:lineRule="auto"/>
        <w:ind w:firstLine="567"/>
        <w:jc w:val="both"/>
        <w:rPr>
          <w:rFonts w:ascii="Times New Roman" w:eastAsia="Times New Roman" w:hAnsi="Times New Roman" w:cs="Times New Roman"/>
          <w:bCs/>
          <w:sz w:val="28"/>
          <w:szCs w:val="28"/>
          <w:lang w:eastAsia="ru-RU"/>
        </w:rPr>
      </w:pPr>
      <w:r w:rsidRPr="00DD214A">
        <w:rPr>
          <w:rFonts w:ascii="Times New Roman" w:eastAsia="Times New Roman" w:hAnsi="Times New Roman" w:cs="Times New Roman"/>
          <w:bCs/>
          <w:sz w:val="28"/>
          <w:szCs w:val="28"/>
          <w:lang w:eastAsia="ru-RU"/>
        </w:rPr>
        <w:t xml:space="preserve">Сам процесс формирования Единого реестра предусматривает одновременную реализацию мероприятий по инвентаризации очереди </w:t>
      </w:r>
      <w:r w:rsidRPr="00DD214A">
        <w:rPr>
          <w:rFonts w:ascii="Times New Roman" w:eastAsia="Times New Roman" w:hAnsi="Times New Roman" w:cs="Times New Roman"/>
          <w:bCs/>
          <w:sz w:val="28"/>
          <w:szCs w:val="28"/>
          <w:lang w:eastAsia="ru-RU"/>
        </w:rPr>
        <w:br/>
        <w:t xml:space="preserve">граждан – участников Государственной программы. </w:t>
      </w:r>
    </w:p>
    <w:p w14:paraId="3B096138" w14:textId="3FE5FB7D" w:rsidR="00DD214A" w:rsidRDefault="00DD214A" w:rsidP="009F3A34">
      <w:pPr>
        <w:spacing w:after="0" w:line="312" w:lineRule="auto"/>
        <w:ind w:firstLine="567"/>
        <w:jc w:val="both"/>
        <w:rPr>
          <w:rFonts w:ascii="Times New Roman" w:eastAsia="Times New Roman" w:hAnsi="Times New Roman" w:cs="Times New Roman"/>
          <w:bCs/>
          <w:sz w:val="28"/>
          <w:szCs w:val="28"/>
          <w:lang w:eastAsia="ru-RU"/>
        </w:rPr>
      </w:pPr>
      <w:r w:rsidRPr="00DD214A">
        <w:rPr>
          <w:rFonts w:ascii="Times New Roman" w:eastAsia="Times New Roman" w:hAnsi="Times New Roman" w:cs="Times New Roman"/>
          <w:bCs/>
          <w:sz w:val="28"/>
          <w:szCs w:val="28"/>
          <w:lang w:eastAsia="ru-RU"/>
        </w:rPr>
        <w:t xml:space="preserve">ИС ГЖС </w:t>
      </w:r>
      <w:r w:rsidRPr="00DD214A">
        <w:rPr>
          <w:rFonts w:ascii="Times New Roman" w:eastAsia="Times New Roman" w:hAnsi="Times New Roman" w:cs="Times New Roman"/>
          <w:sz w:val="28"/>
          <w:szCs w:val="28"/>
          <w:lang w:eastAsia="ru-RU"/>
        </w:rPr>
        <w:t xml:space="preserve">уже содержал реестр сведений о более 400,0 тыс. семьях граждан, которые улучшили свои жилищные условия за счет средств федерального бюджета в рамках механизма </w:t>
      </w:r>
      <w:r w:rsidRPr="00DD214A">
        <w:rPr>
          <w:rFonts w:ascii="Times New Roman" w:eastAsia="Times New Roman" w:hAnsi="Times New Roman" w:cs="Times New Roman"/>
          <w:bCs/>
          <w:sz w:val="28"/>
          <w:szCs w:val="28"/>
          <w:lang w:eastAsia="ru-RU"/>
        </w:rPr>
        <w:t>государственных жилищных сертификатов. Все вводимые в Единый реестр новые сведения автоматически проходят сверку с указанным банком данных, что позволяет снять с учета нуждающихся в жилых помещениях граждан, которые уже ранее воспользовались государственной поддержкой в улучшении жилищных условий.</w:t>
      </w:r>
    </w:p>
    <w:p w14:paraId="4D3B39F8" w14:textId="77777777" w:rsidR="00DD214A" w:rsidRPr="009E11DD" w:rsidRDefault="00DD214A" w:rsidP="009F3A34">
      <w:pPr>
        <w:spacing w:after="0" w:line="312" w:lineRule="auto"/>
        <w:ind w:firstLine="567"/>
        <w:jc w:val="both"/>
        <w:rPr>
          <w:rFonts w:ascii="Times New Roman" w:hAnsi="Times New Roman" w:cs="Times New Roman"/>
          <w:bCs/>
          <w:sz w:val="28"/>
          <w:szCs w:val="28"/>
        </w:rPr>
      </w:pPr>
      <w:r w:rsidRPr="009E11DD">
        <w:rPr>
          <w:rFonts w:ascii="Times New Roman" w:hAnsi="Times New Roman" w:cs="Times New Roman"/>
          <w:bCs/>
          <w:sz w:val="28"/>
          <w:szCs w:val="28"/>
        </w:rPr>
        <w:t>Кроме того, формирование Единого реестра предусматривает реализацию мероприятий по инвентаризации очереди граждан – участников Государственной программы (на предмет обоснованности наличия права на федеральные (региональные) жилищные льготы.</w:t>
      </w:r>
    </w:p>
    <w:p w14:paraId="742BBDA7" w14:textId="62643424" w:rsidR="00DD214A" w:rsidRPr="009E11DD" w:rsidRDefault="00DD214A" w:rsidP="009F3A34">
      <w:pPr>
        <w:spacing w:after="0" w:line="312" w:lineRule="auto"/>
        <w:ind w:firstLine="567"/>
        <w:jc w:val="both"/>
        <w:rPr>
          <w:rFonts w:ascii="Times New Roman" w:hAnsi="Times New Roman" w:cs="Times New Roman"/>
          <w:bCs/>
          <w:sz w:val="28"/>
          <w:szCs w:val="28"/>
        </w:rPr>
      </w:pPr>
      <w:r w:rsidRPr="009E11DD">
        <w:rPr>
          <w:rFonts w:ascii="Times New Roman" w:hAnsi="Times New Roman" w:cs="Times New Roman"/>
          <w:bCs/>
          <w:sz w:val="28"/>
          <w:szCs w:val="28"/>
        </w:rPr>
        <w:t xml:space="preserve">Указанные меры уже позволили снять с учета нуждающихся в жилых помещениях (имеющих право на оказание государственной поддержки в улучшении жилищных условий) около </w:t>
      </w:r>
      <w:r w:rsidR="00CB2EDF">
        <w:rPr>
          <w:rFonts w:ascii="Times New Roman" w:hAnsi="Times New Roman" w:cs="Times New Roman"/>
          <w:bCs/>
          <w:sz w:val="28"/>
          <w:szCs w:val="28"/>
        </w:rPr>
        <w:t>36</w:t>
      </w:r>
      <w:r w:rsidRPr="009E11DD">
        <w:rPr>
          <w:rFonts w:ascii="Times New Roman" w:hAnsi="Times New Roman" w:cs="Times New Roman"/>
          <w:bCs/>
          <w:sz w:val="28"/>
          <w:szCs w:val="28"/>
        </w:rPr>
        <w:t>,</w:t>
      </w:r>
      <w:r w:rsidR="00CB2EDF">
        <w:rPr>
          <w:rFonts w:ascii="Times New Roman" w:hAnsi="Times New Roman" w:cs="Times New Roman"/>
          <w:bCs/>
          <w:sz w:val="28"/>
          <w:szCs w:val="28"/>
        </w:rPr>
        <w:t>1</w:t>
      </w:r>
      <w:r w:rsidRPr="009E11DD">
        <w:rPr>
          <w:rFonts w:ascii="Times New Roman" w:hAnsi="Times New Roman" w:cs="Times New Roman"/>
          <w:bCs/>
          <w:sz w:val="28"/>
          <w:szCs w:val="28"/>
        </w:rPr>
        <w:t xml:space="preserve"> тыс. семей граждан отдельных категорий – участников Государственной программы (без учета граждан, которые смогли решить свою жилищную проблему в рамках Государственной программы в 2022 году):</w:t>
      </w:r>
    </w:p>
    <w:tbl>
      <w:tblPr>
        <w:tblStyle w:val="a3"/>
        <w:tblW w:w="9475" w:type="dxa"/>
        <w:tblLook w:val="04A0" w:firstRow="1" w:lastRow="0" w:firstColumn="1" w:lastColumn="0" w:noHBand="0" w:noVBand="1"/>
      </w:tblPr>
      <w:tblGrid>
        <w:gridCol w:w="4170"/>
        <w:gridCol w:w="5305"/>
      </w:tblGrid>
      <w:tr w:rsidR="00DD214A" w:rsidRPr="009E11DD" w14:paraId="344A2CEA" w14:textId="77777777" w:rsidTr="00CB2EDF">
        <w:trPr>
          <w:cantSplit/>
        </w:trPr>
        <w:tc>
          <w:tcPr>
            <w:tcW w:w="4170" w:type="dxa"/>
            <w:tcBorders>
              <w:top w:val="single" w:sz="18" w:space="0" w:color="auto"/>
              <w:left w:val="single" w:sz="18" w:space="0" w:color="auto"/>
              <w:bottom w:val="single" w:sz="18" w:space="0" w:color="auto"/>
            </w:tcBorders>
            <w:vAlign w:val="center"/>
          </w:tcPr>
          <w:p w14:paraId="4D179259" w14:textId="77777777" w:rsidR="00DD214A" w:rsidRPr="00CB2EDF" w:rsidRDefault="00DD214A"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Наименование категории граждан – участников Государственной программы</w:t>
            </w:r>
          </w:p>
        </w:tc>
        <w:tc>
          <w:tcPr>
            <w:tcW w:w="5305" w:type="dxa"/>
            <w:tcBorders>
              <w:top w:val="single" w:sz="18" w:space="0" w:color="auto"/>
              <w:bottom w:val="single" w:sz="18" w:space="0" w:color="auto"/>
              <w:right w:val="single" w:sz="18" w:space="0" w:color="auto"/>
            </w:tcBorders>
            <w:vAlign w:val="center"/>
          </w:tcPr>
          <w:p w14:paraId="2FD2CEF4" w14:textId="5890A801" w:rsidR="00CB2EDF" w:rsidRDefault="00DD214A"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 xml:space="preserve">Снято с учета по иным основаниям (в связи </w:t>
            </w:r>
            <w:r w:rsidR="00CB2EDF">
              <w:rPr>
                <w:rFonts w:ascii="Times New Roman" w:hAnsi="Times New Roman" w:cs="Times New Roman"/>
                <w:sz w:val="24"/>
                <w:szCs w:val="24"/>
              </w:rPr>
              <w:br/>
            </w:r>
            <w:r w:rsidRPr="00CB2EDF">
              <w:rPr>
                <w:rFonts w:ascii="Times New Roman" w:hAnsi="Times New Roman" w:cs="Times New Roman"/>
                <w:sz w:val="24"/>
                <w:szCs w:val="24"/>
              </w:rPr>
              <w:t xml:space="preserve">с обеспечением жильем при использовании средств федерального бюджета </w:t>
            </w:r>
            <w:r w:rsidRPr="00CB2EDF">
              <w:rPr>
                <w:rFonts w:ascii="Times New Roman" w:hAnsi="Times New Roman" w:cs="Times New Roman"/>
                <w:color w:val="000000" w:themeColor="text1"/>
                <w:sz w:val="24"/>
                <w:szCs w:val="24"/>
              </w:rPr>
              <w:t xml:space="preserve">(в том числе, </w:t>
            </w:r>
            <w:r w:rsidR="00CB2EDF">
              <w:rPr>
                <w:rFonts w:ascii="Times New Roman" w:hAnsi="Times New Roman" w:cs="Times New Roman"/>
                <w:color w:val="000000" w:themeColor="text1"/>
                <w:sz w:val="24"/>
                <w:szCs w:val="24"/>
              </w:rPr>
              <w:br/>
            </w:r>
            <w:r w:rsidRPr="00CB2EDF">
              <w:rPr>
                <w:rFonts w:ascii="Times New Roman" w:hAnsi="Times New Roman" w:cs="Times New Roman"/>
                <w:color w:val="000000" w:themeColor="text1"/>
                <w:sz w:val="24"/>
                <w:szCs w:val="24"/>
              </w:rPr>
              <w:t>при использовании части средств федерального бюджета))</w:t>
            </w:r>
            <w:r w:rsidRPr="00CB2EDF">
              <w:rPr>
                <w:rFonts w:ascii="Times New Roman" w:hAnsi="Times New Roman" w:cs="Times New Roman"/>
                <w:sz w:val="24"/>
                <w:szCs w:val="24"/>
              </w:rPr>
              <w:t xml:space="preserve"> ранее 2022 года, утраты оснований </w:t>
            </w:r>
            <w:r w:rsidR="00CB2EDF">
              <w:rPr>
                <w:rFonts w:ascii="Times New Roman" w:hAnsi="Times New Roman" w:cs="Times New Roman"/>
                <w:sz w:val="24"/>
                <w:szCs w:val="24"/>
              </w:rPr>
              <w:br/>
            </w:r>
            <w:r w:rsidRPr="00CB2EDF">
              <w:rPr>
                <w:rFonts w:ascii="Times New Roman" w:hAnsi="Times New Roman" w:cs="Times New Roman"/>
                <w:sz w:val="24"/>
                <w:szCs w:val="24"/>
              </w:rPr>
              <w:t xml:space="preserve">на обеспечении жильем, по иным основаниям, предусмотренным законодательством), </w:t>
            </w:r>
          </w:p>
          <w:p w14:paraId="1C5642B7" w14:textId="39313534" w:rsidR="00DD214A" w:rsidRPr="00CB2EDF" w:rsidRDefault="00DD214A"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семей</w:t>
            </w:r>
          </w:p>
        </w:tc>
      </w:tr>
      <w:tr w:rsidR="00DD214A" w:rsidRPr="009E11DD" w14:paraId="634168AF" w14:textId="77777777" w:rsidTr="00CB2EDF">
        <w:trPr>
          <w:cantSplit/>
        </w:trPr>
        <w:tc>
          <w:tcPr>
            <w:tcW w:w="4170" w:type="dxa"/>
            <w:tcBorders>
              <w:top w:val="single" w:sz="18" w:space="0" w:color="auto"/>
              <w:left w:val="single" w:sz="18" w:space="0" w:color="auto"/>
            </w:tcBorders>
          </w:tcPr>
          <w:p w14:paraId="1CA9DCF5" w14:textId="77777777" w:rsidR="00DD214A" w:rsidRPr="00CB2EDF" w:rsidRDefault="00DD214A" w:rsidP="00F61F56">
            <w:pPr>
              <w:spacing w:after="0" w:line="240" w:lineRule="auto"/>
              <w:rPr>
                <w:rFonts w:ascii="Times New Roman" w:hAnsi="Times New Roman" w:cs="Times New Roman"/>
                <w:sz w:val="24"/>
                <w:szCs w:val="24"/>
              </w:rPr>
            </w:pPr>
            <w:r w:rsidRPr="00CB2EDF">
              <w:rPr>
                <w:rFonts w:ascii="Times New Roman" w:hAnsi="Times New Roman" w:cs="Times New Roman"/>
                <w:sz w:val="24"/>
                <w:szCs w:val="24"/>
              </w:rPr>
              <w:t>Граждане, выезжающие из районов Крайнего Севера и приравненных к ним местностей</w:t>
            </w:r>
          </w:p>
        </w:tc>
        <w:tc>
          <w:tcPr>
            <w:tcW w:w="5305" w:type="dxa"/>
            <w:tcBorders>
              <w:top w:val="single" w:sz="18" w:space="0" w:color="auto"/>
              <w:right w:val="single" w:sz="18" w:space="0" w:color="auto"/>
            </w:tcBorders>
            <w:vAlign w:val="center"/>
          </w:tcPr>
          <w:p w14:paraId="3B8E7593" w14:textId="626B60FD" w:rsidR="00DD214A" w:rsidRPr="00CB2EDF" w:rsidRDefault="00CB2EDF"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 xml:space="preserve">около </w:t>
            </w:r>
            <w:r w:rsidR="00DD214A" w:rsidRPr="00CB2EDF">
              <w:rPr>
                <w:rFonts w:ascii="Times New Roman" w:hAnsi="Times New Roman" w:cs="Times New Roman"/>
                <w:sz w:val="24"/>
                <w:szCs w:val="24"/>
              </w:rPr>
              <w:t>20</w:t>
            </w:r>
            <w:r w:rsidRPr="00CB2EDF">
              <w:rPr>
                <w:rFonts w:ascii="Times New Roman" w:hAnsi="Times New Roman" w:cs="Times New Roman"/>
                <w:sz w:val="24"/>
                <w:szCs w:val="24"/>
              </w:rPr>
              <w:t>,8 тыс.</w:t>
            </w:r>
          </w:p>
        </w:tc>
      </w:tr>
      <w:tr w:rsidR="00DD214A" w:rsidRPr="009E11DD" w14:paraId="57F1883F" w14:textId="77777777" w:rsidTr="00CB2EDF">
        <w:trPr>
          <w:cantSplit/>
        </w:trPr>
        <w:tc>
          <w:tcPr>
            <w:tcW w:w="4170" w:type="dxa"/>
            <w:tcBorders>
              <w:left w:val="single" w:sz="18" w:space="0" w:color="auto"/>
            </w:tcBorders>
          </w:tcPr>
          <w:p w14:paraId="5F59EB12" w14:textId="77777777" w:rsidR="00DD214A" w:rsidRPr="00CB2EDF" w:rsidRDefault="00DD214A" w:rsidP="00F61F56">
            <w:pPr>
              <w:spacing w:after="0" w:line="240" w:lineRule="auto"/>
              <w:rPr>
                <w:rFonts w:ascii="Times New Roman" w:hAnsi="Times New Roman" w:cs="Times New Roman"/>
                <w:sz w:val="24"/>
                <w:szCs w:val="24"/>
              </w:rPr>
            </w:pPr>
            <w:r w:rsidRPr="00CB2EDF">
              <w:rPr>
                <w:rFonts w:ascii="Times New Roman" w:hAnsi="Times New Roman" w:cs="Times New Roman"/>
                <w:sz w:val="24"/>
                <w:szCs w:val="24"/>
              </w:rPr>
              <w:t>Вынужденные переселенцы</w:t>
            </w:r>
          </w:p>
        </w:tc>
        <w:tc>
          <w:tcPr>
            <w:tcW w:w="5305" w:type="dxa"/>
            <w:tcBorders>
              <w:right w:val="single" w:sz="18" w:space="0" w:color="auto"/>
            </w:tcBorders>
            <w:vAlign w:val="center"/>
          </w:tcPr>
          <w:p w14:paraId="179C0827" w14:textId="36AB9585" w:rsidR="00DD214A" w:rsidRPr="00CB2EDF" w:rsidRDefault="00CB2EDF"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 xml:space="preserve">около </w:t>
            </w:r>
            <w:r w:rsidR="00DD214A" w:rsidRPr="00CB2EDF">
              <w:rPr>
                <w:rFonts w:ascii="Times New Roman" w:hAnsi="Times New Roman" w:cs="Times New Roman"/>
                <w:sz w:val="24"/>
                <w:szCs w:val="24"/>
              </w:rPr>
              <w:t>1</w:t>
            </w:r>
            <w:r w:rsidRPr="00CB2EDF">
              <w:rPr>
                <w:rFonts w:ascii="Times New Roman" w:hAnsi="Times New Roman" w:cs="Times New Roman"/>
                <w:sz w:val="24"/>
                <w:szCs w:val="24"/>
              </w:rPr>
              <w:t>,</w:t>
            </w:r>
            <w:r w:rsidR="00DD214A" w:rsidRPr="00CB2EDF">
              <w:rPr>
                <w:rFonts w:ascii="Times New Roman" w:hAnsi="Times New Roman" w:cs="Times New Roman"/>
                <w:sz w:val="24"/>
                <w:szCs w:val="24"/>
              </w:rPr>
              <w:t>0</w:t>
            </w:r>
            <w:r w:rsidRPr="00CB2EDF">
              <w:rPr>
                <w:rFonts w:ascii="Times New Roman" w:hAnsi="Times New Roman" w:cs="Times New Roman"/>
                <w:sz w:val="24"/>
                <w:szCs w:val="24"/>
              </w:rPr>
              <w:t xml:space="preserve"> тыс.</w:t>
            </w:r>
          </w:p>
        </w:tc>
      </w:tr>
      <w:tr w:rsidR="00DD214A" w:rsidRPr="009E11DD" w14:paraId="48368D95" w14:textId="77777777" w:rsidTr="00CB2EDF">
        <w:trPr>
          <w:cantSplit/>
        </w:trPr>
        <w:tc>
          <w:tcPr>
            <w:tcW w:w="4170" w:type="dxa"/>
            <w:tcBorders>
              <w:left w:val="single" w:sz="18" w:space="0" w:color="auto"/>
            </w:tcBorders>
          </w:tcPr>
          <w:p w14:paraId="6804CF0C" w14:textId="77777777" w:rsidR="00DD214A" w:rsidRPr="00CB2EDF" w:rsidRDefault="00DD214A" w:rsidP="00F61F56">
            <w:pPr>
              <w:spacing w:after="0" w:line="240" w:lineRule="auto"/>
              <w:rPr>
                <w:rFonts w:ascii="Times New Roman" w:hAnsi="Times New Roman" w:cs="Times New Roman"/>
                <w:sz w:val="24"/>
                <w:szCs w:val="24"/>
              </w:rPr>
            </w:pPr>
            <w:r w:rsidRPr="00CB2EDF">
              <w:rPr>
                <w:rFonts w:ascii="Times New Roman" w:hAnsi="Times New Roman" w:cs="Times New Roman"/>
                <w:sz w:val="24"/>
                <w:szCs w:val="24"/>
              </w:rPr>
              <w:t>Молодые семьи</w:t>
            </w:r>
          </w:p>
        </w:tc>
        <w:tc>
          <w:tcPr>
            <w:tcW w:w="5305" w:type="dxa"/>
            <w:tcBorders>
              <w:right w:val="single" w:sz="18" w:space="0" w:color="auto"/>
            </w:tcBorders>
            <w:vAlign w:val="center"/>
          </w:tcPr>
          <w:p w14:paraId="1B87EA5C" w14:textId="58A546F7" w:rsidR="00DD214A" w:rsidRPr="00CB2EDF" w:rsidRDefault="00CB2EDF"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около 14,0 тыс.</w:t>
            </w:r>
          </w:p>
        </w:tc>
      </w:tr>
      <w:tr w:rsidR="00DD214A" w:rsidRPr="009E11DD" w14:paraId="3860CDE9" w14:textId="77777777" w:rsidTr="00CB2EDF">
        <w:trPr>
          <w:cantSplit/>
        </w:trPr>
        <w:tc>
          <w:tcPr>
            <w:tcW w:w="4170" w:type="dxa"/>
            <w:tcBorders>
              <w:left w:val="single" w:sz="18" w:space="0" w:color="auto"/>
              <w:bottom w:val="single" w:sz="18" w:space="0" w:color="auto"/>
            </w:tcBorders>
          </w:tcPr>
          <w:p w14:paraId="6FE275E0" w14:textId="77777777" w:rsidR="00DD214A" w:rsidRPr="00CB2EDF" w:rsidRDefault="00DD214A" w:rsidP="00F61F56">
            <w:pPr>
              <w:spacing w:after="0" w:line="240" w:lineRule="auto"/>
              <w:rPr>
                <w:rFonts w:ascii="Times New Roman" w:hAnsi="Times New Roman" w:cs="Times New Roman"/>
                <w:sz w:val="24"/>
                <w:szCs w:val="24"/>
              </w:rPr>
            </w:pPr>
            <w:r w:rsidRPr="00CB2EDF">
              <w:rPr>
                <w:rFonts w:ascii="Times New Roman" w:hAnsi="Times New Roman" w:cs="Times New Roman"/>
                <w:sz w:val="24"/>
                <w:szCs w:val="24"/>
              </w:rPr>
              <w:lastRenderedPageBreak/>
              <w:t>Граждане, подлежащие переселению из аварийного жилья, непригодного для постоянного проживания, расположенного в зоне Байкальско-амурской магистрали</w:t>
            </w:r>
          </w:p>
        </w:tc>
        <w:tc>
          <w:tcPr>
            <w:tcW w:w="5305" w:type="dxa"/>
            <w:tcBorders>
              <w:bottom w:val="single" w:sz="18" w:space="0" w:color="auto"/>
              <w:right w:val="single" w:sz="18" w:space="0" w:color="auto"/>
            </w:tcBorders>
            <w:vAlign w:val="center"/>
          </w:tcPr>
          <w:p w14:paraId="5DD11007" w14:textId="3AD4E95E" w:rsidR="00DD214A" w:rsidRPr="00CB2EDF" w:rsidRDefault="00CB2EDF" w:rsidP="00F61F56">
            <w:pPr>
              <w:spacing w:after="0" w:line="240" w:lineRule="auto"/>
              <w:jc w:val="center"/>
              <w:rPr>
                <w:rFonts w:ascii="Times New Roman" w:hAnsi="Times New Roman" w:cs="Times New Roman"/>
                <w:sz w:val="24"/>
                <w:szCs w:val="24"/>
              </w:rPr>
            </w:pPr>
            <w:r w:rsidRPr="00CB2EDF">
              <w:rPr>
                <w:rFonts w:ascii="Times New Roman" w:hAnsi="Times New Roman" w:cs="Times New Roman"/>
                <w:sz w:val="24"/>
                <w:szCs w:val="24"/>
              </w:rPr>
              <w:t>около 0,3 тыс.</w:t>
            </w:r>
          </w:p>
        </w:tc>
      </w:tr>
    </w:tbl>
    <w:p w14:paraId="3EBF67AA" w14:textId="77777777" w:rsidR="00CB2EDF" w:rsidRDefault="00CB2EDF" w:rsidP="00CB2EDF">
      <w:pPr>
        <w:spacing w:after="0" w:line="240" w:lineRule="auto"/>
        <w:ind w:firstLine="567"/>
        <w:jc w:val="both"/>
        <w:rPr>
          <w:rFonts w:ascii="Times New Roman" w:eastAsia="Times New Roman" w:hAnsi="Times New Roman" w:cs="Times New Roman"/>
          <w:sz w:val="28"/>
          <w:szCs w:val="28"/>
        </w:rPr>
      </w:pPr>
    </w:p>
    <w:p w14:paraId="3945A76C" w14:textId="6E12AD2D" w:rsidR="00CB2EDF" w:rsidRPr="00DD214A" w:rsidRDefault="00CB2EDF" w:rsidP="009F3A34">
      <w:pPr>
        <w:spacing w:after="0" w:line="312" w:lineRule="auto"/>
        <w:ind w:firstLine="567"/>
        <w:jc w:val="both"/>
        <w:rPr>
          <w:rFonts w:ascii="Times New Roman" w:eastAsia="Times New Roman" w:hAnsi="Times New Roman" w:cs="Times New Roman"/>
          <w:sz w:val="28"/>
          <w:szCs w:val="28"/>
        </w:rPr>
      </w:pPr>
      <w:r w:rsidRPr="00DD214A">
        <w:rPr>
          <w:rFonts w:ascii="Times New Roman" w:eastAsia="Times New Roman" w:hAnsi="Times New Roman" w:cs="Times New Roman"/>
          <w:sz w:val="28"/>
          <w:szCs w:val="28"/>
        </w:rPr>
        <w:t xml:space="preserve">По состоянию на </w:t>
      </w:r>
      <w:r>
        <w:rPr>
          <w:rFonts w:ascii="Times New Roman" w:eastAsia="Times New Roman" w:hAnsi="Times New Roman" w:cs="Times New Roman"/>
          <w:sz w:val="28"/>
          <w:szCs w:val="28"/>
        </w:rPr>
        <w:t>01.04.2023</w:t>
      </w:r>
      <w:r w:rsidRPr="00DD214A">
        <w:rPr>
          <w:rFonts w:ascii="Times New Roman" w:eastAsia="Times New Roman" w:hAnsi="Times New Roman" w:cs="Times New Roman"/>
          <w:sz w:val="28"/>
          <w:szCs w:val="28"/>
        </w:rPr>
        <w:t xml:space="preserve"> в Единый реестр включены сведения </w:t>
      </w:r>
      <w:r w:rsidRPr="00DD214A">
        <w:rPr>
          <w:rFonts w:ascii="Times New Roman" w:eastAsia="Times New Roman" w:hAnsi="Times New Roman" w:cs="Times New Roman"/>
          <w:sz w:val="28"/>
          <w:szCs w:val="28"/>
        </w:rPr>
        <w:br/>
        <w:t xml:space="preserve">о </w:t>
      </w:r>
      <w:r>
        <w:rPr>
          <w:rFonts w:ascii="Times New Roman" w:eastAsia="Times New Roman" w:hAnsi="Times New Roman" w:cs="Times New Roman"/>
          <w:sz w:val="28"/>
          <w:szCs w:val="28"/>
        </w:rPr>
        <w:t>291,3</w:t>
      </w:r>
      <w:r w:rsidRPr="00DD214A">
        <w:rPr>
          <w:rFonts w:ascii="Times New Roman" w:eastAsia="Times New Roman" w:hAnsi="Times New Roman" w:cs="Times New Roman"/>
          <w:sz w:val="28"/>
          <w:szCs w:val="28"/>
        </w:rPr>
        <w:t xml:space="preserve"> тыс. семьях граждан – участников Государственной программы, состоящих на учете нуждающихся в улучшении жилищных условий (в качестве имеющих право на государственную финансовую поддержку в улучшении жилищных условий) в региональных очередях</w:t>
      </w:r>
      <w:r>
        <w:rPr>
          <w:rFonts w:ascii="Times New Roman" w:eastAsia="Times New Roman" w:hAnsi="Times New Roman" w:cs="Times New Roman"/>
          <w:sz w:val="28"/>
          <w:szCs w:val="28"/>
        </w:rPr>
        <w:t xml:space="preserve"> (органах местного самоуправления ЗАТО, Администрации г.Байконур)</w:t>
      </w:r>
      <w:r w:rsidRPr="00DD214A">
        <w:rPr>
          <w:rFonts w:ascii="Times New Roman" w:eastAsia="Times New Roman" w:hAnsi="Times New Roman" w:cs="Times New Roman"/>
          <w:sz w:val="28"/>
          <w:szCs w:val="28"/>
        </w:rPr>
        <w:t>:</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3"/>
        <w:gridCol w:w="1701"/>
        <w:gridCol w:w="1842"/>
      </w:tblGrid>
      <w:tr w:rsidR="00DD214A" w:rsidRPr="00DD214A" w14:paraId="7A7EDB7A" w14:textId="77777777" w:rsidTr="008A51C0">
        <w:trPr>
          <w:trHeight w:val="1508"/>
        </w:trPr>
        <w:tc>
          <w:tcPr>
            <w:tcW w:w="5823" w:type="dxa"/>
            <w:tcBorders>
              <w:top w:val="single" w:sz="18" w:space="0" w:color="auto"/>
              <w:left w:val="single" w:sz="18" w:space="0" w:color="auto"/>
              <w:bottom w:val="single" w:sz="18" w:space="0" w:color="auto"/>
              <w:right w:val="single" w:sz="12" w:space="0" w:color="auto"/>
            </w:tcBorders>
          </w:tcPr>
          <w:p w14:paraId="71E36F57" w14:textId="5D8A778E" w:rsidR="00DD214A" w:rsidRPr="00DD214A" w:rsidRDefault="00DD214A" w:rsidP="00DD214A">
            <w:pPr>
              <w:spacing w:after="0" w:line="240" w:lineRule="auto"/>
              <w:jc w:val="center"/>
              <w:rPr>
                <w:rFonts w:ascii="Times New Roman" w:eastAsia="Times New Roman" w:hAnsi="Times New Roman" w:cs="Times New Roman"/>
                <w:b/>
                <w:bCs/>
                <w:sz w:val="24"/>
                <w:szCs w:val="24"/>
                <w:lang w:eastAsia="ru-RU"/>
              </w:rPr>
            </w:pPr>
            <w:r w:rsidRPr="00DD214A">
              <w:rPr>
                <w:rFonts w:ascii="Times New Roman" w:eastAsia="Times New Roman" w:hAnsi="Times New Roman" w:cs="Times New Roman"/>
                <w:b/>
                <w:bCs/>
                <w:sz w:val="24"/>
                <w:szCs w:val="24"/>
                <w:lang w:eastAsia="ru-RU"/>
              </w:rPr>
              <w:t>Наименование категории граждан участников Государственной программы, сведения о которых заносятся в Единый реестр</w:t>
            </w:r>
          </w:p>
        </w:tc>
        <w:tc>
          <w:tcPr>
            <w:tcW w:w="1701" w:type="dxa"/>
            <w:tcBorders>
              <w:top w:val="single" w:sz="18" w:space="0" w:color="auto"/>
              <w:left w:val="single" w:sz="12" w:space="0" w:color="auto"/>
              <w:bottom w:val="single" w:sz="18" w:space="0" w:color="auto"/>
              <w:right w:val="single" w:sz="12" w:space="0" w:color="auto"/>
            </w:tcBorders>
            <w:vAlign w:val="center"/>
          </w:tcPr>
          <w:p w14:paraId="3D33602E" w14:textId="15FF928D" w:rsidR="00DD214A" w:rsidRPr="00DD214A" w:rsidRDefault="00CB2EDF" w:rsidP="00DD214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lang w:eastAsia="ru-RU"/>
              </w:rPr>
              <w:t>Внесено в Единый реестр на 01.04.2023</w:t>
            </w:r>
            <w:r w:rsidR="00DD214A" w:rsidRPr="00DD214A">
              <w:rPr>
                <w:rFonts w:ascii="Times New Roman" w:eastAsia="Times New Roman" w:hAnsi="Times New Roman" w:cs="Times New Roman"/>
                <w:lang w:eastAsia="ru-RU"/>
              </w:rPr>
              <w:t>, семей</w:t>
            </w:r>
          </w:p>
        </w:tc>
        <w:tc>
          <w:tcPr>
            <w:tcW w:w="1842" w:type="dxa"/>
            <w:tcBorders>
              <w:top w:val="single" w:sz="18" w:space="0" w:color="auto"/>
              <w:left w:val="single" w:sz="12" w:space="0" w:color="auto"/>
              <w:bottom w:val="single" w:sz="18" w:space="0" w:color="auto"/>
              <w:right w:val="single" w:sz="12" w:space="0" w:color="auto"/>
            </w:tcBorders>
            <w:vAlign w:val="center"/>
          </w:tcPr>
          <w:p w14:paraId="40B53913" w14:textId="77777777" w:rsidR="00CB2EDF" w:rsidRDefault="00DD214A" w:rsidP="00DD214A">
            <w:pPr>
              <w:spacing w:after="0" w:line="240" w:lineRule="auto"/>
              <w:jc w:val="center"/>
              <w:rPr>
                <w:rFonts w:ascii="Times New Roman" w:eastAsia="Times New Roman" w:hAnsi="Times New Roman" w:cs="Times New Roman"/>
                <w:lang w:eastAsia="ru-RU"/>
              </w:rPr>
            </w:pPr>
            <w:r w:rsidRPr="00DD214A">
              <w:rPr>
                <w:rFonts w:ascii="Times New Roman" w:eastAsia="Times New Roman" w:hAnsi="Times New Roman" w:cs="Times New Roman"/>
                <w:lang w:eastAsia="ru-RU"/>
              </w:rPr>
              <w:t xml:space="preserve">Подлежит включению в Единый реестр с учетом данных инвентаризации </w:t>
            </w:r>
            <w:r w:rsidR="00CB2EDF">
              <w:rPr>
                <w:rFonts w:ascii="Times New Roman" w:eastAsia="Times New Roman" w:hAnsi="Times New Roman" w:cs="Times New Roman"/>
                <w:lang w:eastAsia="ru-RU"/>
              </w:rPr>
              <w:t>очередей,</w:t>
            </w:r>
          </w:p>
          <w:p w14:paraId="76FD9D0C" w14:textId="035B730F" w:rsidR="00DD214A" w:rsidRPr="00DD214A" w:rsidRDefault="00DD214A" w:rsidP="00DD214A">
            <w:pPr>
              <w:spacing w:after="0" w:line="240" w:lineRule="auto"/>
              <w:jc w:val="center"/>
              <w:rPr>
                <w:rFonts w:ascii="Times New Roman" w:eastAsia="Times New Roman" w:hAnsi="Times New Roman" w:cs="Times New Roman"/>
                <w:b/>
                <w:lang w:eastAsia="ru-RU"/>
              </w:rPr>
            </w:pPr>
            <w:r w:rsidRPr="00DD214A">
              <w:rPr>
                <w:rFonts w:ascii="Times New Roman" w:eastAsia="Times New Roman" w:hAnsi="Times New Roman" w:cs="Times New Roman"/>
                <w:lang w:eastAsia="ru-RU"/>
              </w:rPr>
              <w:t xml:space="preserve">семей </w:t>
            </w:r>
          </w:p>
        </w:tc>
      </w:tr>
      <w:tr w:rsidR="00DD214A" w:rsidRPr="00DD214A" w14:paraId="2451F994" w14:textId="77777777" w:rsidTr="008A51C0">
        <w:trPr>
          <w:trHeight w:val="374"/>
        </w:trPr>
        <w:tc>
          <w:tcPr>
            <w:tcW w:w="5823" w:type="dxa"/>
            <w:tcBorders>
              <w:top w:val="single" w:sz="18" w:space="0" w:color="auto"/>
              <w:left w:val="single" w:sz="18" w:space="0" w:color="auto"/>
              <w:right w:val="single" w:sz="12" w:space="0" w:color="auto"/>
            </w:tcBorders>
            <w:vAlign w:val="bottom"/>
          </w:tcPr>
          <w:p w14:paraId="6FB6DCEA"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пострадавшие в результате радиационных аварий и катастроф</w:t>
            </w:r>
          </w:p>
        </w:tc>
        <w:tc>
          <w:tcPr>
            <w:tcW w:w="1701" w:type="dxa"/>
            <w:tcBorders>
              <w:top w:val="single" w:sz="18" w:space="0" w:color="auto"/>
              <w:left w:val="single" w:sz="12" w:space="0" w:color="auto"/>
              <w:right w:val="single" w:sz="12" w:space="0" w:color="auto"/>
            </w:tcBorders>
            <w:vAlign w:val="center"/>
          </w:tcPr>
          <w:p w14:paraId="5545F81D" w14:textId="56B53BF1"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A5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559</w:t>
            </w:r>
          </w:p>
        </w:tc>
        <w:tc>
          <w:tcPr>
            <w:tcW w:w="1842" w:type="dxa"/>
            <w:tcBorders>
              <w:top w:val="single" w:sz="18" w:space="0" w:color="auto"/>
              <w:left w:val="single" w:sz="12" w:space="0" w:color="auto"/>
              <w:right w:val="single" w:sz="12" w:space="0" w:color="auto"/>
            </w:tcBorders>
            <w:vAlign w:val="center"/>
          </w:tcPr>
          <w:p w14:paraId="784C5B28" w14:textId="01C97216"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A5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073</w:t>
            </w:r>
          </w:p>
        </w:tc>
      </w:tr>
      <w:tr w:rsidR="00DD214A" w:rsidRPr="00DD214A" w14:paraId="0FF43B26" w14:textId="77777777" w:rsidTr="008A51C0">
        <w:trPr>
          <w:trHeight w:val="268"/>
        </w:trPr>
        <w:tc>
          <w:tcPr>
            <w:tcW w:w="5823" w:type="dxa"/>
            <w:tcBorders>
              <w:left w:val="single" w:sz="18" w:space="0" w:color="auto"/>
              <w:right w:val="single" w:sz="12" w:space="0" w:color="auto"/>
            </w:tcBorders>
            <w:vAlign w:val="bottom"/>
          </w:tcPr>
          <w:p w14:paraId="77E079E7"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признанные в установленном порядке вынужденными переселенцами</w:t>
            </w:r>
          </w:p>
        </w:tc>
        <w:tc>
          <w:tcPr>
            <w:tcW w:w="1701" w:type="dxa"/>
            <w:tcBorders>
              <w:left w:val="single" w:sz="12" w:space="0" w:color="auto"/>
              <w:right w:val="single" w:sz="12" w:space="0" w:color="auto"/>
            </w:tcBorders>
            <w:vAlign w:val="center"/>
          </w:tcPr>
          <w:p w14:paraId="79B19CA2" w14:textId="0DE2815F"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1842" w:type="dxa"/>
            <w:tcBorders>
              <w:left w:val="single" w:sz="12" w:space="0" w:color="auto"/>
              <w:right w:val="single" w:sz="12" w:space="0" w:color="auto"/>
            </w:tcBorders>
            <w:vAlign w:val="center"/>
          </w:tcPr>
          <w:p w14:paraId="2DD2EDA9" w14:textId="0CE415CC"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DD214A" w:rsidRPr="00DD214A" w14:paraId="1F874713" w14:textId="77777777" w:rsidTr="008A51C0">
        <w:trPr>
          <w:trHeight w:val="406"/>
        </w:trPr>
        <w:tc>
          <w:tcPr>
            <w:tcW w:w="5823" w:type="dxa"/>
            <w:tcBorders>
              <w:left w:val="single" w:sz="18" w:space="0" w:color="auto"/>
              <w:right w:val="single" w:sz="12" w:space="0" w:color="auto"/>
            </w:tcBorders>
            <w:vAlign w:val="bottom"/>
          </w:tcPr>
          <w:p w14:paraId="278DD09C"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выезжающие из районов Крайнего Севера и приравненных к ним местностей</w:t>
            </w:r>
          </w:p>
        </w:tc>
        <w:tc>
          <w:tcPr>
            <w:tcW w:w="1701" w:type="dxa"/>
            <w:tcBorders>
              <w:left w:val="single" w:sz="12" w:space="0" w:color="auto"/>
              <w:right w:val="single" w:sz="12" w:space="0" w:color="auto"/>
            </w:tcBorders>
            <w:vAlign w:val="center"/>
          </w:tcPr>
          <w:p w14:paraId="0688C62B" w14:textId="0B5F8ED3"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8A5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378</w:t>
            </w:r>
          </w:p>
        </w:tc>
        <w:tc>
          <w:tcPr>
            <w:tcW w:w="1842" w:type="dxa"/>
            <w:tcBorders>
              <w:left w:val="single" w:sz="12" w:space="0" w:color="auto"/>
              <w:right w:val="single" w:sz="12" w:space="0" w:color="auto"/>
            </w:tcBorders>
            <w:vAlign w:val="center"/>
          </w:tcPr>
          <w:p w14:paraId="48271CC3" w14:textId="282A5ED4" w:rsidR="00DD214A" w:rsidRPr="00DD214A" w:rsidRDefault="00CB2EDF"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r w:rsidR="008A5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468</w:t>
            </w:r>
          </w:p>
        </w:tc>
      </w:tr>
      <w:tr w:rsidR="008A51C0" w:rsidRPr="00DD214A" w14:paraId="7310C894" w14:textId="77777777" w:rsidTr="008A51C0">
        <w:trPr>
          <w:trHeight w:val="261"/>
        </w:trPr>
        <w:tc>
          <w:tcPr>
            <w:tcW w:w="5823" w:type="dxa"/>
            <w:tcBorders>
              <w:left w:val="single" w:sz="18" w:space="0" w:color="auto"/>
              <w:right w:val="single" w:sz="12" w:space="0" w:color="auto"/>
            </w:tcBorders>
            <w:vAlign w:val="bottom"/>
          </w:tcPr>
          <w:p w14:paraId="7FEC5B8C" w14:textId="067356F6" w:rsidR="008A51C0" w:rsidRPr="00DD214A" w:rsidRDefault="008A51C0" w:rsidP="00DD21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подлежащие переселению из ЗАТО</w:t>
            </w:r>
          </w:p>
        </w:tc>
        <w:tc>
          <w:tcPr>
            <w:tcW w:w="1701" w:type="dxa"/>
            <w:tcBorders>
              <w:left w:val="single" w:sz="12" w:space="0" w:color="auto"/>
              <w:right w:val="single" w:sz="12" w:space="0" w:color="auto"/>
            </w:tcBorders>
            <w:vAlign w:val="center"/>
          </w:tcPr>
          <w:p w14:paraId="2980FE3A" w14:textId="5DAE8635" w:rsidR="008A51C0"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4 298</w:t>
            </w:r>
          </w:p>
        </w:tc>
        <w:tc>
          <w:tcPr>
            <w:tcW w:w="1842" w:type="dxa"/>
            <w:tcBorders>
              <w:left w:val="single" w:sz="12" w:space="0" w:color="auto"/>
              <w:right w:val="single" w:sz="12" w:space="0" w:color="auto"/>
            </w:tcBorders>
            <w:vAlign w:val="center"/>
          </w:tcPr>
          <w:p w14:paraId="54A5ADFE" w14:textId="7C84C4A1" w:rsidR="008A51C0"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5 338</w:t>
            </w:r>
          </w:p>
        </w:tc>
      </w:tr>
      <w:tr w:rsidR="008A51C0" w:rsidRPr="00DD214A" w14:paraId="2816DD17" w14:textId="77777777" w:rsidTr="008A51C0">
        <w:trPr>
          <w:trHeight w:val="406"/>
        </w:trPr>
        <w:tc>
          <w:tcPr>
            <w:tcW w:w="5823" w:type="dxa"/>
            <w:tcBorders>
              <w:left w:val="single" w:sz="18" w:space="0" w:color="auto"/>
              <w:right w:val="single" w:sz="12" w:space="0" w:color="auto"/>
            </w:tcBorders>
            <w:vAlign w:val="bottom"/>
          </w:tcPr>
          <w:p w14:paraId="7E691E1F" w14:textId="733696F2" w:rsidR="008A51C0" w:rsidRDefault="008A51C0" w:rsidP="00DD21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Граждане, подлежащие переселению с комплекса «Байконур»</w:t>
            </w:r>
          </w:p>
        </w:tc>
        <w:tc>
          <w:tcPr>
            <w:tcW w:w="1701" w:type="dxa"/>
            <w:tcBorders>
              <w:left w:val="single" w:sz="12" w:space="0" w:color="auto"/>
              <w:right w:val="single" w:sz="12" w:space="0" w:color="auto"/>
            </w:tcBorders>
            <w:vAlign w:val="center"/>
          </w:tcPr>
          <w:p w14:paraId="21B595CE" w14:textId="3992B3A6" w:rsidR="008A51C0"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932</w:t>
            </w:r>
          </w:p>
        </w:tc>
        <w:tc>
          <w:tcPr>
            <w:tcW w:w="1842" w:type="dxa"/>
            <w:tcBorders>
              <w:left w:val="single" w:sz="12" w:space="0" w:color="auto"/>
              <w:right w:val="single" w:sz="12" w:space="0" w:color="auto"/>
            </w:tcBorders>
            <w:vAlign w:val="center"/>
          </w:tcPr>
          <w:p w14:paraId="4E40D421" w14:textId="1F3E11E5" w:rsidR="008A51C0"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933</w:t>
            </w:r>
          </w:p>
        </w:tc>
      </w:tr>
      <w:tr w:rsidR="00DD214A" w:rsidRPr="00DD214A" w14:paraId="2B14B615" w14:textId="77777777" w:rsidTr="008A51C0">
        <w:trPr>
          <w:trHeight w:val="334"/>
        </w:trPr>
        <w:tc>
          <w:tcPr>
            <w:tcW w:w="5823" w:type="dxa"/>
            <w:tcBorders>
              <w:left w:val="single" w:sz="18" w:space="0" w:color="auto"/>
              <w:right w:val="single" w:sz="12" w:space="0" w:color="auto"/>
            </w:tcBorders>
            <w:vAlign w:val="bottom"/>
          </w:tcPr>
          <w:p w14:paraId="23BE5C66"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уволенные с военной службы (службы). и приравненные к ним лица, принятые до 01.01.2005 на учет в качестве нуждающихся в улучшении жилищных условий в органах местного управления</w:t>
            </w:r>
          </w:p>
        </w:tc>
        <w:tc>
          <w:tcPr>
            <w:tcW w:w="1701" w:type="dxa"/>
            <w:tcBorders>
              <w:left w:val="single" w:sz="12" w:space="0" w:color="auto"/>
              <w:right w:val="single" w:sz="12" w:space="0" w:color="auto"/>
            </w:tcBorders>
            <w:vAlign w:val="center"/>
          </w:tcPr>
          <w:p w14:paraId="58EB8D3E" w14:textId="47AE3EFF"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842" w:type="dxa"/>
            <w:tcBorders>
              <w:left w:val="single" w:sz="12" w:space="0" w:color="auto"/>
              <w:right w:val="single" w:sz="12" w:space="0" w:color="auto"/>
            </w:tcBorders>
            <w:vAlign w:val="center"/>
          </w:tcPr>
          <w:p w14:paraId="5F967BB5" w14:textId="76B4FED2"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DD214A" w:rsidRPr="00DD214A" w14:paraId="641E8935" w14:textId="77777777" w:rsidTr="008A51C0">
        <w:trPr>
          <w:trHeight w:val="455"/>
        </w:trPr>
        <w:tc>
          <w:tcPr>
            <w:tcW w:w="5823" w:type="dxa"/>
            <w:tcBorders>
              <w:left w:val="single" w:sz="18" w:space="0" w:color="auto"/>
              <w:right w:val="single" w:sz="12" w:space="0" w:color="auto"/>
            </w:tcBorders>
            <w:vAlign w:val="bottom"/>
          </w:tcPr>
          <w:p w14:paraId="549A099C"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Отдельные категории граждан, проживающие в Республике Крым и г. Севастополе (бывшие военнослужащие Украины)</w:t>
            </w:r>
          </w:p>
        </w:tc>
        <w:tc>
          <w:tcPr>
            <w:tcW w:w="1701" w:type="dxa"/>
            <w:tcBorders>
              <w:left w:val="single" w:sz="12" w:space="0" w:color="auto"/>
              <w:right w:val="single" w:sz="12" w:space="0" w:color="auto"/>
            </w:tcBorders>
            <w:vAlign w:val="center"/>
          </w:tcPr>
          <w:p w14:paraId="346F988A" w14:textId="33733DD6"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1842" w:type="dxa"/>
            <w:tcBorders>
              <w:left w:val="single" w:sz="12" w:space="0" w:color="auto"/>
              <w:right w:val="single" w:sz="12" w:space="0" w:color="auto"/>
            </w:tcBorders>
            <w:vAlign w:val="center"/>
          </w:tcPr>
          <w:p w14:paraId="383BAB11" w14:textId="2849349A"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r>
      <w:tr w:rsidR="00DD214A" w:rsidRPr="00DD214A" w14:paraId="1A72B6B5" w14:textId="77777777" w:rsidTr="008A51C0">
        <w:trPr>
          <w:trHeight w:val="271"/>
        </w:trPr>
        <w:tc>
          <w:tcPr>
            <w:tcW w:w="5823" w:type="dxa"/>
            <w:tcBorders>
              <w:left w:val="single" w:sz="18" w:space="0" w:color="auto"/>
              <w:right w:val="single" w:sz="12" w:space="0" w:color="auto"/>
            </w:tcBorders>
            <w:vAlign w:val="bottom"/>
          </w:tcPr>
          <w:p w14:paraId="0282B4E3"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Ветераны боевых действий</w:t>
            </w:r>
          </w:p>
        </w:tc>
        <w:tc>
          <w:tcPr>
            <w:tcW w:w="1701" w:type="dxa"/>
            <w:tcBorders>
              <w:left w:val="single" w:sz="12" w:space="0" w:color="auto"/>
              <w:right w:val="single" w:sz="12" w:space="0" w:color="auto"/>
            </w:tcBorders>
            <w:vAlign w:val="center"/>
          </w:tcPr>
          <w:p w14:paraId="6B621AE4" w14:textId="7A59AF7F"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3 569</w:t>
            </w:r>
          </w:p>
        </w:tc>
        <w:tc>
          <w:tcPr>
            <w:tcW w:w="1842" w:type="dxa"/>
            <w:tcBorders>
              <w:left w:val="single" w:sz="12" w:space="0" w:color="auto"/>
              <w:right w:val="single" w:sz="12" w:space="0" w:color="auto"/>
            </w:tcBorders>
            <w:vAlign w:val="center"/>
          </w:tcPr>
          <w:p w14:paraId="2DAE8009" w14:textId="0C784EA0"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3 923</w:t>
            </w:r>
          </w:p>
        </w:tc>
      </w:tr>
      <w:tr w:rsidR="00DD214A" w:rsidRPr="00DD214A" w14:paraId="2DB12E45" w14:textId="77777777" w:rsidTr="008A51C0">
        <w:trPr>
          <w:trHeight w:val="332"/>
        </w:trPr>
        <w:tc>
          <w:tcPr>
            <w:tcW w:w="5823" w:type="dxa"/>
            <w:tcBorders>
              <w:left w:val="single" w:sz="18" w:space="0" w:color="auto"/>
              <w:right w:val="single" w:sz="12" w:space="0" w:color="auto"/>
            </w:tcBorders>
            <w:vAlign w:val="bottom"/>
          </w:tcPr>
          <w:p w14:paraId="3DD804A3"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Инвалиды и семьи, имеющие детей-инвалидов</w:t>
            </w:r>
          </w:p>
        </w:tc>
        <w:tc>
          <w:tcPr>
            <w:tcW w:w="1701" w:type="dxa"/>
            <w:tcBorders>
              <w:left w:val="single" w:sz="12" w:space="0" w:color="auto"/>
              <w:right w:val="single" w:sz="12" w:space="0" w:color="auto"/>
            </w:tcBorders>
            <w:vAlign w:val="center"/>
          </w:tcPr>
          <w:p w14:paraId="2336B49D" w14:textId="5A2C8E3D"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24 808</w:t>
            </w:r>
          </w:p>
        </w:tc>
        <w:tc>
          <w:tcPr>
            <w:tcW w:w="1842" w:type="dxa"/>
            <w:tcBorders>
              <w:left w:val="single" w:sz="12" w:space="0" w:color="auto"/>
              <w:right w:val="single" w:sz="12" w:space="0" w:color="auto"/>
            </w:tcBorders>
            <w:vAlign w:val="center"/>
          </w:tcPr>
          <w:p w14:paraId="04BBA4E2" w14:textId="7E6D0698"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24 875</w:t>
            </w:r>
          </w:p>
        </w:tc>
      </w:tr>
      <w:tr w:rsidR="00DD214A" w:rsidRPr="00DD214A" w14:paraId="11742ACC" w14:textId="77777777" w:rsidTr="008A51C0">
        <w:trPr>
          <w:trHeight w:val="264"/>
        </w:trPr>
        <w:tc>
          <w:tcPr>
            <w:tcW w:w="5823" w:type="dxa"/>
            <w:tcBorders>
              <w:left w:val="single" w:sz="18" w:space="0" w:color="auto"/>
              <w:right w:val="single" w:sz="12" w:space="0" w:color="auto"/>
            </w:tcBorders>
            <w:vAlign w:val="bottom"/>
          </w:tcPr>
          <w:p w14:paraId="0148E171"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Ветераны Великой Отечественной войны</w:t>
            </w:r>
          </w:p>
        </w:tc>
        <w:tc>
          <w:tcPr>
            <w:tcW w:w="1701" w:type="dxa"/>
            <w:tcBorders>
              <w:left w:val="single" w:sz="12" w:space="0" w:color="auto"/>
              <w:right w:val="single" w:sz="12" w:space="0" w:color="auto"/>
            </w:tcBorders>
            <w:vAlign w:val="center"/>
          </w:tcPr>
          <w:p w14:paraId="63FD4D64" w14:textId="7FC8E245"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1842" w:type="dxa"/>
            <w:tcBorders>
              <w:left w:val="single" w:sz="12" w:space="0" w:color="auto"/>
              <w:right w:val="single" w:sz="12" w:space="0" w:color="auto"/>
            </w:tcBorders>
            <w:vAlign w:val="center"/>
          </w:tcPr>
          <w:p w14:paraId="078EEF04" w14:textId="03992DF7"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DD214A" w:rsidRPr="00DD214A" w14:paraId="1ED51E82" w14:textId="77777777" w:rsidTr="008A51C0">
        <w:trPr>
          <w:trHeight w:val="264"/>
        </w:trPr>
        <w:tc>
          <w:tcPr>
            <w:tcW w:w="5823" w:type="dxa"/>
            <w:tcBorders>
              <w:left w:val="single" w:sz="18" w:space="0" w:color="auto"/>
              <w:right w:val="single" w:sz="12" w:space="0" w:color="auto"/>
            </w:tcBorders>
            <w:vAlign w:val="bottom"/>
          </w:tcPr>
          <w:p w14:paraId="309A8C62"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Молодые семьи</w:t>
            </w:r>
          </w:p>
        </w:tc>
        <w:tc>
          <w:tcPr>
            <w:tcW w:w="1701" w:type="dxa"/>
            <w:tcBorders>
              <w:left w:val="single" w:sz="12" w:space="0" w:color="auto"/>
              <w:right w:val="single" w:sz="12" w:space="0" w:color="auto"/>
            </w:tcBorders>
            <w:vAlign w:val="center"/>
          </w:tcPr>
          <w:p w14:paraId="34084EE3" w14:textId="49B5AFF8"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134 040</w:t>
            </w:r>
          </w:p>
        </w:tc>
        <w:tc>
          <w:tcPr>
            <w:tcW w:w="1842" w:type="dxa"/>
            <w:tcBorders>
              <w:left w:val="single" w:sz="12" w:space="0" w:color="auto"/>
              <w:right w:val="single" w:sz="12" w:space="0" w:color="auto"/>
            </w:tcBorders>
            <w:vAlign w:val="center"/>
          </w:tcPr>
          <w:p w14:paraId="3DC738A6" w14:textId="37A2F772"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148 112</w:t>
            </w:r>
          </w:p>
        </w:tc>
      </w:tr>
      <w:tr w:rsidR="00DD214A" w:rsidRPr="00DD214A" w14:paraId="1B659188" w14:textId="77777777" w:rsidTr="008A51C0">
        <w:trPr>
          <w:trHeight w:val="264"/>
        </w:trPr>
        <w:tc>
          <w:tcPr>
            <w:tcW w:w="5823" w:type="dxa"/>
            <w:tcBorders>
              <w:left w:val="single" w:sz="18" w:space="0" w:color="auto"/>
              <w:right w:val="single" w:sz="12" w:space="0" w:color="auto"/>
            </w:tcBorders>
            <w:vAlign w:val="bottom"/>
          </w:tcPr>
          <w:p w14:paraId="710031C6"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проживающие в непригодных и временных помещениях, созданных в период освоения Сибири и Дальнего Востока</w:t>
            </w:r>
          </w:p>
        </w:tc>
        <w:tc>
          <w:tcPr>
            <w:tcW w:w="1701" w:type="dxa"/>
            <w:tcBorders>
              <w:left w:val="single" w:sz="12" w:space="0" w:color="auto"/>
              <w:right w:val="single" w:sz="12" w:space="0" w:color="auto"/>
            </w:tcBorders>
            <w:vAlign w:val="center"/>
          </w:tcPr>
          <w:p w14:paraId="2F825CE3" w14:textId="3FE6CC94"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1842" w:type="dxa"/>
            <w:tcBorders>
              <w:left w:val="single" w:sz="12" w:space="0" w:color="auto"/>
              <w:right w:val="single" w:sz="12" w:space="0" w:color="auto"/>
            </w:tcBorders>
            <w:vAlign w:val="center"/>
          </w:tcPr>
          <w:p w14:paraId="37322FEE" w14:textId="70D34ACB"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r>
      <w:tr w:rsidR="00DD214A" w:rsidRPr="00DD214A" w14:paraId="27E40826" w14:textId="77777777" w:rsidTr="008A51C0">
        <w:trPr>
          <w:trHeight w:val="264"/>
        </w:trPr>
        <w:tc>
          <w:tcPr>
            <w:tcW w:w="5823" w:type="dxa"/>
            <w:tcBorders>
              <w:left w:val="single" w:sz="18" w:space="0" w:color="auto"/>
              <w:bottom w:val="single" w:sz="12" w:space="0" w:color="auto"/>
              <w:right w:val="single" w:sz="12" w:space="0" w:color="auto"/>
            </w:tcBorders>
            <w:vAlign w:val="bottom"/>
          </w:tcPr>
          <w:p w14:paraId="228CE09B" w14:textId="77777777" w:rsidR="00DD214A" w:rsidRPr="00DD214A" w:rsidRDefault="00DD214A" w:rsidP="00DD214A">
            <w:pPr>
              <w:spacing w:after="0" w:line="240" w:lineRule="auto"/>
              <w:rPr>
                <w:rFonts w:ascii="Times New Roman" w:eastAsia="Times New Roman" w:hAnsi="Times New Roman" w:cs="Times New Roman"/>
                <w:sz w:val="24"/>
                <w:szCs w:val="24"/>
                <w:lang w:eastAsia="ru-RU"/>
              </w:rPr>
            </w:pPr>
            <w:r w:rsidRPr="00DD214A">
              <w:rPr>
                <w:rFonts w:ascii="Times New Roman" w:eastAsia="Times New Roman" w:hAnsi="Times New Roman" w:cs="Times New Roman"/>
                <w:sz w:val="24"/>
                <w:szCs w:val="24"/>
                <w:lang w:eastAsia="ru-RU"/>
              </w:rPr>
              <w:t>Граждане, переселяемые из ветхого и аварийного жилья в зоне БАМа</w:t>
            </w:r>
          </w:p>
        </w:tc>
        <w:tc>
          <w:tcPr>
            <w:tcW w:w="1701" w:type="dxa"/>
            <w:tcBorders>
              <w:left w:val="single" w:sz="12" w:space="0" w:color="auto"/>
              <w:bottom w:val="single" w:sz="12" w:space="0" w:color="auto"/>
              <w:right w:val="single" w:sz="12" w:space="0" w:color="auto"/>
            </w:tcBorders>
            <w:vAlign w:val="center"/>
          </w:tcPr>
          <w:p w14:paraId="119157C1" w14:textId="2CFEE576"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4 644</w:t>
            </w:r>
          </w:p>
        </w:tc>
        <w:tc>
          <w:tcPr>
            <w:tcW w:w="1842" w:type="dxa"/>
            <w:tcBorders>
              <w:left w:val="single" w:sz="12" w:space="0" w:color="auto"/>
              <w:bottom w:val="single" w:sz="12" w:space="0" w:color="auto"/>
              <w:right w:val="single" w:sz="12" w:space="0" w:color="auto"/>
            </w:tcBorders>
            <w:vAlign w:val="center"/>
          </w:tcPr>
          <w:p w14:paraId="0FE0387F" w14:textId="01FB9E92" w:rsidR="00DD214A" w:rsidRPr="00DD214A" w:rsidRDefault="008A51C0" w:rsidP="00DD214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5 486</w:t>
            </w:r>
          </w:p>
        </w:tc>
      </w:tr>
    </w:tbl>
    <w:p w14:paraId="7A01349D" w14:textId="77777777" w:rsidR="00DD214A" w:rsidRDefault="00DD214A" w:rsidP="00DD214A">
      <w:pPr>
        <w:pStyle w:val="a5"/>
        <w:tabs>
          <w:tab w:val="left" w:pos="0"/>
          <w:tab w:val="left" w:pos="709"/>
          <w:tab w:val="left" w:pos="851"/>
        </w:tabs>
        <w:spacing w:after="0" w:line="240" w:lineRule="auto"/>
        <w:ind w:left="0" w:firstLine="567"/>
        <w:jc w:val="both"/>
        <w:rPr>
          <w:rFonts w:ascii="Times New Roman" w:hAnsi="Times New Roman"/>
          <w:sz w:val="28"/>
          <w:szCs w:val="28"/>
        </w:rPr>
      </w:pPr>
    </w:p>
    <w:p w14:paraId="6E54F910" w14:textId="49224C54"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 xml:space="preserve">Высокие показатели формирования банка данных Единого реестра характерны для всех категорий граждан – участников Государственной </w:t>
      </w:r>
      <w:r w:rsidRPr="009E11DD">
        <w:rPr>
          <w:rFonts w:ascii="Times New Roman" w:hAnsi="Times New Roman" w:cs="Times New Roman"/>
          <w:sz w:val="28"/>
          <w:szCs w:val="28"/>
        </w:rPr>
        <w:lastRenderedPageBreak/>
        <w:t>программы за исключением категори</w:t>
      </w:r>
      <w:r w:rsidR="0012727B">
        <w:rPr>
          <w:rFonts w:ascii="Times New Roman" w:hAnsi="Times New Roman" w:cs="Times New Roman"/>
          <w:sz w:val="28"/>
          <w:szCs w:val="28"/>
        </w:rPr>
        <w:t xml:space="preserve">и </w:t>
      </w:r>
      <w:r w:rsidRPr="009E11DD">
        <w:rPr>
          <w:rFonts w:ascii="Times New Roman" w:hAnsi="Times New Roman" w:cs="Times New Roman"/>
          <w:sz w:val="28"/>
          <w:szCs w:val="28"/>
        </w:rPr>
        <w:t xml:space="preserve">«Граждане, выезжающие их районов Крайнего Севера и приравненных к ним местностей» </w:t>
      </w:r>
      <w:r w:rsidR="0012727B">
        <w:rPr>
          <w:rFonts w:ascii="Times New Roman" w:hAnsi="Times New Roman" w:cs="Times New Roman"/>
          <w:sz w:val="28"/>
          <w:szCs w:val="28"/>
        </w:rPr>
        <w:t xml:space="preserve">(банк данных сформирован только на 71,0 </w:t>
      </w:r>
      <w:r w:rsidRPr="009E11DD">
        <w:rPr>
          <w:rFonts w:ascii="Times New Roman" w:hAnsi="Times New Roman" w:cs="Times New Roman"/>
          <w:sz w:val="28"/>
          <w:szCs w:val="28"/>
        </w:rPr>
        <w:t>%)</w:t>
      </w:r>
      <w:r w:rsidR="0012727B">
        <w:rPr>
          <w:rFonts w:ascii="Times New Roman" w:hAnsi="Times New Roman" w:cs="Times New Roman"/>
          <w:sz w:val="28"/>
          <w:szCs w:val="28"/>
        </w:rPr>
        <w:t>. При этом следует учитывать, что весовая доля данной категории граждан в общем объеме данных, которые планируется внести в Единый реестр составляет около 43,7 %.</w:t>
      </w:r>
    </w:p>
    <w:p w14:paraId="30B0AA18" w14:textId="339BA6DE" w:rsidR="009E11DD" w:rsidRPr="009E11DD" w:rsidRDefault="0012727B" w:rsidP="009F3A34">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Анализ мероприятий по фор</w:t>
      </w:r>
      <w:r w:rsidR="00B42918">
        <w:rPr>
          <w:rFonts w:ascii="Times New Roman" w:hAnsi="Times New Roman" w:cs="Times New Roman"/>
          <w:sz w:val="28"/>
          <w:szCs w:val="28"/>
        </w:rPr>
        <w:t xml:space="preserve">мированию Единого реестра в отношении </w:t>
      </w:r>
      <w:r w:rsidR="009E11DD" w:rsidRPr="009E11DD">
        <w:rPr>
          <w:rFonts w:ascii="Times New Roman" w:hAnsi="Times New Roman" w:cs="Times New Roman"/>
          <w:sz w:val="28"/>
          <w:szCs w:val="28"/>
        </w:rPr>
        <w:t xml:space="preserve">категории «Граждане, выезжающие из районов Крайнего Севера и приравненных к ним местностей» </w:t>
      </w:r>
      <w:r w:rsidR="00B42918">
        <w:rPr>
          <w:rFonts w:ascii="Times New Roman" w:hAnsi="Times New Roman" w:cs="Times New Roman"/>
          <w:sz w:val="28"/>
          <w:szCs w:val="28"/>
        </w:rPr>
        <w:t>показал, что о</w:t>
      </w:r>
      <w:r w:rsidR="009E11DD" w:rsidRPr="009E11DD">
        <w:rPr>
          <w:rFonts w:ascii="Times New Roman" w:hAnsi="Times New Roman" w:cs="Times New Roman"/>
          <w:sz w:val="28"/>
          <w:szCs w:val="28"/>
        </w:rPr>
        <w:t xml:space="preserve">собенно низкими темпами осуществляется формирование информационного ресурса в 11 регионах России, на которых в общем объеме будущего банка данных Единого реестра по категории «северян» приходится около </w:t>
      </w:r>
      <w:r w:rsidR="00C067E4">
        <w:rPr>
          <w:rFonts w:ascii="Times New Roman" w:hAnsi="Times New Roman" w:cs="Times New Roman"/>
          <w:sz w:val="28"/>
          <w:szCs w:val="28"/>
        </w:rPr>
        <w:t>68,0</w:t>
      </w:r>
      <w:r w:rsidR="009E11DD" w:rsidRPr="009E11DD">
        <w:rPr>
          <w:rFonts w:ascii="Times New Roman" w:hAnsi="Times New Roman" w:cs="Times New Roman"/>
          <w:sz w:val="28"/>
          <w:szCs w:val="28"/>
        </w:rPr>
        <w:t xml:space="preserve"> %</w:t>
      </w:r>
      <w:r w:rsidR="00C067E4">
        <w:rPr>
          <w:rFonts w:ascii="Times New Roman" w:hAnsi="Times New Roman" w:cs="Times New Roman"/>
          <w:sz w:val="28"/>
          <w:szCs w:val="28"/>
        </w:rPr>
        <w:t xml:space="preserve"> (95,8 тыс. семей</w:t>
      </w:r>
      <w:r w:rsidR="009E11DD" w:rsidRPr="009E11DD">
        <w:rPr>
          <w:rFonts w:ascii="Times New Roman" w:hAnsi="Times New Roman" w:cs="Times New Roman"/>
          <w:sz w:val="28"/>
          <w:szCs w:val="28"/>
        </w:rPr>
        <w:t>):</w:t>
      </w:r>
    </w:p>
    <w:tbl>
      <w:tblPr>
        <w:tblW w:w="91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97"/>
        <w:gridCol w:w="1717"/>
        <w:gridCol w:w="1859"/>
        <w:gridCol w:w="1901"/>
      </w:tblGrid>
      <w:tr w:rsidR="00B42918" w:rsidRPr="00B42918" w14:paraId="12240490" w14:textId="77777777" w:rsidTr="00B42918">
        <w:trPr>
          <w:trHeight w:val="300"/>
        </w:trPr>
        <w:tc>
          <w:tcPr>
            <w:tcW w:w="3697" w:type="dxa"/>
            <w:tcBorders>
              <w:top w:val="single" w:sz="18" w:space="0" w:color="auto"/>
              <w:left w:val="single" w:sz="18" w:space="0" w:color="auto"/>
              <w:bottom w:val="single" w:sz="18" w:space="0" w:color="auto"/>
              <w:right w:val="single" w:sz="12" w:space="0" w:color="auto"/>
            </w:tcBorders>
            <w:noWrap/>
            <w:vAlign w:val="center"/>
          </w:tcPr>
          <w:p w14:paraId="047A2D38" w14:textId="77777777" w:rsidR="00B42918" w:rsidRPr="00B42918" w:rsidRDefault="00B42918" w:rsidP="00B42918">
            <w:pPr>
              <w:spacing w:after="0" w:line="240" w:lineRule="auto"/>
              <w:jc w:val="center"/>
              <w:rPr>
                <w:rFonts w:ascii="Times New Roman" w:hAnsi="Times New Roman" w:cs="Times New Roman"/>
                <w:b/>
                <w:bCs/>
                <w:color w:val="000000"/>
                <w:sz w:val="24"/>
                <w:szCs w:val="24"/>
              </w:rPr>
            </w:pPr>
            <w:r w:rsidRPr="00B42918">
              <w:rPr>
                <w:rFonts w:ascii="Times New Roman" w:hAnsi="Times New Roman" w:cs="Times New Roman"/>
                <w:b/>
                <w:bCs/>
                <w:color w:val="000000"/>
                <w:sz w:val="24"/>
                <w:szCs w:val="24"/>
              </w:rPr>
              <w:t xml:space="preserve">Наименование субъекта </w:t>
            </w:r>
            <w:r w:rsidRPr="00B42918">
              <w:rPr>
                <w:rFonts w:ascii="Times New Roman" w:hAnsi="Times New Roman" w:cs="Times New Roman"/>
                <w:b/>
                <w:bCs/>
                <w:color w:val="000000"/>
                <w:sz w:val="24"/>
                <w:szCs w:val="24"/>
              </w:rPr>
              <w:br/>
              <w:t>Российской Федерации</w:t>
            </w:r>
          </w:p>
        </w:tc>
        <w:tc>
          <w:tcPr>
            <w:tcW w:w="1717" w:type="dxa"/>
            <w:tcBorders>
              <w:top w:val="single" w:sz="18" w:space="0" w:color="auto"/>
              <w:left w:val="single" w:sz="12" w:space="0" w:color="auto"/>
              <w:bottom w:val="single" w:sz="18" w:space="0" w:color="auto"/>
              <w:right w:val="single" w:sz="12" w:space="0" w:color="auto"/>
            </w:tcBorders>
            <w:noWrap/>
            <w:vAlign w:val="center"/>
          </w:tcPr>
          <w:p w14:paraId="5D51DADD" w14:textId="799AA723" w:rsidR="00B42918" w:rsidRPr="00B42918" w:rsidRDefault="00B42918" w:rsidP="00B42918">
            <w:pPr>
              <w:spacing w:after="0" w:line="240" w:lineRule="auto"/>
              <w:jc w:val="center"/>
              <w:rPr>
                <w:rFonts w:ascii="Times New Roman" w:hAnsi="Times New Roman" w:cs="Times New Roman"/>
                <w:b/>
                <w:bCs/>
                <w:color w:val="000000"/>
                <w:sz w:val="24"/>
                <w:szCs w:val="24"/>
              </w:rPr>
            </w:pPr>
            <w:r w:rsidRPr="00B42918">
              <w:rPr>
                <w:rFonts w:ascii="Times New Roman" w:eastAsia="Times New Roman" w:hAnsi="Times New Roman" w:cs="Times New Roman"/>
                <w:b/>
                <w:bCs/>
                <w:lang w:eastAsia="ru-RU"/>
              </w:rPr>
              <w:t>Внесено в Единый реестр на 01.04.2023</w:t>
            </w:r>
            <w:r w:rsidRPr="00DD214A">
              <w:rPr>
                <w:rFonts w:ascii="Times New Roman" w:eastAsia="Times New Roman" w:hAnsi="Times New Roman" w:cs="Times New Roman"/>
                <w:b/>
                <w:bCs/>
                <w:lang w:eastAsia="ru-RU"/>
              </w:rPr>
              <w:t>, семей</w:t>
            </w:r>
          </w:p>
        </w:tc>
        <w:tc>
          <w:tcPr>
            <w:tcW w:w="1859" w:type="dxa"/>
            <w:tcBorders>
              <w:top w:val="single" w:sz="18" w:space="0" w:color="auto"/>
              <w:left w:val="single" w:sz="12" w:space="0" w:color="auto"/>
              <w:bottom w:val="single" w:sz="18" w:space="0" w:color="auto"/>
              <w:right w:val="single" w:sz="12" w:space="0" w:color="auto"/>
            </w:tcBorders>
            <w:noWrap/>
            <w:vAlign w:val="center"/>
          </w:tcPr>
          <w:p w14:paraId="667D70F6" w14:textId="77777777" w:rsidR="00B42918" w:rsidRPr="00B42918" w:rsidRDefault="00B42918" w:rsidP="00B42918">
            <w:pPr>
              <w:spacing w:after="0" w:line="240" w:lineRule="auto"/>
              <w:jc w:val="center"/>
              <w:rPr>
                <w:rFonts w:ascii="Times New Roman" w:eastAsia="Times New Roman" w:hAnsi="Times New Roman" w:cs="Times New Roman"/>
                <w:b/>
                <w:bCs/>
                <w:lang w:eastAsia="ru-RU"/>
              </w:rPr>
            </w:pPr>
            <w:r w:rsidRPr="00DD214A">
              <w:rPr>
                <w:rFonts w:ascii="Times New Roman" w:eastAsia="Times New Roman" w:hAnsi="Times New Roman" w:cs="Times New Roman"/>
                <w:b/>
                <w:bCs/>
                <w:lang w:eastAsia="ru-RU"/>
              </w:rPr>
              <w:t xml:space="preserve">Подлежит включению в Единый реестр с учетом данных инвентаризации </w:t>
            </w:r>
            <w:r w:rsidRPr="00B42918">
              <w:rPr>
                <w:rFonts w:ascii="Times New Roman" w:eastAsia="Times New Roman" w:hAnsi="Times New Roman" w:cs="Times New Roman"/>
                <w:b/>
                <w:bCs/>
                <w:lang w:eastAsia="ru-RU"/>
              </w:rPr>
              <w:t>очередей,</w:t>
            </w:r>
          </w:p>
          <w:p w14:paraId="28464686" w14:textId="75637BA9" w:rsidR="00B42918" w:rsidRPr="00B42918" w:rsidRDefault="00B42918" w:rsidP="00B42918">
            <w:pPr>
              <w:spacing w:after="0" w:line="240" w:lineRule="auto"/>
              <w:jc w:val="center"/>
              <w:rPr>
                <w:rFonts w:ascii="Times New Roman" w:hAnsi="Times New Roman" w:cs="Times New Roman"/>
                <w:b/>
                <w:bCs/>
                <w:color w:val="000000"/>
                <w:sz w:val="24"/>
                <w:szCs w:val="24"/>
              </w:rPr>
            </w:pPr>
            <w:r w:rsidRPr="00DD214A">
              <w:rPr>
                <w:rFonts w:ascii="Times New Roman" w:eastAsia="Times New Roman" w:hAnsi="Times New Roman" w:cs="Times New Roman"/>
                <w:b/>
                <w:bCs/>
                <w:lang w:eastAsia="ru-RU"/>
              </w:rPr>
              <w:t xml:space="preserve">семей </w:t>
            </w:r>
          </w:p>
        </w:tc>
        <w:tc>
          <w:tcPr>
            <w:tcW w:w="1901" w:type="dxa"/>
            <w:tcBorders>
              <w:top w:val="single" w:sz="18" w:space="0" w:color="auto"/>
              <w:left w:val="single" w:sz="12" w:space="0" w:color="auto"/>
              <w:bottom w:val="single" w:sz="18" w:space="0" w:color="auto"/>
              <w:right w:val="single" w:sz="18" w:space="0" w:color="auto"/>
            </w:tcBorders>
            <w:vAlign w:val="center"/>
          </w:tcPr>
          <w:p w14:paraId="2B0C4E49" w14:textId="77777777" w:rsidR="00B42918" w:rsidRPr="00B42918" w:rsidRDefault="00B42918" w:rsidP="00B42918">
            <w:pPr>
              <w:spacing w:after="0" w:line="240" w:lineRule="auto"/>
              <w:jc w:val="center"/>
              <w:rPr>
                <w:rFonts w:ascii="Times New Roman" w:hAnsi="Times New Roman" w:cs="Times New Roman"/>
                <w:b/>
                <w:bCs/>
                <w:color w:val="000000"/>
                <w:sz w:val="24"/>
                <w:szCs w:val="24"/>
              </w:rPr>
            </w:pPr>
            <w:r w:rsidRPr="00B42918">
              <w:rPr>
                <w:rFonts w:ascii="Times New Roman" w:hAnsi="Times New Roman" w:cs="Times New Roman"/>
                <w:b/>
                <w:bCs/>
                <w:sz w:val="24"/>
                <w:szCs w:val="24"/>
              </w:rPr>
              <w:t>Процент выполнения задачи по формированию Единого реестра</w:t>
            </w:r>
          </w:p>
        </w:tc>
      </w:tr>
      <w:tr w:rsidR="00B42918" w:rsidRPr="00B42918" w14:paraId="1EE683E4" w14:textId="77777777" w:rsidTr="00B42918">
        <w:trPr>
          <w:trHeight w:val="300"/>
        </w:trPr>
        <w:tc>
          <w:tcPr>
            <w:tcW w:w="3697" w:type="dxa"/>
            <w:tcBorders>
              <w:top w:val="single" w:sz="18" w:space="0" w:color="auto"/>
              <w:left w:val="single" w:sz="18" w:space="0" w:color="auto"/>
              <w:right w:val="single" w:sz="12" w:space="0" w:color="auto"/>
            </w:tcBorders>
            <w:noWrap/>
            <w:vAlign w:val="bottom"/>
            <w:hideMark/>
          </w:tcPr>
          <w:p w14:paraId="0ACFCB14"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Магаданская область</w:t>
            </w:r>
          </w:p>
        </w:tc>
        <w:tc>
          <w:tcPr>
            <w:tcW w:w="1717" w:type="dxa"/>
            <w:tcBorders>
              <w:top w:val="single" w:sz="18" w:space="0" w:color="auto"/>
              <w:left w:val="single" w:sz="12" w:space="0" w:color="auto"/>
              <w:right w:val="single" w:sz="12" w:space="0" w:color="auto"/>
            </w:tcBorders>
            <w:noWrap/>
            <w:vAlign w:val="center"/>
          </w:tcPr>
          <w:p w14:paraId="60AE6BAC" w14:textId="07A325EF"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236</w:t>
            </w:r>
          </w:p>
        </w:tc>
        <w:tc>
          <w:tcPr>
            <w:tcW w:w="1859" w:type="dxa"/>
            <w:tcBorders>
              <w:top w:val="single" w:sz="18" w:space="0" w:color="auto"/>
              <w:left w:val="single" w:sz="12" w:space="0" w:color="auto"/>
              <w:right w:val="single" w:sz="12" w:space="0" w:color="auto"/>
            </w:tcBorders>
            <w:noWrap/>
            <w:vAlign w:val="center"/>
          </w:tcPr>
          <w:p w14:paraId="1E65822C" w14:textId="6F8D1560"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6</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559</w:t>
            </w:r>
          </w:p>
        </w:tc>
        <w:tc>
          <w:tcPr>
            <w:tcW w:w="1901" w:type="dxa"/>
            <w:tcBorders>
              <w:top w:val="single" w:sz="18" w:space="0" w:color="auto"/>
              <w:left w:val="single" w:sz="12" w:space="0" w:color="auto"/>
              <w:right w:val="single" w:sz="18" w:space="0" w:color="auto"/>
            </w:tcBorders>
            <w:vAlign w:val="center"/>
          </w:tcPr>
          <w:p w14:paraId="373F9FE9" w14:textId="2E06245C"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3,6</w:t>
            </w:r>
            <w:r>
              <w:rPr>
                <w:rFonts w:ascii="Times New Roman" w:hAnsi="Times New Roman" w:cs="Times New Roman"/>
                <w:sz w:val="24"/>
                <w:szCs w:val="24"/>
              </w:rPr>
              <w:t xml:space="preserve"> %</w:t>
            </w:r>
          </w:p>
        </w:tc>
      </w:tr>
      <w:tr w:rsidR="00B42918" w:rsidRPr="00B42918" w14:paraId="4361E74B" w14:textId="77777777" w:rsidTr="00B42918">
        <w:trPr>
          <w:trHeight w:val="300"/>
        </w:trPr>
        <w:tc>
          <w:tcPr>
            <w:tcW w:w="3697" w:type="dxa"/>
            <w:tcBorders>
              <w:left w:val="single" w:sz="18" w:space="0" w:color="auto"/>
              <w:right w:val="single" w:sz="12" w:space="0" w:color="auto"/>
            </w:tcBorders>
            <w:noWrap/>
            <w:vAlign w:val="bottom"/>
            <w:hideMark/>
          </w:tcPr>
          <w:p w14:paraId="0C5E77EE"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Мурманская область</w:t>
            </w:r>
          </w:p>
        </w:tc>
        <w:tc>
          <w:tcPr>
            <w:tcW w:w="1717" w:type="dxa"/>
            <w:tcBorders>
              <w:left w:val="single" w:sz="12" w:space="0" w:color="auto"/>
              <w:right w:val="single" w:sz="12" w:space="0" w:color="auto"/>
            </w:tcBorders>
            <w:noWrap/>
            <w:vAlign w:val="center"/>
          </w:tcPr>
          <w:p w14:paraId="1F2B9E7C" w14:textId="48CBA563"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514</w:t>
            </w:r>
          </w:p>
        </w:tc>
        <w:tc>
          <w:tcPr>
            <w:tcW w:w="1859" w:type="dxa"/>
            <w:tcBorders>
              <w:left w:val="single" w:sz="12" w:space="0" w:color="auto"/>
              <w:right w:val="single" w:sz="12" w:space="0" w:color="auto"/>
            </w:tcBorders>
            <w:noWrap/>
            <w:vAlign w:val="center"/>
          </w:tcPr>
          <w:p w14:paraId="676BB74A" w14:textId="1279EDAD"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21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285</w:t>
            </w:r>
          </w:p>
        </w:tc>
        <w:tc>
          <w:tcPr>
            <w:tcW w:w="1901" w:type="dxa"/>
            <w:tcBorders>
              <w:left w:val="single" w:sz="12" w:space="0" w:color="auto"/>
              <w:right w:val="single" w:sz="18" w:space="0" w:color="auto"/>
            </w:tcBorders>
            <w:vAlign w:val="center"/>
          </w:tcPr>
          <w:p w14:paraId="2A636D39" w14:textId="6C14FCC6"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54,09</w:t>
            </w:r>
            <w:r>
              <w:rPr>
                <w:rFonts w:ascii="Times New Roman" w:hAnsi="Times New Roman" w:cs="Times New Roman"/>
                <w:sz w:val="24"/>
                <w:szCs w:val="24"/>
              </w:rPr>
              <w:t xml:space="preserve"> %</w:t>
            </w:r>
          </w:p>
        </w:tc>
      </w:tr>
      <w:tr w:rsidR="00B42918" w:rsidRPr="00B42918" w14:paraId="17CAE08E" w14:textId="77777777" w:rsidTr="00B42918">
        <w:trPr>
          <w:trHeight w:val="300"/>
        </w:trPr>
        <w:tc>
          <w:tcPr>
            <w:tcW w:w="3697" w:type="dxa"/>
            <w:tcBorders>
              <w:left w:val="single" w:sz="18" w:space="0" w:color="auto"/>
              <w:right w:val="single" w:sz="12" w:space="0" w:color="auto"/>
            </w:tcBorders>
            <w:noWrap/>
            <w:vAlign w:val="bottom"/>
            <w:hideMark/>
          </w:tcPr>
          <w:p w14:paraId="1DF2FBF2"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Забайкальский край</w:t>
            </w:r>
          </w:p>
        </w:tc>
        <w:tc>
          <w:tcPr>
            <w:tcW w:w="1717" w:type="dxa"/>
            <w:tcBorders>
              <w:left w:val="single" w:sz="12" w:space="0" w:color="auto"/>
              <w:right w:val="single" w:sz="12" w:space="0" w:color="auto"/>
            </w:tcBorders>
            <w:noWrap/>
            <w:vAlign w:val="center"/>
          </w:tcPr>
          <w:p w14:paraId="0DB82246" w14:textId="7F126ADD"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933</w:t>
            </w:r>
          </w:p>
        </w:tc>
        <w:tc>
          <w:tcPr>
            <w:tcW w:w="1859" w:type="dxa"/>
            <w:tcBorders>
              <w:left w:val="single" w:sz="12" w:space="0" w:color="auto"/>
              <w:right w:val="single" w:sz="12" w:space="0" w:color="auto"/>
            </w:tcBorders>
            <w:noWrap/>
            <w:vAlign w:val="center"/>
          </w:tcPr>
          <w:p w14:paraId="6C07831C" w14:textId="6A9FCB9B"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637</w:t>
            </w:r>
          </w:p>
        </w:tc>
        <w:tc>
          <w:tcPr>
            <w:tcW w:w="1901" w:type="dxa"/>
            <w:tcBorders>
              <w:left w:val="single" w:sz="12" w:space="0" w:color="auto"/>
              <w:right w:val="single" w:sz="18" w:space="0" w:color="auto"/>
            </w:tcBorders>
            <w:vAlign w:val="center"/>
          </w:tcPr>
          <w:p w14:paraId="773DC566" w14:textId="29EBACC7"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56,99</w:t>
            </w:r>
            <w:r>
              <w:rPr>
                <w:rFonts w:ascii="Times New Roman" w:hAnsi="Times New Roman" w:cs="Times New Roman"/>
                <w:sz w:val="24"/>
                <w:szCs w:val="24"/>
              </w:rPr>
              <w:t xml:space="preserve"> %</w:t>
            </w:r>
          </w:p>
        </w:tc>
      </w:tr>
      <w:tr w:rsidR="00B42918" w:rsidRPr="00B42918" w14:paraId="3F7B479E" w14:textId="77777777" w:rsidTr="00B42918">
        <w:trPr>
          <w:trHeight w:val="300"/>
        </w:trPr>
        <w:tc>
          <w:tcPr>
            <w:tcW w:w="3697" w:type="dxa"/>
            <w:tcBorders>
              <w:left w:val="single" w:sz="18" w:space="0" w:color="auto"/>
              <w:right w:val="single" w:sz="12" w:space="0" w:color="auto"/>
            </w:tcBorders>
            <w:noWrap/>
            <w:vAlign w:val="bottom"/>
            <w:hideMark/>
          </w:tcPr>
          <w:p w14:paraId="5D155CDC"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Республика Саха (Якутия)</w:t>
            </w:r>
          </w:p>
        </w:tc>
        <w:tc>
          <w:tcPr>
            <w:tcW w:w="1717" w:type="dxa"/>
            <w:tcBorders>
              <w:left w:val="single" w:sz="12" w:space="0" w:color="auto"/>
              <w:right w:val="single" w:sz="12" w:space="0" w:color="auto"/>
            </w:tcBorders>
            <w:noWrap/>
            <w:vAlign w:val="center"/>
          </w:tcPr>
          <w:p w14:paraId="17984362" w14:textId="4794B137"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590</w:t>
            </w:r>
          </w:p>
        </w:tc>
        <w:tc>
          <w:tcPr>
            <w:tcW w:w="1859" w:type="dxa"/>
            <w:tcBorders>
              <w:left w:val="single" w:sz="12" w:space="0" w:color="auto"/>
              <w:right w:val="single" w:sz="12" w:space="0" w:color="auto"/>
            </w:tcBorders>
            <w:noWrap/>
            <w:vAlign w:val="center"/>
          </w:tcPr>
          <w:p w14:paraId="475DC9D0" w14:textId="0F52D746"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7</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668</w:t>
            </w:r>
          </w:p>
        </w:tc>
        <w:tc>
          <w:tcPr>
            <w:tcW w:w="1901" w:type="dxa"/>
            <w:tcBorders>
              <w:left w:val="single" w:sz="12" w:space="0" w:color="auto"/>
              <w:right w:val="single" w:sz="18" w:space="0" w:color="auto"/>
            </w:tcBorders>
            <w:vAlign w:val="center"/>
          </w:tcPr>
          <w:p w14:paraId="741407C7" w14:textId="08F2CB1E"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20,74</w:t>
            </w:r>
            <w:r>
              <w:rPr>
                <w:rFonts w:ascii="Times New Roman" w:hAnsi="Times New Roman" w:cs="Times New Roman"/>
                <w:sz w:val="24"/>
                <w:szCs w:val="24"/>
              </w:rPr>
              <w:t xml:space="preserve"> %</w:t>
            </w:r>
          </w:p>
        </w:tc>
      </w:tr>
      <w:tr w:rsidR="00B42918" w:rsidRPr="00B42918" w14:paraId="5516220C" w14:textId="77777777" w:rsidTr="00B42918">
        <w:trPr>
          <w:trHeight w:val="300"/>
        </w:trPr>
        <w:tc>
          <w:tcPr>
            <w:tcW w:w="3697" w:type="dxa"/>
            <w:tcBorders>
              <w:left w:val="single" w:sz="18" w:space="0" w:color="auto"/>
              <w:right w:val="single" w:sz="12" w:space="0" w:color="auto"/>
            </w:tcBorders>
            <w:noWrap/>
            <w:vAlign w:val="bottom"/>
            <w:hideMark/>
          </w:tcPr>
          <w:p w14:paraId="777748A5"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Камчатский край</w:t>
            </w:r>
          </w:p>
        </w:tc>
        <w:tc>
          <w:tcPr>
            <w:tcW w:w="1717" w:type="dxa"/>
            <w:tcBorders>
              <w:left w:val="single" w:sz="12" w:space="0" w:color="auto"/>
              <w:right w:val="single" w:sz="12" w:space="0" w:color="auto"/>
            </w:tcBorders>
            <w:noWrap/>
            <w:vAlign w:val="center"/>
          </w:tcPr>
          <w:p w14:paraId="362AD063" w14:textId="2E5F5430"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844</w:t>
            </w:r>
          </w:p>
        </w:tc>
        <w:tc>
          <w:tcPr>
            <w:tcW w:w="1859" w:type="dxa"/>
            <w:tcBorders>
              <w:left w:val="single" w:sz="12" w:space="0" w:color="auto"/>
              <w:right w:val="single" w:sz="12" w:space="0" w:color="auto"/>
            </w:tcBorders>
            <w:noWrap/>
            <w:vAlign w:val="center"/>
          </w:tcPr>
          <w:p w14:paraId="238935EA" w14:textId="7819435C"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3</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034</w:t>
            </w:r>
          </w:p>
        </w:tc>
        <w:tc>
          <w:tcPr>
            <w:tcW w:w="1901" w:type="dxa"/>
            <w:tcBorders>
              <w:left w:val="single" w:sz="12" w:space="0" w:color="auto"/>
              <w:right w:val="single" w:sz="18" w:space="0" w:color="auto"/>
            </w:tcBorders>
            <w:vAlign w:val="center"/>
          </w:tcPr>
          <w:p w14:paraId="61E62494" w14:textId="3849CCEE"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60,78</w:t>
            </w:r>
            <w:r>
              <w:rPr>
                <w:rFonts w:ascii="Times New Roman" w:hAnsi="Times New Roman" w:cs="Times New Roman"/>
                <w:sz w:val="24"/>
                <w:szCs w:val="24"/>
              </w:rPr>
              <w:t xml:space="preserve"> %</w:t>
            </w:r>
          </w:p>
        </w:tc>
      </w:tr>
      <w:tr w:rsidR="00B42918" w:rsidRPr="00B42918" w14:paraId="4FCDD174" w14:textId="77777777" w:rsidTr="00B42918">
        <w:trPr>
          <w:trHeight w:val="300"/>
        </w:trPr>
        <w:tc>
          <w:tcPr>
            <w:tcW w:w="3697" w:type="dxa"/>
            <w:tcBorders>
              <w:left w:val="single" w:sz="18" w:space="0" w:color="auto"/>
              <w:right w:val="single" w:sz="12" w:space="0" w:color="auto"/>
            </w:tcBorders>
            <w:noWrap/>
            <w:vAlign w:val="bottom"/>
            <w:hideMark/>
          </w:tcPr>
          <w:p w14:paraId="4D250FDC"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Амурская область</w:t>
            </w:r>
          </w:p>
        </w:tc>
        <w:tc>
          <w:tcPr>
            <w:tcW w:w="1717" w:type="dxa"/>
            <w:tcBorders>
              <w:left w:val="single" w:sz="12" w:space="0" w:color="auto"/>
              <w:right w:val="single" w:sz="12" w:space="0" w:color="auto"/>
            </w:tcBorders>
            <w:noWrap/>
            <w:vAlign w:val="center"/>
          </w:tcPr>
          <w:p w14:paraId="21DE3B2C" w14:textId="1A2D7AAD"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2</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013</w:t>
            </w:r>
          </w:p>
        </w:tc>
        <w:tc>
          <w:tcPr>
            <w:tcW w:w="1859" w:type="dxa"/>
            <w:tcBorders>
              <w:left w:val="single" w:sz="12" w:space="0" w:color="auto"/>
              <w:right w:val="single" w:sz="12" w:space="0" w:color="auto"/>
            </w:tcBorders>
            <w:noWrap/>
            <w:vAlign w:val="center"/>
          </w:tcPr>
          <w:p w14:paraId="6590CF10" w14:textId="7C3A23B1"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5</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463</w:t>
            </w:r>
          </w:p>
        </w:tc>
        <w:tc>
          <w:tcPr>
            <w:tcW w:w="1901" w:type="dxa"/>
            <w:tcBorders>
              <w:left w:val="single" w:sz="12" w:space="0" w:color="auto"/>
              <w:right w:val="single" w:sz="18" w:space="0" w:color="auto"/>
            </w:tcBorders>
            <w:vAlign w:val="center"/>
          </w:tcPr>
          <w:p w14:paraId="7F648EF9" w14:textId="0DA760A3"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36,85</w:t>
            </w:r>
            <w:r>
              <w:rPr>
                <w:rFonts w:ascii="Times New Roman" w:hAnsi="Times New Roman" w:cs="Times New Roman"/>
                <w:sz w:val="24"/>
                <w:szCs w:val="24"/>
              </w:rPr>
              <w:t xml:space="preserve"> %</w:t>
            </w:r>
          </w:p>
        </w:tc>
      </w:tr>
      <w:tr w:rsidR="00B42918" w:rsidRPr="00B42918" w14:paraId="1B3384D0" w14:textId="77777777" w:rsidTr="00B42918">
        <w:trPr>
          <w:trHeight w:val="300"/>
        </w:trPr>
        <w:tc>
          <w:tcPr>
            <w:tcW w:w="3697" w:type="dxa"/>
            <w:tcBorders>
              <w:left w:val="single" w:sz="18" w:space="0" w:color="auto"/>
              <w:right w:val="single" w:sz="12" w:space="0" w:color="auto"/>
            </w:tcBorders>
            <w:noWrap/>
            <w:vAlign w:val="bottom"/>
            <w:hideMark/>
          </w:tcPr>
          <w:p w14:paraId="25E937AB"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Ямало- Ненецкий автономный округ</w:t>
            </w:r>
          </w:p>
        </w:tc>
        <w:tc>
          <w:tcPr>
            <w:tcW w:w="1717" w:type="dxa"/>
            <w:tcBorders>
              <w:left w:val="single" w:sz="12" w:space="0" w:color="auto"/>
              <w:right w:val="single" w:sz="12" w:space="0" w:color="auto"/>
            </w:tcBorders>
            <w:noWrap/>
            <w:vAlign w:val="center"/>
          </w:tcPr>
          <w:p w14:paraId="7F095D81" w14:textId="5DC7EC07"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8</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640</w:t>
            </w:r>
          </w:p>
        </w:tc>
        <w:tc>
          <w:tcPr>
            <w:tcW w:w="1859" w:type="dxa"/>
            <w:tcBorders>
              <w:left w:val="single" w:sz="12" w:space="0" w:color="auto"/>
              <w:right w:val="single" w:sz="12" w:space="0" w:color="auto"/>
            </w:tcBorders>
            <w:noWrap/>
            <w:vAlign w:val="center"/>
          </w:tcPr>
          <w:p w14:paraId="25551B85" w14:textId="5D78467E"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13</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579</w:t>
            </w:r>
          </w:p>
        </w:tc>
        <w:tc>
          <w:tcPr>
            <w:tcW w:w="1901" w:type="dxa"/>
            <w:tcBorders>
              <w:left w:val="single" w:sz="12" w:space="0" w:color="auto"/>
              <w:right w:val="single" w:sz="18" w:space="0" w:color="auto"/>
            </w:tcBorders>
            <w:vAlign w:val="center"/>
          </w:tcPr>
          <w:p w14:paraId="4D0D8852" w14:textId="6305021D"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63,63</w:t>
            </w:r>
            <w:r>
              <w:rPr>
                <w:rFonts w:ascii="Times New Roman" w:hAnsi="Times New Roman" w:cs="Times New Roman"/>
                <w:sz w:val="24"/>
                <w:szCs w:val="24"/>
              </w:rPr>
              <w:t xml:space="preserve"> %</w:t>
            </w:r>
          </w:p>
        </w:tc>
      </w:tr>
      <w:tr w:rsidR="00B42918" w:rsidRPr="00B42918" w14:paraId="72B2AC91" w14:textId="77777777" w:rsidTr="00B42918">
        <w:trPr>
          <w:trHeight w:val="300"/>
        </w:trPr>
        <w:tc>
          <w:tcPr>
            <w:tcW w:w="3697" w:type="dxa"/>
            <w:tcBorders>
              <w:left w:val="single" w:sz="18" w:space="0" w:color="auto"/>
              <w:right w:val="single" w:sz="12" w:space="0" w:color="auto"/>
            </w:tcBorders>
            <w:noWrap/>
            <w:vAlign w:val="bottom"/>
            <w:hideMark/>
          </w:tcPr>
          <w:p w14:paraId="227ADCEE"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Сахалинская область</w:t>
            </w:r>
          </w:p>
        </w:tc>
        <w:tc>
          <w:tcPr>
            <w:tcW w:w="1717" w:type="dxa"/>
            <w:tcBorders>
              <w:left w:val="single" w:sz="12" w:space="0" w:color="auto"/>
              <w:right w:val="single" w:sz="12" w:space="0" w:color="auto"/>
            </w:tcBorders>
            <w:noWrap/>
            <w:vAlign w:val="center"/>
          </w:tcPr>
          <w:p w14:paraId="5E7A673B" w14:textId="59B6B6B0"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4</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036</w:t>
            </w:r>
          </w:p>
        </w:tc>
        <w:tc>
          <w:tcPr>
            <w:tcW w:w="1859" w:type="dxa"/>
            <w:tcBorders>
              <w:left w:val="single" w:sz="12" w:space="0" w:color="auto"/>
              <w:right w:val="single" w:sz="12" w:space="0" w:color="auto"/>
            </w:tcBorders>
            <w:noWrap/>
            <w:vAlign w:val="center"/>
          </w:tcPr>
          <w:p w14:paraId="18D73B4C" w14:textId="6A354017"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6</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170</w:t>
            </w:r>
          </w:p>
        </w:tc>
        <w:tc>
          <w:tcPr>
            <w:tcW w:w="1901" w:type="dxa"/>
            <w:tcBorders>
              <w:left w:val="single" w:sz="12" w:space="0" w:color="auto"/>
              <w:right w:val="single" w:sz="18" w:space="0" w:color="auto"/>
            </w:tcBorders>
            <w:vAlign w:val="center"/>
          </w:tcPr>
          <w:p w14:paraId="140A8590" w14:textId="70EC257B"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65,41</w:t>
            </w:r>
            <w:r>
              <w:rPr>
                <w:rFonts w:ascii="Times New Roman" w:hAnsi="Times New Roman" w:cs="Times New Roman"/>
                <w:sz w:val="24"/>
                <w:szCs w:val="24"/>
              </w:rPr>
              <w:t xml:space="preserve"> %</w:t>
            </w:r>
          </w:p>
        </w:tc>
      </w:tr>
      <w:tr w:rsidR="00B42918" w:rsidRPr="00B42918" w14:paraId="08415FB9" w14:textId="77777777" w:rsidTr="00B42918">
        <w:trPr>
          <w:trHeight w:val="300"/>
        </w:trPr>
        <w:tc>
          <w:tcPr>
            <w:tcW w:w="3697" w:type="dxa"/>
            <w:tcBorders>
              <w:left w:val="single" w:sz="18" w:space="0" w:color="auto"/>
              <w:right w:val="single" w:sz="12" w:space="0" w:color="auto"/>
            </w:tcBorders>
            <w:noWrap/>
            <w:vAlign w:val="bottom"/>
            <w:hideMark/>
          </w:tcPr>
          <w:p w14:paraId="4B932CEA"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Республика Коми</w:t>
            </w:r>
          </w:p>
        </w:tc>
        <w:tc>
          <w:tcPr>
            <w:tcW w:w="1717" w:type="dxa"/>
            <w:tcBorders>
              <w:left w:val="single" w:sz="12" w:space="0" w:color="auto"/>
              <w:right w:val="single" w:sz="12" w:space="0" w:color="auto"/>
            </w:tcBorders>
            <w:noWrap/>
            <w:vAlign w:val="center"/>
          </w:tcPr>
          <w:p w14:paraId="682ED8C2" w14:textId="518B583A"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16</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558</w:t>
            </w:r>
          </w:p>
        </w:tc>
        <w:tc>
          <w:tcPr>
            <w:tcW w:w="1859" w:type="dxa"/>
            <w:tcBorders>
              <w:left w:val="single" w:sz="12" w:space="0" w:color="auto"/>
              <w:right w:val="single" w:sz="12" w:space="0" w:color="auto"/>
            </w:tcBorders>
            <w:noWrap/>
            <w:vAlign w:val="center"/>
          </w:tcPr>
          <w:p w14:paraId="683E7CD1" w14:textId="17E896E9"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20</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024</w:t>
            </w:r>
          </w:p>
        </w:tc>
        <w:tc>
          <w:tcPr>
            <w:tcW w:w="1901" w:type="dxa"/>
            <w:tcBorders>
              <w:left w:val="single" w:sz="12" w:space="0" w:color="auto"/>
              <w:right w:val="single" w:sz="18" w:space="0" w:color="auto"/>
            </w:tcBorders>
            <w:vAlign w:val="center"/>
          </w:tcPr>
          <w:p w14:paraId="40473ECF" w14:textId="37272D26"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82,69</w:t>
            </w:r>
            <w:r>
              <w:rPr>
                <w:rFonts w:ascii="Times New Roman" w:hAnsi="Times New Roman" w:cs="Times New Roman"/>
                <w:sz w:val="24"/>
                <w:szCs w:val="24"/>
              </w:rPr>
              <w:t xml:space="preserve"> %</w:t>
            </w:r>
          </w:p>
        </w:tc>
      </w:tr>
      <w:tr w:rsidR="00B42918" w:rsidRPr="00B42918" w14:paraId="2A8948E8" w14:textId="77777777" w:rsidTr="00B42918">
        <w:trPr>
          <w:trHeight w:val="300"/>
        </w:trPr>
        <w:tc>
          <w:tcPr>
            <w:tcW w:w="3697" w:type="dxa"/>
            <w:tcBorders>
              <w:left w:val="single" w:sz="18" w:space="0" w:color="auto"/>
              <w:right w:val="single" w:sz="12" w:space="0" w:color="auto"/>
            </w:tcBorders>
            <w:noWrap/>
            <w:vAlign w:val="bottom"/>
            <w:hideMark/>
          </w:tcPr>
          <w:p w14:paraId="4F01EB7C"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Приморский край</w:t>
            </w:r>
          </w:p>
        </w:tc>
        <w:tc>
          <w:tcPr>
            <w:tcW w:w="1717" w:type="dxa"/>
            <w:tcBorders>
              <w:left w:val="single" w:sz="12" w:space="0" w:color="auto"/>
              <w:right w:val="single" w:sz="12" w:space="0" w:color="auto"/>
            </w:tcBorders>
            <w:noWrap/>
            <w:vAlign w:val="center"/>
          </w:tcPr>
          <w:p w14:paraId="17B3E57E" w14:textId="69C47E30"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1</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669</w:t>
            </w:r>
          </w:p>
        </w:tc>
        <w:tc>
          <w:tcPr>
            <w:tcW w:w="1859" w:type="dxa"/>
            <w:tcBorders>
              <w:left w:val="single" w:sz="12" w:space="0" w:color="auto"/>
              <w:right w:val="single" w:sz="12" w:space="0" w:color="auto"/>
            </w:tcBorders>
            <w:noWrap/>
            <w:vAlign w:val="center"/>
          </w:tcPr>
          <w:p w14:paraId="6B77C666" w14:textId="50F23957"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3</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306</w:t>
            </w:r>
          </w:p>
        </w:tc>
        <w:tc>
          <w:tcPr>
            <w:tcW w:w="1901" w:type="dxa"/>
            <w:tcBorders>
              <w:left w:val="single" w:sz="12" w:space="0" w:color="auto"/>
              <w:right w:val="single" w:sz="18" w:space="0" w:color="auto"/>
            </w:tcBorders>
            <w:vAlign w:val="center"/>
          </w:tcPr>
          <w:p w14:paraId="6D0316A9" w14:textId="7B352581"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50,48</w:t>
            </w:r>
            <w:r>
              <w:rPr>
                <w:rFonts w:ascii="Times New Roman" w:hAnsi="Times New Roman" w:cs="Times New Roman"/>
                <w:sz w:val="24"/>
                <w:szCs w:val="24"/>
              </w:rPr>
              <w:t xml:space="preserve"> %</w:t>
            </w:r>
          </w:p>
        </w:tc>
      </w:tr>
      <w:tr w:rsidR="00B42918" w:rsidRPr="00B42918" w14:paraId="7A3E4CA7" w14:textId="77777777" w:rsidTr="00C067E4">
        <w:trPr>
          <w:trHeight w:val="300"/>
        </w:trPr>
        <w:tc>
          <w:tcPr>
            <w:tcW w:w="3697" w:type="dxa"/>
            <w:tcBorders>
              <w:left w:val="single" w:sz="18" w:space="0" w:color="auto"/>
              <w:right w:val="single" w:sz="12" w:space="0" w:color="auto"/>
            </w:tcBorders>
            <w:noWrap/>
            <w:vAlign w:val="bottom"/>
            <w:hideMark/>
          </w:tcPr>
          <w:p w14:paraId="6FBEBB54" w14:textId="77777777" w:rsidR="00B42918" w:rsidRPr="00B42918" w:rsidRDefault="00B42918" w:rsidP="00B42918">
            <w:pPr>
              <w:spacing w:after="0" w:line="240" w:lineRule="auto"/>
              <w:rPr>
                <w:rFonts w:ascii="Times New Roman" w:hAnsi="Times New Roman" w:cs="Times New Roman"/>
                <w:color w:val="000000"/>
                <w:sz w:val="24"/>
                <w:szCs w:val="24"/>
              </w:rPr>
            </w:pPr>
            <w:r w:rsidRPr="00B42918">
              <w:rPr>
                <w:rFonts w:ascii="Times New Roman" w:hAnsi="Times New Roman" w:cs="Times New Roman"/>
                <w:color w:val="000000"/>
                <w:sz w:val="24"/>
                <w:szCs w:val="24"/>
              </w:rPr>
              <w:t>Ханты - Мансийский автономный округ - Югра</w:t>
            </w:r>
          </w:p>
        </w:tc>
        <w:tc>
          <w:tcPr>
            <w:tcW w:w="1717" w:type="dxa"/>
            <w:tcBorders>
              <w:left w:val="single" w:sz="12" w:space="0" w:color="auto"/>
              <w:right w:val="single" w:sz="12" w:space="0" w:color="auto"/>
            </w:tcBorders>
            <w:noWrap/>
            <w:vAlign w:val="center"/>
          </w:tcPr>
          <w:p w14:paraId="0325778F" w14:textId="3229DE77"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4</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983</w:t>
            </w:r>
          </w:p>
        </w:tc>
        <w:tc>
          <w:tcPr>
            <w:tcW w:w="1859" w:type="dxa"/>
            <w:tcBorders>
              <w:left w:val="single" w:sz="12" w:space="0" w:color="auto"/>
              <w:right w:val="single" w:sz="12" w:space="0" w:color="auto"/>
            </w:tcBorders>
            <w:noWrap/>
            <w:vAlign w:val="center"/>
          </w:tcPr>
          <w:p w14:paraId="4F686E1B" w14:textId="778EB07E" w:rsidR="00B42918" w:rsidRPr="00C067E4" w:rsidRDefault="00B42918" w:rsidP="00B42918">
            <w:pPr>
              <w:spacing w:after="0" w:line="240" w:lineRule="auto"/>
              <w:jc w:val="center"/>
              <w:rPr>
                <w:rFonts w:ascii="Times New Roman" w:hAnsi="Times New Roman" w:cs="Times New Roman"/>
                <w:color w:val="000000"/>
                <w:sz w:val="24"/>
                <w:szCs w:val="24"/>
              </w:rPr>
            </w:pPr>
            <w:r w:rsidRPr="00C067E4">
              <w:rPr>
                <w:rFonts w:ascii="Times New Roman" w:hAnsi="Times New Roman" w:cs="Times New Roman"/>
                <w:color w:val="000000"/>
                <w:sz w:val="24"/>
                <w:szCs w:val="24"/>
              </w:rPr>
              <w:t>7</w:t>
            </w:r>
            <w:r w:rsidR="00C067E4">
              <w:rPr>
                <w:rFonts w:ascii="Times New Roman" w:hAnsi="Times New Roman" w:cs="Times New Roman"/>
                <w:color w:val="000000"/>
                <w:sz w:val="24"/>
                <w:szCs w:val="24"/>
              </w:rPr>
              <w:t xml:space="preserve"> </w:t>
            </w:r>
            <w:r w:rsidRPr="00C067E4">
              <w:rPr>
                <w:rFonts w:ascii="Times New Roman" w:hAnsi="Times New Roman" w:cs="Times New Roman"/>
                <w:color w:val="000000"/>
                <w:sz w:val="24"/>
                <w:szCs w:val="24"/>
              </w:rPr>
              <w:t>085</w:t>
            </w:r>
          </w:p>
        </w:tc>
        <w:tc>
          <w:tcPr>
            <w:tcW w:w="1901" w:type="dxa"/>
            <w:tcBorders>
              <w:left w:val="single" w:sz="12" w:space="0" w:color="auto"/>
              <w:right w:val="single" w:sz="18" w:space="0" w:color="auto"/>
            </w:tcBorders>
            <w:vAlign w:val="center"/>
          </w:tcPr>
          <w:p w14:paraId="7454F4C0" w14:textId="5363AF5B" w:rsidR="00B42918" w:rsidRPr="00B42918" w:rsidRDefault="00B42918" w:rsidP="00B42918">
            <w:pPr>
              <w:spacing w:after="0" w:line="240" w:lineRule="auto"/>
              <w:jc w:val="center"/>
              <w:rPr>
                <w:rFonts w:ascii="Times New Roman" w:hAnsi="Times New Roman" w:cs="Times New Roman"/>
                <w:color w:val="000000"/>
                <w:sz w:val="24"/>
                <w:szCs w:val="24"/>
              </w:rPr>
            </w:pPr>
            <w:r w:rsidRPr="00B42918">
              <w:rPr>
                <w:rFonts w:ascii="Times New Roman" w:hAnsi="Times New Roman" w:cs="Times New Roman"/>
                <w:sz w:val="24"/>
                <w:szCs w:val="24"/>
              </w:rPr>
              <w:t>70,33</w:t>
            </w:r>
            <w:r>
              <w:rPr>
                <w:rFonts w:ascii="Times New Roman" w:hAnsi="Times New Roman" w:cs="Times New Roman"/>
                <w:sz w:val="24"/>
                <w:szCs w:val="24"/>
              </w:rPr>
              <w:t xml:space="preserve"> %</w:t>
            </w:r>
          </w:p>
        </w:tc>
      </w:tr>
      <w:tr w:rsidR="00C067E4" w:rsidRPr="00C067E4" w14:paraId="6EED1034" w14:textId="77777777" w:rsidTr="00F61F56">
        <w:trPr>
          <w:trHeight w:val="300"/>
        </w:trPr>
        <w:tc>
          <w:tcPr>
            <w:tcW w:w="3697" w:type="dxa"/>
            <w:tcBorders>
              <w:left w:val="single" w:sz="18" w:space="0" w:color="auto"/>
              <w:bottom w:val="single" w:sz="12" w:space="0" w:color="auto"/>
              <w:right w:val="single" w:sz="12" w:space="0" w:color="auto"/>
            </w:tcBorders>
            <w:noWrap/>
            <w:vAlign w:val="bottom"/>
          </w:tcPr>
          <w:p w14:paraId="635A0077" w14:textId="647854B0" w:rsidR="00C067E4" w:rsidRPr="00C067E4" w:rsidRDefault="00C067E4" w:rsidP="00C067E4">
            <w:pPr>
              <w:spacing w:after="0" w:line="240" w:lineRule="auto"/>
              <w:rPr>
                <w:rFonts w:ascii="Times New Roman" w:hAnsi="Times New Roman" w:cs="Times New Roman"/>
                <w:b/>
                <w:bCs/>
                <w:color w:val="000000"/>
                <w:sz w:val="24"/>
                <w:szCs w:val="24"/>
              </w:rPr>
            </w:pPr>
            <w:r w:rsidRPr="00C067E4">
              <w:rPr>
                <w:rFonts w:ascii="Times New Roman" w:hAnsi="Times New Roman" w:cs="Times New Roman"/>
                <w:b/>
                <w:bCs/>
                <w:color w:val="000000"/>
                <w:sz w:val="24"/>
                <w:szCs w:val="24"/>
              </w:rPr>
              <w:t>ИТОГО</w:t>
            </w:r>
          </w:p>
        </w:tc>
        <w:tc>
          <w:tcPr>
            <w:tcW w:w="1717" w:type="dxa"/>
            <w:tcBorders>
              <w:left w:val="single" w:sz="12" w:space="0" w:color="auto"/>
              <w:bottom w:val="single" w:sz="12" w:space="0" w:color="auto"/>
              <w:right w:val="single" w:sz="12" w:space="0" w:color="auto"/>
            </w:tcBorders>
            <w:noWrap/>
          </w:tcPr>
          <w:p w14:paraId="0ED0C434" w14:textId="0B484BB5" w:rsidR="00C067E4" w:rsidRPr="00C067E4" w:rsidRDefault="00C067E4" w:rsidP="00C067E4">
            <w:pPr>
              <w:spacing w:after="0" w:line="240" w:lineRule="auto"/>
              <w:jc w:val="center"/>
              <w:rPr>
                <w:rFonts w:ascii="Times New Roman" w:hAnsi="Times New Roman" w:cs="Times New Roman"/>
                <w:b/>
                <w:bCs/>
                <w:color w:val="000000"/>
                <w:sz w:val="24"/>
                <w:szCs w:val="24"/>
              </w:rPr>
            </w:pPr>
            <w:r w:rsidRPr="00C067E4">
              <w:rPr>
                <w:rFonts w:ascii="Times New Roman" w:hAnsi="Times New Roman" w:cs="Times New Roman"/>
                <w:b/>
                <w:bCs/>
                <w:sz w:val="24"/>
                <w:szCs w:val="24"/>
              </w:rPr>
              <w:t>54</w:t>
            </w:r>
            <w:r>
              <w:rPr>
                <w:rFonts w:ascii="Times New Roman" w:hAnsi="Times New Roman" w:cs="Times New Roman"/>
                <w:b/>
                <w:bCs/>
                <w:sz w:val="24"/>
                <w:szCs w:val="24"/>
              </w:rPr>
              <w:t xml:space="preserve"> </w:t>
            </w:r>
            <w:r w:rsidRPr="00C067E4">
              <w:rPr>
                <w:rFonts w:ascii="Times New Roman" w:hAnsi="Times New Roman" w:cs="Times New Roman"/>
                <w:b/>
                <w:bCs/>
                <w:sz w:val="24"/>
                <w:szCs w:val="24"/>
              </w:rPr>
              <w:t>016</w:t>
            </w:r>
          </w:p>
        </w:tc>
        <w:tc>
          <w:tcPr>
            <w:tcW w:w="1859" w:type="dxa"/>
            <w:tcBorders>
              <w:left w:val="single" w:sz="12" w:space="0" w:color="auto"/>
              <w:bottom w:val="single" w:sz="12" w:space="0" w:color="auto"/>
              <w:right w:val="single" w:sz="12" w:space="0" w:color="auto"/>
            </w:tcBorders>
            <w:noWrap/>
          </w:tcPr>
          <w:p w14:paraId="7A03B2BD" w14:textId="3815D593" w:rsidR="00C067E4" w:rsidRPr="00C067E4" w:rsidRDefault="00C067E4" w:rsidP="00C067E4">
            <w:pPr>
              <w:spacing w:after="0" w:line="240" w:lineRule="auto"/>
              <w:jc w:val="center"/>
              <w:rPr>
                <w:rFonts w:ascii="Times New Roman" w:hAnsi="Times New Roman" w:cs="Times New Roman"/>
                <w:b/>
                <w:bCs/>
                <w:color w:val="000000"/>
                <w:sz w:val="24"/>
                <w:szCs w:val="24"/>
              </w:rPr>
            </w:pPr>
            <w:r w:rsidRPr="00C067E4">
              <w:rPr>
                <w:rFonts w:ascii="Times New Roman" w:hAnsi="Times New Roman" w:cs="Times New Roman"/>
                <w:b/>
                <w:bCs/>
                <w:sz w:val="24"/>
                <w:szCs w:val="24"/>
              </w:rPr>
              <w:t>95</w:t>
            </w:r>
            <w:r>
              <w:rPr>
                <w:rFonts w:ascii="Times New Roman" w:hAnsi="Times New Roman" w:cs="Times New Roman"/>
                <w:b/>
                <w:bCs/>
                <w:sz w:val="24"/>
                <w:szCs w:val="24"/>
              </w:rPr>
              <w:t xml:space="preserve"> </w:t>
            </w:r>
            <w:r w:rsidRPr="00C067E4">
              <w:rPr>
                <w:rFonts w:ascii="Times New Roman" w:hAnsi="Times New Roman" w:cs="Times New Roman"/>
                <w:b/>
                <w:bCs/>
                <w:sz w:val="24"/>
                <w:szCs w:val="24"/>
              </w:rPr>
              <w:t>810</w:t>
            </w:r>
          </w:p>
        </w:tc>
        <w:tc>
          <w:tcPr>
            <w:tcW w:w="1901" w:type="dxa"/>
            <w:tcBorders>
              <w:left w:val="single" w:sz="12" w:space="0" w:color="auto"/>
              <w:bottom w:val="single" w:sz="12" w:space="0" w:color="auto"/>
              <w:right w:val="single" w:sz="18" w:space="0" w:color="auto"/>
            </w:tcBorders>
            <w:vAlign w:val="center"/>
          </w:tcPr>
          <w:p w14:paraId="7AECF12C" w14:textId="40E0DC9B" w:rsidR="00C067E4" w:rsidRPr="00C067E4" w:rsidRDefault="00C067E4" w:rsidP="00C067E4">
            <w:pPr>
              <w:spacing w:after="0" w:line="240" w:lineRule="auto"/>
              <w:jc w:val="center"/>
              <w:rPr>
                <w:rFonts w:ascii="Times New Roman" w:hAnsi="Times New Roman" w:cs="Times New Roman"/>
                <w:b/>
                <w:bCs/>
                <w:sz w:val="24"/>
                <w:szCs w:val="24"/>
              </w:rPr>
            </w:pPr>
            <w:r w:rsidRPr="00C067E4">
              <w:rPr>
                <w:rFonts w:ascii="Times New Roman" w:hAnsi="Times New Roman" w:cs="Times New Roman"/>
                <w:b/>
                <w:bCs/>
                <w:sz w:val="24"/>
                <w:szCs w:val="24"/>
              </w:rPr>
              <w:t>56,38 %</w:t>
            </w:r>
          </w:p>
        </w:tc>
      </w:tr>
    </w:tbl>
    <w:p w14:paraId="0B9CCF6F" w14:textId="77777777" w:rsidR="009F3A34" w:rsidRDefault="009F3A34" w:rsidP="009E11DD">
      <w:pPr>
        <w:spacing w:after="0" w:line="240" w:lineRule="auto"/>
        <w:ind w:firstLine="567"/>
        <w:jc w:val="both"/>
        <w:rPr>
          <w:rFonts w:ascii="Times New Roman" w:hAnsi="Times New Roman" w:cs="Times New Roman"/>
          <w:sz w:val="28"/>
          <w:szCs w:val="28"/>
        </w:rPr>
      </w:pPr>
    </w:p>
    <w:p w14:paraId="55365065" w14:textId="6BB4A14C"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Основными причинами низких показателей формирования Единого реестра в отношении категории «Граждане, выезжающие их районов Крайнего Севера и приравненных к ним местностей» являются:</w:t>
      </w:r>
    </w:p>
    <w:p w14:paraId="1FB70C15"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1.Большие временные затраты на получение сведений о СНИЛС очередников.</w:t>
      </w:r>
    </w:p>
    <w:p w14:paraId="4C574FDB"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 xml:space="preserve">2.Низкое качество взаимодействия между исполнительными органами субъектов Российской Федерации с органами местного самоуправления по </w:t>
      </w:r>
      <w:r w:rsidRPr="009E11DD">
        <w:rPr>
          <w:rFonts w:ascii="Times New Roman" w:hAnsi="Times New Roman" w:cs="Times New Roman"/>
          <w:sz w:val="28"/>
          <w:szCs w:val="28"/>
        </w:rPr>
        <w:lastRenderedPageBreak/>
        <w:t>вопросам формирования и ведения учета граждан, имеющих право на получение жилищной субсидии, предусмотренной Федеральным законом от 25.10.2002 № 125-ФЗ «О жилищных субсидиях гражданам, выезжающим из районов Крайнего Севера и приравненных к ним местностей» (далее – Учет, Закон № 125-ФЗ, жилищные субсидии).</w:t>
      </w:r>
    </w:p>
    <w:p w14:paraId="4C9F5050"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3.Органы местного самоуправления не могут разыскать очередников, состоящих на Учете, большая доля которых не проживает по месту жительства (временно выехали за пределы районов Крайнего Севера и приравненных к ним местностей).</w:t>
      </w:r>
    </w:p>
    <w:p w14:paraId="16D8D90B"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4.Смерть определенной доли очередников, претендовавших на получение жилищной субсидии.</w:t>
      </w:r>
    </w:p>
    <w:p w14:paraId="180B3585"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5.Отсутствие на региональном уровне процедуры инвентаризации очереди граждан, претендующих на получение жилищной субсидии.</w:t>
      </w:r>
    </w:p>
    <w:p w14:paraId="0110DD7A" w14:textId="77777777" w:rsidR="009E11DD" w:rsidRPr="009E11DD" w:rsidRDefault="009E11DD" w:rsidP="009F3A34">
      <w:pPr>
        <w:spacing w:after="0" w:line="312" w:lineRule="auto"/>
        <w:ind w:firstLine="567"/>
        <w:jc w:val="both"/>
        <w:rPr>
          <w:rFonts w:ascii="Times New Roman" w:hAnsi="Times New Roman" w:cs="Times New Roman"/>
          <w:sz w:val="28"/>
          <w:szCs w:val="28"/>
        </w:rPr>
      </w:pPr>
      <w:r w:rsidRPr="009E11DD">
        <w:rPr>
          <w:rFonts w:ascii="Times New Roman" w:hAnsi="Times New Roman" w:cs="Times New Roman"/>
          <w:sz w:val="28"/>
          <w:szCs w:val="28"/>
        </w:rPr>
        <w:t>Для решения данных проблемных вопросов целесообразно рекомендовать уполномоченным исполнительным органам субъектов Российской Федерации совместного с органами местного самоуправления реализовать на региональном уровне следующий комплекс мер:</w:t>
      </w:r>
    </w:p>
    <w:p w14:paraId="61808336" w14:textId="77777777" w:rsidR="00C067E4" w:rsidRPr="00C067E4" w:rsidRDefault="00C067E4" w:rsidP="009F3A34">
      <w:pPr>
        <w:spacing w:after="0" w:line="312" w:lineRule="auto"/>
        <w:ind w:firstLine="567"/>
        <w:jc w:val="both"/>
        <w:rPr>
          <w:rFonts w:ascii="Times New Roman" w:hAnsi="Times New Roman" w:cs="Times New Roman"/>
          <w:color w:val="000000" w:themeColor="text1"/>
          <w:sz w:val="28"/>
          <w:szCs w:val="28"/>
        </w:rPr>
      </w:pPr>
      <w:r w:rsidRPr="00C067E4">
        <w:rPr>
          <w:rFonts w:ascii="Times New Roman" w:hAnsi="Times New Roman" w:cs="Times New Roman"/>
          <w:color w:val="000000" w:themeColor="text1"/>
          <w:sz w:val="28"/>
          <w:szCs w:val="28"/>
        </w:rPr>
        <w:t xml:space="preserve">1. Направить запросы в органы записи актов гражданского состояния (ЗАГС) о наличии (отсутствии) фактов смерти граждан, состоящих на Учете. </w:t>
      </w:r>
      <w:r w:rsidRPr="00C067E4">
        <w:rPr>
          <w:rFonts w:ascii="Times New Roman" w:hAnsi="Times New Roman" w:cs="Times New Roman"/>
          <w:color w:val="000000" w:themeColor="text1"/>
          <w:sz w:val="28"/>
          <w:szCs w:val="28"/>
        </w:rPr>
        <w:br/>
        <w:t>На основании полученной информации принять меры по снятию умерших очередников с Учета.</w:t>
      </w:r>
    </w:p>
    <w:p w14:paraId="1A369AF7" w14:textId="77777777" w:rsidR="00C067E4" w:rsidRPr="00C067E4" w:rsidRDefault="00C067E4" w:rsidP="009F3A34">
      <w:pPr>
        <w:spacing w:after="0" w:line="312" w:lineRule="auto"/>
        <w:ind w:firstLine="567"/>
        <w:jc w:val="both"/>
        <w:rPr>
          <w:rFonts w:ascii="Times New Roman" w:hAnsi="Times New Roman" w:cs="Times New Roman"/>
          <w:color w:val="000000" w:themeColor="text1"/>
          <w:sz w:val="28"/>
          <w:szCs w:val="28"/>
        </w:rPr>
      </w:pPr>
      <w:r w:rsidRPr="00C067E4">
        <w:rPr>
          <w:rFonts w:ascii="Times New Roman" w:hAnsi="Times New Roman" w:cs="Times New Roman"/>
          <w:color w:val="000000" w:themeColor="text1"/>
          <w:sz w:val="28"/>
          <w:szCs w:val="28"/>
        </w:rPr>
        <w:t xml:space="preserve">2. Направить запросы в территориальные подразделения МВД России </w:t>
      </w:r>
      <w:r w:rsidRPr="00C067E4">
        <w:rPr>
          <w:rFonts w:ascii="Times New Roman" w:hAnsi="Times New Roman" w:cs="Times New Roman"/>
          <w:color w:val="000000" w:themeColor="text1"/>
          <w:sz w:val="28"/>
          <w:szCs w:val="28"/>
        </w:rPr>
        <w:br/>
        <w:t xml:space="preserve">по вопросу подтверждения факта наличия у граждан факта постоянного проживания на территории Республики Коми, применив следующие инструменты: </w:t>
      </w:r>
    </w:p>
    <w:p w14:paraId="3BE3C23C" w14:textId="195E4BDD" w:rsidR="00C067E4" w:rsidRPr="00C067E4" w:rsidRDefault="00C067E4" w:rsidP="009F3A34">
      <w:pPr>
        <w:spacing w:after="0" w:line="312" w:lineRule="auto"/>
        <w:ind w:firstLine="567"/>
        <w:jc w:val="both"/>
        <w:rPr>
          <w:rFonts w:ascii="Times New Roman" w:hAnsi="Times New Roman" w:cs="Times New Roman"/>
          <w:color w:val="000000" w:themeColor="text1"/>
          <w:sz w:val="28"/>
          <w:szCs w:val="28"/>
          <w:shd w:val="clear" w:color="auto" w:fill="FFFFFF"/>
        </w:rPr>
      </w:pPr>
      <w:r w:rsidRPr="00C067E4">
        <w:rPr>
          <w:rFonts w:ascii="Times New Roman" w:hAnsi="Times New Roman" w:cs="Times New Roman"/>
          <w:color w:val="000000" w:themeColor="text1"/>
          <w:sz w:val="28"/>
          <w:szCs w:val="28"/>
        </w:rPr>
        <w:t xml:space="preserve">Порядок, установленный </w:t>
      </w:r>
      <w:hyperlink r:id="rId45" w:history="1">
        <w:r w:rsidRPr="00C067E4">
          <w:rPr>
            <w:rStyle w:val="ad"/>
            <w:rFonts w:ascii="Times New Roman" w:hAnsi="Times New Roman" w:cs="Times New Roman"/>
            <w:color w:val="000000" w:themeColor="text1"/>
            <w:sz w:val="28"/>
            <w:szCs w:val="28"/>
            <w:u w:val="none"/>
            <w:shd w:val="clear" w:color="auto" w:fill="FFFFFF"/>
          </w:rPr>
          <w:t xml:space="preserve">Административным регламентом Министерства внутренних дел Российской Федерации по предоставлению государственной услуги по предоставлению адресно-справочной информации, утвержденным приказом МВД России от 16 сентября 2021 г. </w:t>
        </w:r>
        <w:r>
          <w:rPr>
            <w:rStyle w:val="ad"/>
            <w:rFonts w:ascii="Times New Roman" w:hAnsi="Times New Roman" w:cs="Times New Roman"/>
            <w:color w:val="000000" w:themeColor="text1"/>
            <w:sz w:val="28"/>
            <w:szCs w:val="28"/>
            <w:u w:val="none"/>
            <w:shd w:val="clear" w:color="auto" w:fill="FFFFFF"/>
          </w:rPr>
          <w:br/>
        </w:r>
        <w:r w:rsidRPr="00C067E4">
          <w:rPr>
            <w:rStyle w:val="ad"/>
            <w:rFonts w:ascii="Times New Roman" w:hAnsi="Times New Roman" w:cs="Times New Roman"/>
            <w:color w:val="000000" w:themeColor="text1"/>
            <w:sz w:val="28"/>
            <w:szCs w:val="28"/>
            <w:u w:val="none"/>
            <w:shd w:val="clear" w:color="auto" w:fill="FFFFFF"/>
          </w:rPr>
          <w:t>№ 680</w:t>
        </w:r>
      </w:hyperlink>
      <w:r w:rsidRPr="00C067E4">
        <w:rPr>
          <w:rFonts w:ascii="Times New Roman" w:hAnsi="Times New Roman" w:cs="Times New Roman"/>
          <w:color w:val="000000" w:themeColor="text1"/>
          <w:sz w:val="28"/>
          <w:szCs w:val="28"/>
        </w:rPr>
        <w:t xml:space="preserve"> (зарегистрирован в Минюсте России 16 ноября 2021 г. за № 65823)</w:t>
      </w:r>
      <w:r w:rsidRPr="00C067E4">
        <w:rPr>
          <w:rFonts w:ascii="Times New Roman" w:hAnsi="Times New Roman" w:cs="Times New Roman"/>
          <w:color w:val="000000" w:themeColor="text1"/>
          <w:sz w:val="28"/>
          <w:szCs w:val="28"/>
          <w:shd w:val="clear" w:color="auto" w:fill="FFFFFF"/>
        </w:rPr>
        <w:t>;</w:t>
      </w:r>
    </w:p>
    <w:p w14:paraId="2B9F3CBC" w14:textId="42608B31" w:rsidR="00C067E4" w:rsidRPr="00C067E4" w:rsidRDefault="00C067E4" w:rsidP="009F3A34">
      <w:pPr>
        <w:pStyle w:val="1"/>
        <w:shd w:val="clear" w:color="auto" w:fill="FFFFFF"/>
        <w:spacing w:before="0" w:after="0" w:line="312" w:lineRule="auto"/>
        <w:ind w:firstLine="567"/>
        <w:jc w:val="both"/>
        <w:rPr>
          <w:rFonts w:ascii="Times New Roman" w:hAnsi="Times New Roman"/>
          <w:b w:val="0"/>
          <w:bCs w:val="0"/>
          <w:color w:val="000000" w:themeColor="text1"/>
          <w:sz w:val="28"/>
          <w:szCs w:val="28"/>
        </w:rPr>
      </w:pPr>
      <w:r w:rsidRPr="00C067E4">
        <w:rPr>
          <w:rFonts w:ascii="Times New Roman" w:hAnsi="Times New Roman"/>
          <w:b w:val="0"/>
          <w:bCs w:val="0"/>
          <w:color w:val="000000" w:themeColor="text1"/>
          <w:sz w:val="28"/>
          <w:szCs w:val="28"/>
          <w:shd w:val="clear" w:color="auto" w:fill="FFFFFF"/>
        </w:rPr>
        <w:t>Порядок, предусмотренный п</w:t>
      </w:r>
      <w:r w:rsidRPr="00C067E4">
        <w:rPr>
          <w:rFonts w:ascii="Times New Roman" w:hAnsi="Times New Roman"/>
          <w:b w:val="0"/>
          <w:bCs w:val="0"/>
          <w:color w:val="000000" w:themeColor="text1"/>
          <w:sz w:val="28"/>
          <w:szCs w:val="28"/>
        </w:rPr>
        <w:t xml:space="preserve">риказом МВД России от 24 мая 2022 г. </w:t>
      </w:r>
      <w:r>
        <w:rPr>
          <w:rFonts w:ascii="Times New Roman" w:hAnsi="Times New Roman"/>
          <w:b w:val="0"/>
          <w:bCs w:val="0"/>
          <w:color w:val="000000" w:themeColor="text1"/>
          <w:sz w:val="28"/>
          <w:szCs w:val="28"/>
        </w:rPr>
        <w:br/>
      </w:r>
      <w:r w:rsidRPr="00C067E4">
        <w:rPr>
          <w:rFonts w:ascii="Times New Roman" w:hAnsi="Times New Roman"/>
          <w:b w:val="0"/>
          <w:bCs w:val="0"/>
          <w:color w:val="000000" w:themeColor="text1"/>
          <w:sz w:val="28"/>
          <w:szCs w:val="28"/>
        </w:rPr>
        <w:t xml:space="preserve">№ 355 «Об установлении состава и формата сведений, передаваемых с использованием единой системы межведомственного электронного взаимодействия органом регистрационного учета и уполномоченными должностными лицами многофункциональных центров предоставления </w:t>
      </w:r>
      <w:r w:rsidRPr="00C067E4">
        <w:rPr>
          <w:rFonts w:ascii="Times New Roman" w:hAnsi="Times New Roman"/>
          <w:b w:val="0"/>
          <w:bCs w:val="0"/>
          <w:color w:val="000000" w:themeColor="text1"/>
          <w:sz w:val="28"/>
          <w:szCs w:val="28"/>
        </w:rPr>
        <w:lastRenderedPageBreak/>
        <w:t>государственных и муниципальных услуг при регистрации и снятии граждан Российской Федерации с регистрационного учета по месту пребывания и по месту жительства в пределах Российской Федерации» (зарегистрирован в Минюсте России 9 сентября 2022 г. за № 70024).</w:t>
      </w:r>
    </w:p>
    <w:p w14:paraId="16E9AFF9" w14:textId="77777777" w:rsidR="00C067E4" w:rsidRPr="00C067E4" w:rsidRDefault="00C067E4" w:rsidP="009F3A34">
      <w:pPr>
        <w:spacing w:after="0" w:line="312" w:lineRule="auto"/>
        <w:ind w:firstLine="567"/>
        <w:jc w:val="both"/>
        <w:rPr>
          <w:rFonts w:ascii="Times New Roman" w:hAnsi="Times New Roman" w:cs="Times New Roman"/>
          <w:color w:val="000000" w:themeColor="text1"/>
          <w:sz w:val="28"/>
          <w:szCs w:val="28"/>
        </w:rPr>
      </w:pPr>
      <w:r w:rsidRPr="00C067E4">
        <w:rPr>
          <w:rFonts w:ascii="Times New Roman" w:hAnsi="Times New Roman" w:cs="Times New Roman"/>
          <w:color w:val="000000" w:themeColor="text1"/>
          <w:sz w:val="28"/>
          <w:szCs w:val="28"/>
        </w:rPr>
        <w:t>На основании полученной информации принять меры по снятию с Учета граждан, выехавших на постоянное место жительства за пределы региона.</w:t>
      </w:r>
    </w:p>
    <w:p w14:paraId="1E10955D" w14:textId="77777777" w:rsidR="00C067E4" w:rsidRDefault="00C067E4" w:rsidP="009F3A34">
      <w:pPr>
        <w:spacing w:after="0" w:line="312" w:lineRule="auto"/>
        <w:ind w:firstLine="567"/>
        <w:jc w:val="both"/>
        <w:rPr>
          <w:rFonts w:ascii="Times New Roman" w:hAnsi="Times New Roman" w:cs="Times New Roman"/>
          <w:color w:val="000000" w:themeColor="text1"/>
          <w:sz w:val="28"/>
          <w:szCs w:val="28"/>
        </w:rPr>
      </w:pPr>
      <w:r w:rsidRPr="00C067E4">
        <w:rPr>
          <w:rFonts w:ascii="Times New Roman" w:hAnsi="Times New Roman" w:cs="Times New Roman"/>
          <w:color w:val="000000" w:themeColor="text1"/>
          <w:sz w:val="28"/>
          <w:szCs w:val="28"/>
        </w:rPr>
        <w:t xml:space="preserve">3. Направить запросы в Росреестр на предмет наличия у граждан и членов </w:t>
      </w:r>
      <w:r w:rsidRPr="00C067E4">
        <w:rPr>
          <w:rFonts w:ascii="Times New Roman" w:hAnsi="Times New Roman" w:cs="Times New Roman"/>
          <w:color w:val="000000" w:themeColor="text1"/>
          <w:sz w:val="28"/>
          <w:szCs w:val="28"/>
        </w:rPr>
        <w:br/>
        <w:t xml:space="preserve">их семей жилых помещений, принадлежащих им на праве собственности. </w:t>
      </w:r>
      <w:r w:rsidRPr="00C067E4">
        <w:rPr>
          <w:rFonts w:ascii="Times New Roman" w:hAnsi="Times New Roman" w:cs="Times New Roman"/>
          <w:color w:val="000000" w:themeColor="text1"/>
          <w:sz w:val="28"/>
          <w:szCs w:val="28"/>
        </w:rPr>
        <w:br/>
        <w:t>На основании полученной информации принять меры по снятию с Учета очередников, которым принадлежат на праве собственности жилые помещения (доли в праве собственности на жилые помещения) за пределами районов Крайнего Севера и приравненных к ним местностей – при условии обеспеченности семьи очередника жильем по установленным учетным нормам.</w:t>
      </w:r>
    </w:p>
    <w:p w14:paraId="0719B8B0" w14:textId="77777777" w:rsidR="00C067E4" w:rsidRDefault="00C067E4" w:rsidP="009F3A34">
      <w:pPr>
        <w:spacing w:after="0" w:line="312" w:lineRule="auto"/>
        <w:ind w:firstLine="567"/>
        <w:jc w:val="both"/>
        <w:rPr>
          <w:rFonts w:ascii="Times New Roman" w:hAnsi="Times New Roman" w:cs="Times New Roman"/>
          <w:color w:val="000000" w:themeColor="text1"/>
          <w:sz w:val="28"/>
          <w:szCs w:val="28"/>
        </w:rPr>
      </w:pPr>
    </w:p>
    <w:p w14:paraId="261E4C9B" w14:textId="19841D21" w:rsidR="00C067E4" w:rsidRPr="00C067E4" w:rsidRDefault="00C067E4" w:rsidP="009F3A34">
      <w:pPr>
        <w:spacing w:after="0" w:line="312" w:lineRule="auto"/>
        <w:ind w:firstLine="567"/>
        <w:jc w:val="both"/>
        <w:rPr>
          <w:rFonts w:ascii="Times New Roman" w:hAnsi="Times New Roman" w:cs="Times New Roman"/>
          <w:b/>
          <w:bCs/>
          <w:color w:val="000000" w:themeColor="text1"/>
          <w:sz w:val="28"/>
          <w:szCs w:val="28"/>
        </w:rPr>
      </w:pPr>
      <w:r w:rsidRPr="00C067E4">
        <w:rPr>
          <w:rFonts w:ascii="Times New Roman" w:hAnsi="Times New Roman" w:cs="Times New Roman"/>
          <w:b/>
          <w:bCs/>
          <w:color w:val="000000" w:themeColor="text1"/>
          <w:sz w:val="28"/>
          <w:szCs w:val="28"/>
        </w:rPr>
        <w:t>3.2.</w:t>
      </w:r>
      <w:r>
        <w:rPr>
          <w:rFonts w:ascii="Times New Roman" w:hAnsi="Times New Roman" w:cs="Times New Roman"/>
          <w:b/>
          <w:bCs/>
          <w:color w:val="000000" w:themeColor="text1"/>
          <w:sz w:val="28"/>
          <w:szCs w:val="28"/>
        </w:rPr>
        <w:t xml:space="preserve"> </w:t>
      </w:r>
      <w:r w:rsidRPr="00C067E4">
        <w:rPr>
          <w:rFonts w:ascii="Times New Roman" w:hAnsi="Times New Roman" w:cs="Times New Roman"/>
          <w:b/>
          <w:bCs/>
          <w:color w:val="000000" w:themeColor="text1"/>
          <w:sz w:val="28"/>
          <w:szCs w:val="28"/>
        </w:rPr>
        <w:t>Предложения по совершенствованию и модернизации Единого реестра.</w:t>
      </w:r>
    </w:p>
    <w:p w14:paraId="0E7E86C9" w14:textId="77777777" w:rsidR="009E11DD" w:rsidRDefault="009E11DD" w:rsidP="009F3A34">
      <w:pPr>
        <w:suppressAutoHyphens/>
        <w:spacing w:after="0" w:line="312" w:lineRule="auto"/>
        <w:ind w:firstLine="567"/>
        <w:jc w:val="both"/>
        <w:rPr>
          <w:rFonts w:ascii="Times New Roman" w:eastAsia="Times New Roman" w:hAnsi="Times New Roman" w:cs="Times New Roman"/>
          <w:color w:val="000000"/>
          <w:sz w:val="28"/>
          <w:szCs w:val="28"/>
          <w:lang w:eastAsia="ar-SA"/>
        </w:rPr>
      </w:pPr>
    </w:p>
    <w:p w14:paraId="54EC8D94" w14:textId="77777777" w:rsidR="009F3A34" w:rsidRDefault="009F3A3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Аппаратно-программный комплекс, развернутый на базе ИС ГЖС и предназначенный для формирования Единого реестра имеет большие перспективы модернизации, предусматривающей автоматизацию отдельных процедур документооборота в рамках Государственной программы, а также получение достоверной информационно-аналитической информации, необходимой для принятия ключевых решений по вопросам жилищного обеспечения категорий граждан – участников Государственной программы.</w:t>
      </w:r>
    </w:p>
    <w:p w14:paraId="3BDE2697" w14:textId="1D920991" w:rsidR="00C067E4" w:rsidRDefault="009F3A3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Минстрою России целесообразно доработать Ведомственную программу цифровой трансформации включив в нее мероприятия по разработке и внедрению</w:t>
      </w:r>
      <w:r w:rsidR="00C067E4">
        <w:rPr>
          <w:rFonts w:ascii="Times New Roman" w:eastAsia="Times New Roman" w:hAnsi="Times New Roman" w:cs="Times New Roman"/>
          <w:sz w:val="28"/>
          <w:szCs w:val="28"/>
          <w:lang w:eastAsia="ru-RU"/>
        </w:rPr>
        <w:t xml:space="preserve"> в ИС ГЖС новы</w:t>
      </w:r>
      <w:r>
        <w:rPr>
          <w:rFonts w:ascii="Times New Roman" w:eastAsia="Times New Roman" w:hAnsi="Times New Roman" w:cs="Times New Roman"/>
          <w:sz w:val="28"/>
          <w:szCs w:val="28"/>
          <w:lang w:eastAsia="ru-RU"/>
        </w:rPr>
        <w:t>х</w:t>
      </w:r>
      <w:r w:rsidR="00C067E4">
        <w:rPr>
          <w:rFonts w:ascii="Times New Roman" w:eastAsia="Times New Roman" w:hAnsi="Times New Roman" w:cs="Times New Roman"/>
          <w:sz w:val="28"/>
          <w:szCs w:val="28"/>
          <w:lang w:eastAsia="ru-RU"/>
        </w:rPr>
        <w:t xml:space="preserve"> программны</w:t>
      </w:r>
      <w:r>
        <w:rPr>
          <w:rFonts w:ascii="Times New Roman" w:eastAsia="Times New Roman" w:hAnsi="Times New Roman" w:cs="Times New Roman"/>
          <w:sz w:val="28"/>
          <w:szCs w:val="28"/>
          <w:lang w:eastAsia="ru-RU"/>
        </w:rPr>
        <w:t>х</w:t>
      </w:r>
      <w:r w:rsidR="00C067E4">
        <w:rPr>
          <w:rFonts w:ascii="Times New Roman" w:eastAsia="Times New Roman" w:hAnsi="Times New Roman" w:cs="Times New Roman"/>
          <w:sz w:val="28"/>
          <w:szCs w:val="28"/>
          <w:lang w:eastAsia="ru-RU"/>
        </w:rPr>
        <w:t xml:space="preserve"> модул</w:t>
      </w:r>
      <w:r>
        <w:rPr>
          <w:rFonts w:ascii="Times New Roman" w:eastAsia="Times New Roman" w:hAnsi="Times New Roman" w:cs="Times New Roman"/>
          <w:sz w:val="28"/>
          <w:szCs w:val="28"/>
          <w:lang w:eastAsia="ru-RU"/>
        </w:rPr>
        <w:t>ей</w:t>
      </w:r>
      <w:r w:rsidR="00C067E4">
        <w:rPr>
          <w:rFonts w:ascii="Times New Roman" w:eastAsia="Times New Roman" w:hAnsi="Times New Roman" w:cs="Times New Roman"/>
          <w:sz w:val="28"/>
          <w:szCs w:val="28"/>
          <w:lang w:eastAsia="ru-RU"/>
        </w:rPr>
        <w:t xml:space="preserve">, которые позволят </w:t>
      </w:r>
      <w:r>
        <w:rPr>
          <w:rFonts w:ascii="Times New Roman" w:eastAsia="Times New Roman" w:hAnsi="Times New Roman" w:cs="Times New Roman"/>
          <w:sz w:val="28"/>
          <w:szCs w:val="28"/>
          <w:lang w:eastAsia="ru-RU"/>
        </w:rPr>
        <w:t>реализовать</w:t>
      </w:r>
      <w:r w:rsidR="00C067E4">
        <w:rPr>
          <w:rFonts w:ascii="Times New Roman" w:eastAsia="Times New Roman" w:hAnsi="Times New Roman" w:cs="Times New Roman"/>
          <w:sz w:val="28"/>
          <w:szCs w:val="28"/>
          <w:lang w:eastAsia="ru-RU"/>
        </w:rPr>
        <w:t xml:space="preserve"> следующие новые возможности</w:t>
      </w:r>
      <w:r>
        <w:rPr>
          <w:rFonts w:ascii="Times New Roman" w:eastAsia="Times New Roman" w:hAnsi="Times New Roman" w:cs="Times New Roman"/>
          <w:sz w:val="28"/>
          <w:szCs w:val="28"/>
          <w:lang w:eastAsia="ru-RU"/>
        </w:rPr>
        <w:t xml:space="preserve"> Единого реестра</w:t>
      </w:r>
      <w:r w:rsidR="00C067E4">
        <w:rPr>
          <w:rFonts w:ascii="Times New Roman" w:eastAsia="Times New Roman" w:hAnsi="Times New Roman" w:cs="Times New Roman"/>
          <w:sz w:val="28"/>
          <w:szCs w:val="28"/>
          <w:lang w:eastAsia="ru-RU"/>
        </w:rPr>
        <w:t>:</w:t>
      </w:r>
    </w:p>
    <w:p w14:paraId="19ABFA50" w14:textId="6DE56D36" w:rsidR="00C067E4" w:rsidRDefault="00C067E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F3A34">
        <w:rPr>
          <w:rFonts w:ascii="Times New Roman" w:eastAsia="Times New Roman" w:hAnsi="Times New Roman" w:cs="Times New Roman"/>
          <w:sz w:val="28"/>
          <w:szCs w:val="28"/>
          <w:lang w:eastAsia="ru-RU"/>
        </w:rPr>
        <w:t>Получение актуальных и</w:t>
      </w:r>
      <w:r>
        <w:rPr>
          <w:rFonts w:ascii="Times New Roman" w:eastAsia="Times New Roman" w:hAnsi="Times New Roman" w:cs="Times New Roman"/>
          <w:sz w:val="28"/>
          <w:szCs w:val="28"/>
          <w:lang w:eastAsia="ru-RU"/>
        </w:rPr>
        <w:t>нформационно-справочны</w:t>
      </w:r>
      <w:r w:rsidR="009F3A34">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отчет</w:t>
      </w:r>
      <w:r w:rsidR="009F3A34">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w:t>
      </w:r>
      <w:r w:rsidR="009F3A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списк</w:t>
      </w:r>
      <w:r w:rsidR="009F3A34">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граждан, состоящих на учете в качестве нуждающихся в жилых помещениях (оказании государственной поддержки в улучшении жилищных условий) по различным категориям </w:t>
      </w:r>
      <w:r w:rsidR="009F3A34">
        <w:rPr>
          <w:rFonts w:ascii="Times New Roman" w:eastAsia="Times New Roman" w:hAnsi="Times New Roman" w:cs="Times New Roman"/>
          <w:sz w:val="28"/>
          <w:szCs w:val="28"/>
          <w:lang w:eastAsia="ru-RU"/>
        </w:rPr>
        <w:t xml:space="preserve">граждан – участников Государственной программы </w:t>
      </w:r>
      <w:r w:rsidR="009F3A3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разбивкой по регионам России).</w:t>
      </w:r>
    </w:p>
    <w:p w14:paraId="75AE8276" w14:textId="77777777" w:rsidR="00C067E4" w:rsidRDefault="00C067E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2.Автоматизация процедуры формирования сводных списков граждан, изъявивших желание получить социальную выплату на приобретение (строительство) жилых помещений в планируемом году (категории: молодые семьи; граждане, пострадавшие в результате радиационных аварий и катастроф; вынужденные переселенцы; граждане, выезжающие (выехавшие) из районов Крайнего Севера и приравненных к ним местностей; граждане, подлежащие переселению из закрытых административно-территориальных образований).</w:t>
      </w:r>
    </w:p>
    <w:p w14:paraId="42CFD9EF" w14:textId="77777777" w:rsidR="00C067E4" w:rsidRDefault="00C067E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3.Распределение параметров межбюджетных трансфертов (субвенций и субсидий), а также бюджетных ассигнований для обеспечения жильем отдельных категорий граждан с учетом сведений, содержащихся в Едином реестре и существующих в рамках действующего законодательства алгоритмов и правил распределения средств:</w:t>
      </w:r>
    </w:p>
    <w:p w14:paraId="3AE88369" w14:textId="77777777" w:rsidR="00C067E4" w:rsidRDefault="00C067E4" w:rsidP="009F3A34">
      <w:pPr>
        <w:tabs>
          <w:tab w:val="left" w:pos="0"/>
        </w:tabs>
        <w:spacing w:after="0"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(молодые семьи);</w:t>
      </w:r>
    </w:p>
    <w:p w14:paraId="050627F8" w14:textId="77777777" w:rsidR="00C067E4" w:rsidRDefault="00C067E4" w:rsidP="009F3A34">
      <w:pPr>
        <w:tabs>
          <w:tab w:val="left" w:pos="0"/>
        </w:tabs>
        <w:spacing w:after="0" w:line="312" w:lineRule="auto"/>
        <w:ind w:firstLine="567"/>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ru-RU"/>
        </w:rPr>
        <w:t>п</w:t>
      </w:r>
      <w:r w:rsidRPr="00C20BF8">
        <w:rPr>
          <w:rFonts w:ascii="Times New Roman" w:eastAsia="Times New Roman" w:hAnsi="Times New Roman" w:cs="Times New Roman"/>
          <w:color w:val="000000" w:themeColor="text1"/>
          <w:sz w:val="28"/>
          <w:szCs w:val="28"/>
          <w:lang w:eastAsia="ru-RU"/>
        </w:rPr>
        <w:t xml:space="preserve">остановление Правительства Российской Федерации от 30.12.2017 № 1710 </w:t>
      </w:r>
      <w:r>
        <w:rPr>
          <w:rFonts w:ascii="Times New Roman" w:hAnsi="Times New Roman" w:cs="Times New Roman"/>
          <w:color w:val="000000" w:themeColor="text1"/>
          <w:sz w:val="28"/>
          <w:szCs w:val="28"/>
          <w:shd w:val="clear" w:color="auto" w:fill="FFFFFF"/>
        </w:rPr>
        <w:t>«</w:t>
      </w:r>
      <w:r w:rsidRPr="00C20BF8">
        <w:rPr>
          <w:rFonts w:ascii="Times New Roman" w:hAnsi="Times New Roman" w:cs="Times New Roman"/>
          <w:color w:val="000000" w:themeColor="text1"/>
          <w:sz w:val="28"/>
          <w:szCs w:val="28"/>
          <w:shd w:val="clear" w:color="auto" w:fill="FFFFFF"/>
        </w:rPr>
        <w:t xml:space="preserve">Об утверждении государственной программы Российской Федерации </w:t>
      </w:r>
      <w:r>
        <w:rPr>
          <w:rFonts w:ascii="Times New Roman" w:hAnsi="Times New Roman" w:cs="Times New Roman"/>
          <w:color w:val="000000" w:themeColor="text1"/>
          <w:sz w:val="28"/>
          <w:szCs w:val="28"/>
          <w:shd w:val="clear" w:color="auto" w:fill="FFFFFF"/>
        </w:rPr>
        <w:t>«</w:t>
      </w:r>
      <w:r w:rsidRPr="00C20BF8">
        <w:rPr>
          <w:rFonts w:ascii="Times New Roman" w:hAnsi="Times New Roman" w:cs="Times New Roman"/>
          <w:color w:val="000000" w:themeColor="text1"/>
          <w:sz w:val="28"/>
          <w:szCs w:val="28"/>
          <w:shd w:val="clear" w:color="auto" w:fill="FFFFFF"/>
        </w:rPr>
        <w:t>Обеспечение доступным и комфортным жильем и коммунальными услугами граждан Российской Федерации</w:t>
      </w:r>
      <w:r>
        <w:rPr>
          <w:rFonts w:ascii="Times New Roman" w:hAnsi="Times New Roman" w:cs="Times New Roman"/>
          <w:color w:val="000000" w:themeColor="text1"/>
          <w:sz w:val="28"/>
          <w:szCs w:val="28"/>
          <w:shd w:val="clear" w:color="auto" w:fill="FFFFFF"/>
        </w:rPr>
        <w:t>» (</w:t>
      </w:r>
      <w:r>
        <w:rPr>
          <w:rFonts w:ascii="Times New Roman" w:hAnsi="Times New Roman"/>
          <w:sz w:val="28"/>
          <w:szCs w:val="28"/>
        </w:rPr>
        <w:t>граждане, переселяемые из ветхого и аварийного жилья в зоне БАМа;</w:t>
      </w:r>
      <w:r w:rsidRPr="0074289F">
        <w:rPr>
          <w:rFonts w:ascii="Times New Roman" w:hAnsi="Times New Roman"/>
          <w:sz w:val="28"/>
          <w:szCs w:val="28"/>
        </w:rPr>
        <w:t xml:space="preserve"> </w:t>
      </w:r>
      <w:r>
        <w:rPr>
          <w:rFonts w:ascii="Times New Roman" w:hAnsi="Times New Roman"/>
          <w:sz w:val="28"/>
          <w:szCs w:val="28"/>
        </w:rPr>
        <w:t>граждане, проживающие в непригодных и временных помещениях, созданных в период промышленного освоения Сибири и Дальнего Востока);</w:t>
      </w:r>
    </w:p>
    <w:p w14:paraId="5837F9E2" w14:textId="77777777" w:rsidR="00C067E4" w:rsidRPr="0074289F" w:rsidRDefault="00C067E4" w:rsidP="009F3A34">
      <w:pPr>
        <w:tabs>
          <w:tab w:val="left" w:pos="0"/>
        </w:tabs>
        <w:spacing w:after="0" w:line="312"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4289F">
        <w:rPr>
          <w:rFonts w:ascii="Times New Roman" w:hAnsi="Times New Roman" w:cs="Times New Roman"/>
          <w:color w:val="000000" w:themeColor="text1"/>
          <w:sz w:val="28"/>
          <w:szCs w:val="28"/>
        </w:rPr>
        <w:t xml:space="preserve">остановление Правительства Российской Федерации от 21.04.2011 № 303 </w:t>
      </w:r>
      <w:r>
        <w:rPr>
          <w:rFonts w:ascii="Times New Roman" w:hAnsi="Times New Roman" w:cs="Times New Roman"/>
          <w:color w:val="000000" w:themeColor="text1"/>
          <w:sz w:val="28"/>
          <w:szCs w:val="28"/>
          <w:shd w:val="clear" w:color="auto" w:fill="FFFFFF"/>
        </w:rPr>
        <w:t>«</w:t>
      </w:r>
      <w:r w:rsidRPr="0074289F">
        <w:rPr>
          <w:rFonts w:ascii="Times New Roman" w:hAnsi="Times New Roman" w:cs="Times New Roman"/>
          <w:color w:val="000000" w:themeColor="text1"/>
          <w:sz w:val="28"/>
          <w:szCs w:val="28"/>
          <w:shd w:val="clear" w:color="auto" w:fill="FFFFFF"/>
        </w:rPr>
        <w:t>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w:t>
      </w:r>
      <w:r>
        <w:rPr>
          <w:rFonts w:ascii="Times New Roman" w:hAnsi="Times New Roman" w:cs="Times New Roman"/>
          <w:color w:val="000000" w:themeColor="text1"/>
          <w:sz w:val="28"/>
          <w:szCs w:val="28"/>
          <w:shd w:val="clear" w:color="auto" w:fill="FFFFFF"/>
        </w:rPr>
        <w:t>»</w:t>
      </w:r>
      <w:r w:rsidRPr="0074289F">
        <w:rPr>
          <w:rFonts w:ascii="Times New Roman" w:hAnsi="Times New Roman" w:cs="Times New Roman"/>
          <w:color w:val="000000" w:themeColor="text1"/>
          <w:sz w:val="28"/>
          <w:szCs w:val="28"/>
          <w:shd w:val="clear" w:color="auto" w:fill="FFFFFF"/>
        </w:rPr>
        <w:t xml:space="preserve"> (</w:t>
      </w:r>
      <w:r w:rsidRPr="0074289F">
        <w:rPr>
          <w:rFonts w:ascii="Times New Roman" w:hAnsi="Times New Roman" w:cs="Times New Roman"/>
          <w:color w:val="000000" w:themeColor="text1"/>
          <w:sz w:val="28"/>
          <w:szCs w:val="28"/>
        </w:rPr>
        <w:t>граждане, уволенные с военной службы (службы), и приравненные к ним лица, принятые до 1 января 2005 г. на учет в качестве нуждающихся в улучшении жилищных условий в органах местного самоуправления);</w:t>
      </w:r>
    </w:p>
    <w:p w14:paraId="767A340E" w14:textId="77777777" w:rsidR="00C067E4" w:rsidRPr="0074289F" w:rsidRDefault="00C067E4" w:rsidP="009F3A34">
      <w:pPr>
        <w:pStyle w:val="a5"/>
        <w:tabs>
          <w:tab w:val="left" w:pos="0"/>
          <w:tab w:val="left" w:pos="709"/>
          <w:tab w:val="left" w:pos="851"/>
        </w:tabs>
        <w:spacing w:after="0" w:line="312"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w:t>
      </w:r>
      <w:r w:rsidRPr="0074289F">
        <w:rPr>
          <w:rFonts w:ascii="Times New Roman" w:hAnsi="Times New Roman"/>
          <w:color w:val="000000" w:themeColor="text1"/>
          <w:sz w:val="28"/>
          <w:szCs w:val="28"/>
        </w:rPr>
        <w:t xml:space="preserve">остановление Правительства Российской Федерации от 27.03.2006 № 169 </w:t>
      </w:r>
      <w:r>
        <w:rPr>
          <w:rFonts w:ascii="Times New Roman" w:hAnsi="Times New Roman"/>
          <w:color w:val="000000" w:themeColor="text1"/>
          <w:sz w:val="28"/>
          <w:szCs w:val="28"/>
          <w:shd w:val="clear" w:color="auto" w:fill="FFFFFF"/>
        </w:rPr>
        <w:t>«</w:t>
      </w:r>
      <w:r w:rsidRPr="0074289F">
        <w:rPr>
          <w:rFonts w:ascii="Times New Roman" w:hAnsi="Times New Roman"/>
          <w:color w:val="000000" w:themeColor="text1"/>
          <w:sz w:val="28"/>
          <w:szCs w:val="28"/>
          <w:shd w:val="clear" w:color="auto" w:fill="FFFFFF"/>
        </w:rPr>
        <w:t xml:space="preserve">Об утверждении методики распределения между субъектами Российской Федерации субвенций из федерального бюджета на реализацию переданных Российской Федерацией полномочий по обеспечению жильем отдельных категорий граждан, установленных федеральными законами </w:t>
      </w:r>
      <w:r>
        <w:rPr>
          <w:rFonts w:ascii="Times New Roman" w:hAnsi="Times New Roman"/>
          <w:color w:val="000000" w:themeColor="text1"/>
          <w:sz w:val="28"/>
          <w:szCs w:val="28"/>
          <w:shd w:val="clear" w:color="auto" w:fill="FFFFFF"/>
        </w:rPr>
        <w:t>«</w:t>
      </w:r>
      <w:r w:rsidRPr="0074289F">
        <w:rPr>
          <w:rFonts w:ascii="Times New Roman" w:hAnsi="Times New Roman"/>
          <w:color w:val="000000" w:themeColor="text1"/>
          <w:sz w:val="28"/>
          <w:szCs w:val="28"/>
          <w:shd w:val="clear" w:color="auto" w:fill="FFFFFF"/>
        </w:rPr>
        <w:t>О ветеранах</w:t>
      </w:r>
      <w:r>
        <w:rPr>
          <w:rFonts w:ascii="Times New Roman" w:hAnsi="Times New Roman"/>
          <w:color w:val="000000" w:themeColor="text1"/>
          <w:sz w:val="28"/>
          <w:szCs w:val="28"/>
          <w:shd w:val="clear" w:color="auto" w:fill="FFFFFF"/>
        </w:rPr>
        <w:t>»</w:t>
      </w:r>
      <w:r w:rsidRPr="0074289F">
        <w:rPr>
          <w:rFonts w:ascii="Times New Roman" w:hAnsi="Times New Roman"/>
          <w:color w:val="000000" w:themeColor="text1"/>
          <w:sz w:val="28"/>
          <w:szCs w:val="28"/>
          <w:shd w:val="clear" w:color="auto" w:fill="FFFFFF"/>
        </w:rPr>
        <w:t xml:space="preserve"> и </w:t>
      </w:r>
      <w:r>
        <w:rPr>
          <w:rFonts w:ascii="Times New Roman" w:hAnsi="Times New Roman"/>
          <w:color w:val="000000" w:themeColor="text1"/>
          <w:sz w:val="28"/>
          <w:szCs w:val="28"/>
          <w:shd w:val="clear" w:color="auto" w:fill="FFFFFF"/>
        </w:rPr>
        <w:t>«</w:t>
      </w:r>
      <w:r w:rsidRPr="0074289F">
        <w:rPr>
          <w:rFonts w:ascii="Times New Roman" w:hAnsi="Times New Roman"/>
          <w:color w:val="000000" w:themeColor="text1"/>
          <w:sz w:val="28"/>
          <w:szCs w:val="28"/>
          <w:shd w:val="clear" w:color="auto" w:fill="FFFFFF"/>
        </w:rPr>
        <w:t>О социальной защите инвалидов в Российской Федерации</w:t>
      </w:r>
      <w:r>
        <w:rPr>
          <w:rFonts w:ascii="Times New Roman" w:hAnsi="Times New Roman"/>
          <w:color w:val="000000" w:themeColor="text1"/>
          <w:sz w:val="28"/>
          <w:szCs w:val="28"/>
          <w:shd w:val="clear" w:color="auto" w:fill="FFFFFF"/>
        </w:rPr>
        <w:t xml:space="preserve">» </w:t>
      </w:r>
      <w:r w:rsidRPr="0074289F">
        <w:rPr>
          <w:rFonts w:ascii="Times New Roman" w:hAnsi="Times New Roman"/>
          <w:color w:val="000000" w:themeColor="text1"/>
          <w:sz w:val="28"/>
          <w:szCs w:val="28"/>
          <w:shd w:val="clear" w:color="auto" w:fill="FFFFFF"/>
        </w:rPr>
        <w:t>(</w:t>
      </w:r>
      <w:r w:rsidRPr="0074289F">
        <w:rPr>
          <w:rFonts w:ascii="Times New Roman" w:hAnsi="Times New Roman"/>
          <w:color w:val="000000" w:themeColor="text1"/>
          <w:sz w:val="28"/>
          <w:szCs w:val="28"/>
        </w:rPr>
        <w:t>ветераны Великой Отечественной войны и приравненные к ним лица; ветераны боевых действий; инвалиды и семьи, имеющие детей инвалидов).</w:t>
      </w:r>
    </w:p>
    <w:p w14:paraId="1FA1B406" w14:textId="77777777" w:rsidR="00C067E4" w:rsidRPr="00C067E4" w:rsidRDefault="00C067E4" w:rsidP="009F3A34">
      <w:pPr>
        <w:suppressAutoHyphens/>
        <w:spacing w:after="0" w:line="312" w:lineRule="auto"/>
        <w:ind w:firstLine="567"/>
        <w:jc w:val="both"/>
        <w:rPr>
          <w:rFonts w:ascii="Times New Roman" w:eastAsia="Times New Roman" w:hAnsi="Times New Roman" w:cs="Times New Roman"/>
          <w:color w:val="000000"/>
          <w:sz w:val="28"/>
          <w:szCs w:val="28"/>
          <w:lang w:eastAsia="ar-SA"/>
        </w:rPr>
      </w:pPr>
    </w:p>
    <w:sectPr w:rsidR="00C067E4" w:rsidRPr="00C067E4">
      <w:headerReference w:type="default" r:id="rId46"/>
      <w:footerReference w:type="default"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A0C2" w14:textId="77777777" w:rsidR="00F61F56" w:rsidRDefault="00F61F56" w:rsidP="000A1AFB">
      <w:pPr>
        <w:spacing w:after="0" w:line="240" w:lineRule="auto"/>
      </w:pPr>
      <w:r>
        <w:separator/>
      </w:r>
    </w:p>
  </w:endnote>
  <w:endnote w:type="continuationSeparator" w:id="0">
    <w:p w14:paraId="1728A63A" w14:textId="77777777" w:rsidR="00F61F56" w:rsidRDefault="00F61F56" w:rsidP="000A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A061" w14:textId="04CC91E4" w:rsidR="00F61F56" w:rsidRDefault="00F61F56">
    <w:pPr>
      <w:pStyle w:val="a6"/>
      <w:spacing w:line="14" w:lineRule="auto"/>
      <w:rPr>
        <w:b w:val="0"/>
        <w:sz w:val="20"/>
      </w:rPr>
    </w:pPr>
    <w:r>
      <w:rPr>
        <w:noProof/>
        <w:lang w:eastAsia="ru-RU"/>
      </w:rPr>
      <mc:AlternateContent>
        <mc:Choice Requires="wps">
          <w:drawing>
            <wp:anchor distT="0" distB="0" distL="114300" distR="114300" simplePos="0" relativeHeight="251670528" behindDoc="1" locked="0" layoutInCell="1" allowOverlap="1" wp14:anchorId="19879FD0" wp14:editId="087B7F3A">
              <wp:simplePos x="0" y="0"/>
              <wp:positionH relativeFrom="page">
                <wp:posOffset>5327015</wp:posOffset>
              </wp:positionH>
              <wp:positionV relativeFrom="page">
                <wp:posOffset>7197090</wp:posOffset>
              </wp:positionV>
              <wp:extent cx="38100" cy="381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513EA" w14:textId="77777777" w:rsidR="00F61F56" w:rsidRDefault="00F61F56">
                          <w:pPr>
                            <w:spacing w:before="15"/>
                            <w:jc w:val="center"/>
                            <w:rPr>
                              <w:rFonts w:ascii="Calibri"/>
                              <w:sz w:val="2"/>
                            </w:rPr>
                          </w:pPr>
                          <w:r>
                            <w:rPr>
                              <w:rFonts w:ascii="Calibri"/>
                              <w:sz w:val="2"/>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9FD0" id="_x0000_t202" coordsize="21600,21600" o:spt="202" path="m,l,21600r21600,l21600,xe">
              <v:stroke joinstyle="miter"/>
              <v:path gradientshapeok="t" o:connecttype="rect"/>
            </v:shapetype>
            <v:shape id="Надпись 2" o:spid="_x0000_s1026" type="#_x0000_t202" style="position:absolute;margin-left:419.45pt;margin-top:566.7pt;width:3pt;height: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" filled="f" stroked="f">
              <v:textbox inset="0,0,0,0">
                <w:txbxContent>
                  <w:p w14:paraId="13B513EA" w14:textId="77777777" w:rsidR="00F61F56" w:rsidRDefault="00F61F56">
                    <w:pPr>
                      <w:spacing w:before="15"/>
                      <w:jc w:val="center"/>
                      <w:rPr>
                        <w:rFonts w:ascii="Calibri"/>
                        <w:sz w:val="2"/>
                      </w:rPr>
                    </w:pPr>
                    <w:r>
                      <w:rPr>
                        <w:rFonts w:ascii="Calibri"/>
                        <w:sz w:val="2"/>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7CCE" w14:textId="77777777" w:rsidR="00F61F56" w:rsidRDefault="00F61F56" w:rsidP="000A1AFB">
      <w:pPr>
        <w:spacing w:after="0" w:line="240" w:lineRule="auto"/>
      </w:pPr>
      <w:r>
        <w:separator/>
      </w:r>
    </w:p>
  </w:footnote>
  <w:footnote w:type="continuationSeparator" w:id="0">
    <w:p w14:paraId="3165D763" w14:textId="77777777" w:rsidR="00F61F56" w:rsidRDefault="00F61F56" w:rsidP="000A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C518" w14:textId="37BC8CCE" w:rsidR="00F61F56" w:rsidRDefault="00F61F56">
    <w:pPr>
      <w:pStyle w:val="a6"/>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CF2"/>
    <w:multiLevelType w:val="multilevel"/>
    <w:tmpl w:val="10C8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3A5E"/>
    <w:multiLevelType w:val="multilevel"/>
    <w:tmpl w:val="F17A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C1CCB"/>
    <w:multiLevelType w:val="multilevel"/>
    <w:tmpl w:val="B1C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02338"/>
    <w:multiLevelType w:val="multilevel"/>
    <w:tmpl w:val="BCD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302FF"/>
    <w:multiLevelType w:val="multilevel"/>
    <w:tmpl w:val="541A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BD5443"/>
    <w:multiLevelType w:val="multilevel"/>
    <w:tmpl w:val="CB36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46965"/>
    <w:multiLevelType w:val="multilevel"/>
    <w:tmpl w:val="409E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15FFB"/>
    <w:multiLevelType w:val="multilevel"/>
    <w:tmpl w:val="D79C36D4"/>
    <w:lvl w:ilvl="0">
      <w:start w:val="1"/>
      <w:numFmt w:val="decimal"/>
      <w:lvlText w:val="%1"/>
      <w:lvlJc w:val="left"/>
      <w:rPr>
        <w:rFonts w:ascii="Tahoma" w:eastAsia="Tahoma" w:hAnsi="Tahoma" w:cs="Tahoma"/>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2067AB"/>
    <w:multiLevelType w:val="hybridMultilevel"/>
    <w:tmpl w:val="E48C6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61560E"/>
    <w:multiLevelType w:val="multilevel"/>
    <w:tmpl w:val="4806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29031">
    <w:abstractNumId w:val="0"/>
  </w:num>
  <w:num w:numId="2" w16cid:durableId="1869365984">
    <w:abstractNumId w:val="9"/>
  </w:num>
  <w:num w:numId="3" w16cid:durableId="1252088128">
    <w:abstractNumId w:val="7"/>
  </w:num>
  <w:num w:numId="4" w16cid:durableId="970090578">
    <w:abstractNumId w:val="8"/>
  </w:num>
  <w:num w:numId="5" w16cid:durableId="1519655588">
    <w:abstractNumId w:val="1"/>
  </w:num>
  <w:num w:numId="6" w16cid:durableId="1277445131">
    <w:abstractNumId w:val="2"/>
  </w:num>
  <w:num w:numId="7" w16cid:durableId="449591119">
    <w:abstractNumId w:val="3"/>
  </w:num>
  <w:num w:numId="8" w16cid:durableId="565383761">
    <w:abstractNumId w:val="5"/>
  </w:num>
  <w:num w:numId="9" w16cid:durableId="653922395">
    <w:abstractNumId w:val="4"/>
  </w:num>
  <w:num w:numId="10" w16cid:durableId="1020619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3C"/>
    <w:rsid w:val="000169E7"/>
    <w:rsid w:val="0002487C"/>
    <w:rsid w:val="00031F83"/>
    <w:rsid w:val="000337B4"/>
    <w:rsid w:val="0005474C"/>
    <w:rsid w:val="00056E3F"/>
    <w:rsid w:val="00061E90"/>
    <w:rsid w:val="000668C4"/>
    <w:rsid w:val="000773E9"/>
    <w:rsid w:val="00091E55"/>
    <w:rsid w:val="00093F8D"/>
    <w:rsid w:val="0009689A"/>
    <w:rsid w:val="000A1AFB"/>
    <w:rsid w:val="000A1BF9"/>
    <w:rsid w:val="000A3ABD"/>
    <w:rsid w:val="000A4E64"/>
    <w:rsid w:val="000B236C"/>
    <w:rsid w:val="000B692D"/>
    <w:rsid w:val="000B782B"/>
    <w:rsid w:val="000C1FEE"/>
    <w:rsid w:val="000C55B5"/>
    <w:rsid w:val="000E4FBA"/>
    <w:rsid w:val="00106B8C"/>
    <w:rsid w:val="001107F9"/>
    <w:rsid w:val="00113C97"/>
    <w:rsid w:val="0012727B"/>
    <w:rsid w:val="0014111C"/>
    <w:rsid w:val="001475A5"/>
    <w:rsid w:val="00162A90"/>
    <w:rsid w:val="001653A0"/>
    <w:rsid w:val="00171DBE"/>
    <w:rsid w:val="001815CD"/>
    <w:rsid w:val="001865D2"/>
    <w:rsid w:val="00187E5D"/>
    <w:rsid w:val="001910B0"/>
    <w:rsid w:val="00193E98"/>
    <w:rsid w:val="00195643"/>
    <w:rsid w:val="00197215"/>
    <w:rsid w:val="001A079A"/>
    <w:rsid w:val="001C41EB"/>
    <w:rsid w:val="001D0B22"/>
    <w:rsid w:val="00205F6E"/>
    <w:rsid w:val="0021177A"/>
    <w:rsid w:val="0021293B"/>
    <w:rsid w:val="00215139"/>
    <w:rsid w:val="00215841"/>
    <w:rsid w:val="00227FEA"/>
    <w:rsid w:val="00233C3D"/>
    <w:rsid w:val="00234A69"/>
    <w:rsid w:val="002479A4"/>
    <w:rsid w:val="00252E54"/>
    <w:rsid w:val="00254149"/>
    <w:rsid w:val="002644E7"/>
    <w:rsid w:val="00271106"/>
    <w:rsid w:val="00284E9D"/>
    <w:rsid w:val="00291E14"/>
    <w:rsid w:val="002A12DE"/>
    <w:rsid w:val="002B09FA"/>
    <w:rsid w:val="002B368F"/>
    <w:rsid w:val="00303964"/>
    <w:rsid w:val="00303B6F"/>
    <w:rsid w:val="003167AC"/>
    <w:rsid w:val="00320CA8"/>
    <w:rsid w:val="00325582"/>
    <w:rsid w:val="00325A06"/>
    <w:rsid w:val="003451F4"/>
    <w:rsid w:val="00351440"/>
    <w:rsid w:val="00354796"/>
    <w:rsid w:val="00361444"/>
    <w:rsid w:val="00361D47"/>
    <w:rsid w:val="00382AB9"/>
    <w:rsid w:val="00385321"/>
    <w:rsid w:val="003A3811"/>
    <w:rsid w:val="003A5045"/>
    <w:rsid w:val="003A5A1D"/>
    <w:rsid w:val="003B0452"/>
    <w:rsid w:val="003B0DD2"/>
    <w:rsid w:val="003B7BCA"/>
    <w:rsid w:val="003D36A1"/>
    <w:rsid w:val="003D7C2C"/>
    <w:rsid w:val="003F214C"/>
    <w:rsid w:val="003F6204"/>
    <w:rsid w:val="00400D27"/>
    <w:rsid w:val="0040380B"/>
    <w:rsid w:val="00404B37"/>
    <w:rsid w:val="00407949"/>
    <w:rsid w:val="00420FB4"/>
    <w:rsid w:val="004216FB"/>
    <w:rsid w:val="0042384F"/>
    <w:rsid w:val="0042698E"/>
    <w:rsid w:val="00426E4C"/>
    <w:rsid w:val="00436437"/>
    <w:rsid w:val="00440FCA"/>
    <w:rsid w:val="00443F59"/>
    <w:rsid w:val="00446560"/>
    <w:rsid w:val="004521ED"/>
    <w:rsid w:val="004678F4"/>
    <w:rsid w:val="00474C66"/>
    <w:rsid w:val="00477FCB"/>
    <w:rsid w:val="00480F09"/>
    <w:rsid w:val="0048531B"/>
    <w:rsid w:val="00486398"/>
    <w:rsid w:val="004924E7"/>
    <w:rsid w:val="00492AF9"/>
    <w:rsid w:val="004965ED"/>
    <w:rsid w:val="004A2533"/>
    <w:rsid w:val="004C098F"/>
    <w:rsid w:val="004C5622"/>
    <w:rsid w:val="004D2751"/>
    <w:rsid w:val="004F0F8A"/>
    <w:rsid w:val="004F1E6E"/>
    <w:rsid w:val="004F33A8"/>
    <w:rsid w:val="004F48BD"/>
    <w:rsid w:val="004F5312"/>
    <w:rsid w:val="00502D40"/>
    <w:rsid w:val="0050432E"/>
    <w:rsid w:val="00520126"/>
    <w:rsid w:val="005205B2"/>
    <w:rsid w:val="00543421"/>
    <w:rsid w:val="00550C56"/>
    <w:rsid w:val="00566718"/>
    <w:rsid w:val="005A5B04"/>
    <w:rsid w:val="005B2B69"/>
    <w:rsid w:val="005C2C92"/>
    <w:rsid w:val="005C46E3"/>
    <w:rsid w:val="005C5990"/>
    <w:rsid w:val="005E118F"/>
    <w:rsid w:val="005E50C2"/>
    <w:rsid w:val="005F118A"/>
    <w:rsid w:val="005F13F9"/>
    <w:rsid w:val="005F4B87"/>
    <w:rsid w:val="005F7456"/>
    <w:rsid w:val="0060178D"/>
    <w:rsid w:val="00621286"/>
    <w:rsid w:val="006257F8"/>
    <w:rsid w:val="00636A45"/>
    <w:rsid w:val="00644B29"/>
    <w:rsid w:val="00646123"/>
    <w:rsid w:val="00655BFE"/>
    <w:rsid w:val="00655C6D"/>
    <w:rsid w:val="00657F30"/>
    <w:rsid w:val="00664D10"/>
    <w:rsid w:val="00670B80"/>
    <w:rsid w:val="006729C5"/>
    <w:rsid w:val="00672EF3"/>
    <w:rsid w:val="00676116"/>
    <w:rsid w:val="00684C4A"/>
    <w:rsid w:val="00687F30"/>
    <w:rsid w:val="00694E8D"/>
    <w:rsid w:val="006953C8"/>
    <w:rsid w:val="006B0AA0"/>
    <w:rsid w:val="006B0FBC"/>
    <w:rsid w:val="006B2D2B"/>
    <w:rsid w:val="006C0DF7"/>
    <w:rsid w:val="006D37AE"/>
    <w:rsid w:val="006E43C2"/>
    <w:rsid w:val="006E7996"/>
    <w:rsid w:val="006F0909"/>
    <w:rsid w:val="006F48EA"/>
    <w:rsid w:val="006F4B9F"/>
    <w:rsid w:val="0070031E"/>
    <w:rsid w:val="007266E2"/>
    <w:rsid w:val="00740E6E"/>
    <w:rsid w:val="007412AD"/>
    <w:rsid w:val="00741D35"/>
    <w:rsid w:val="007816FD"/>
    <w:rsid w:val="007950D8"/>
    <w:rsid w:val="00796D7F"/>
    <w:rsid w:val="007A1913"/>
    <w:rsid w:val="007B3DBF"/>
    <w:rsid w:val="007B5B48"/>
    <w:rsid w:val="007C1247"/>
    <w:rsid w:val="007C624F"/>
    <w:rsid w:val="007D5B95"/>
    <w:rsid w:val="007D76D9"/>
    <w:rsid w:val="007E1B8C"/>
    <w:rsid w:val="007F7515"/>
    <w:rsid w:val="00811820"/>
    <w:rsid w:val="00821C7F"/>
    <w:rsid w:val="00825C0E"/>
    <w:rsid w:val="008572B7"/>
    <w:rsid w:val="00871D87"/>
    <w:rsid w:val="008779C5"/>
    <w:rsid w:val="008861A7"/>
    <w:rsid w:val="008865D3"/>
    <w:rsid w:val="008A0D00"/>
    <w:rsid w:val="008A192B"/>
    <w:rsid w:val="008A51C0"/>
    <w:rsid w:val="008B3522"/>
    <w:rsid w:val="008B4AE0"/>
    <w:rsid w:val="008D04FC"/>
    <w:rsid w:val="008E0B52"/>
    <w:rsid w:val="00906744"/>
    <w:rsid w:val="00907705"/>
    <w:rsid w:val="00910219"/>
    <w:rsid w:val="00924E27"/>
    <w:rsid w:val="009314E8"/>
    <w:rsid w:val="0094071D"/>
    <w:rsid w:val="0094323F"/>
    <w:rsid w:val="00947563"/>
    <w:rsid w:val="00950D95"/>
    <w:rsid w:val="00953A1B"/>
    <w:rsid w:val="0096031F"/>
    <w:rsid w:val="00971F4C"/>
    <w:rsid w:val="0099015B"/>
    <w:rsid w:val="00996344"/>
    <w:rsid w:val="0099634C"/>
    <w:rsid w:val="009A133C"/>
    <w:rsid w:val="009A6D81"/>
    <w:rsid w:val="009B172F"/>
    <w:rsid w:val="009B3F99"/>
    <w:rsid w:val="009C3150"/>
    <w:rsid w:val="009C63CC"/>
    <w:rsid w:val="009C6676"/>
    <w:rsid w:val="009E11DD"/>
    <w:rsid w:val="009F3A34"/>
    <w:rsid w:val="00A1189C"/>
    <w:rsid w:val="00A14F78"/>
    <w:rsid w:val="00A21F93"/>
    <w:rsid w:val="00A35D16"/>
    <w:rsid w:val="00A43E30"/>
    <w:rsid w:val="00A503C0"/>
    <w:rsid w:val="00A52558"/>
    <w:rsid w:val="00A54163"/>
    <w:rsid w:val="00A6258F"/>
    <w:rsid w:val="00A80F15"/>
    <w:rsid w:val="00A95793"/>
    <w:rsid w:val="00AA00B5"/>
    <w:rsid w:val="00AA01FA"/>
    <w:rsid w:val="00AA1CE8"/>
    <w:rsid w:val="00AA7CA6"/>
    <w:rsid w:val="00AB0F43"/>
    <w:rsid w:val="00AB28C6"/>
    <w:rsid w:val="00AB3B6F"/>
    <w:rsid w:val="00AC7C9F"/>
    <w:rsid w:val="00AD5AEB"/>
    <w:rsid w:val="00AD60C5"/>
    <w:rsid w:val="00AE4EA1"/>
    <w:rsid w:val="00B0191D"/>
    <w:rsid w:val="00B0588A"/>
    <w:rsid w:val="00B05D7B"/>
    <w:rsid w:val="00B243D1"/>
    <w:rsid w:val="00B2773F"/>
    <w:rsid w:val="00B40A3B"/>
    <w:rsid w:val="00B42918"/>
    <w:rsid w:val="00B5242A"/>
    <w:rsid w:val="00B527A6"/>
    <w:rsid w:val="00B62517"/>
    <w:rsid w:val="00B63283"/>
    <w:rsid w:val="00B63738"/>
    <w:rsid w:val="00B7515C"/>
    <w:rsid w:val="00BB4EE6"/>
    <w:rsid w:val="00BC6B3B"/>
    <w:rsid w:val="00BE01E0"/>
    <w:rsid w:val="00BE0D84"/>
    <w:rsid w:val="00BE0E8A"/>
    <w:rsid w:val="00BE0F2B"/>
    <w:rsid w:val="00BF3DAE"/>
    <w:rsid w:val="00BF5C94"/>
    <w:rsid w:val="00BF5F07"/>
    <w:rsid w:val="00BF69D1"/>
    <w:rsid w:val="00BF6B87"/>
    <w:rsid w:val="00C020E0"/>
    <w:rsid w:val="00C067E4"/>
    <w:rsid w:val="00C315D7"/>
    <w:rsid w:val="00C31F11"/>
    <w:rsid w:val="00C408FA"/>
    <w:rsid w:val="00C451B1"/>
    <w:rsid w:val="00C45E58"/>
    <w:rsid w:val="00C56C12"/>
    <w:rsid w:val="00C65FC1"/>
    <w:rsid w:val="00C75504"/>
    <w:rsid w:val="00C7584B"/>
    <w:rsid w:val="00C80155"/>
    <w:rsid w:val="00C84F85"/>
    <w:rsid w:val="00C86DC4"/>
    <w:rsid w:val="00C90641"/>
    <w:rsid w:val="00C92DD8"/>
    <w:rsid w:val="00C94746"/>
    <w:rsid w:val="00C960F1"/>
    <w:rsid w:val="00CA1543"/>
    <w:rsid w:val="00CB2EDF"/>
    <w:rsid w:val="00CB4C66"/>
    <w:rsid w:val="00CD11A9"/>
    <w:rsid w:val="00CD6F99"/>
    <w:rsid w:val="00CD7E83"/>
    <w:rsid w:val="00CE676E"/>
    <w:rsid w:val="00D0644E"/>
    <w:rsid w:val="00D066BA"/>
    <w:rsid w:val="00D10255"/>
    <w:rsid w:val="00D27803"/>
    <w:rsid w:val="00D33632"/>
    <w:rsid w:val="00D35624"/>
    <w:rsid w:val="00D43FEA"/>
    <w:rsid w:val="00D46848"/>
    <w:rsid w:val="00D60315"/>
    <w:rsid w:val="00D60F6B"/>
    <w:rsid w:val="00D7222E"/>
    <w:rsid w:val="00D742B9"/>
    <w:rsid w:val="00D76058"/>
    <w:rsid w:val="00D866E2"/>
    <w:rsid w:val="00D93CE5"/>
    <w:rsid w:val="00DA00EF"/>
    <w:rsid w:val="00DA22C6"/>
    <w:rsid w:val="00DC2394"/>
    <w:rsid w:val="00DD214A"/>
    <w:rsid w:val="00DD4B01"/>
    <w:rsid w:val="00DE062F"/>
    <w:rsid w:val="00DE09D0"/>
    <w:rsid w:val="00DE4521"/>
    <w:rsid w:val="00DF3DFE"/>
    <w:rsid w:val="00E24F41"/>
    <w:rsid w:val="00E260A0"/>
    <w:rsid w:val="00E30179"/>
    <w:rsid w:val="00E32353"/>
    <w:rsid w:val="00E34867"/>
    <w:rsid w:val="00E41110"/>
    <w:rsid w:val="00E52083"/>
    <w:rsid w:val="00E521D2"/>
    <w:rsid w:val="00E56B8D"/>
    <w:rsid w:val="00E608EC"/>
    <w:rsid w:val="00E75336"/>
    <w:rsid w:val="00E86AFD"/>
    <w:rsid w:val="00E90FFF"/>
    <w:rsid w:val="00E92266"/>
    <w:rsid w:val="00E9562D"/>
    <w:rsid w:val="00E96904"/>
    <w:rsid w:val="00E96D1B"/>
    <w:rsid w:val="00EA6396"/>
    <w:rsid w:val="00EB40C0"/>
    <w:rsid w:val="00EC0944"/>
    <w:rsid w:val="00EC4419"/>
    <w:rsid w:val="00ED219A"/>
    <w:rsid w:val="00ED5B51"/>
    <w:rsid w:val="00EE209C"/>
    <w:rsid w:val="00EE3525"/>
    <w:rsid w:val="00EF7D96"/>
    <w:rsid w:val="00F233B1"/>
    <w:rsid w:val="00F23412"/>
    <w:rsid w:val="00F31F58"/>
    <w:rsid w:val="00F36A15"/>
    <w:rsid w:val="00F57E81"/>
    <w:rsid w:val="00F61F56"/>
    <w:rsid w:val="00F73843"/>
    <w:rsid w:val="00F73C30"/>
    <w:rsid w:val="00F740DD"/>
    <w:rsid w:val="00F74391"/>
    <w:rsid w:val="00F76EBF"/>
    <w:rsid w:val="00FA3AAE"/>
    <w:rsid w:val="00FC2DCA"/>
    <w:rsid w:val="00FE03D1"/>
    <w:rsid w:val="00FE130C"/>
    <w:rsid w:val="00FE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8E6F37"/>
  <w15:docId w15:val="{166BBDD9-88AA-4123-B654-D50F7692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33C"/>
    <w:pPr>
      <w:spacing w:after="200" w:line="276" w:lineRule="auto"/>
    </w:pPr>
    <w:rPr>
      <w:kern w:val="0"/>
      <w14:ligatures w14:val="none"/>
    </w:rPr>
  </w:style>
  <w:style w:type="paragraph" w:styleId="1">
    <w:name w:val="heading 1"/>
    <w:basedOn w:val="a"/>
    <w:next w:val="a"/>
    <w:link w:val="10"/>
    <w:qFormat/>
    <w:rsid w:val="000A4E64"/>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52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F5312"/>
    <w:pPr>
      <w:ind w:left="720"/>
      <w:contextualSpacing/>
    </w:pPr>
  </w:style>
  <w:style w:type="character" w:customStyle="1" w:styleId="2">
    <w:name w:val="Основной текст (2)_"/>
    <w:basedOn w:val="a0"/>
    <w:rsid w:val="0042384F"/>
    <w:rPr>
      <w:rFonts w:ascii="Tahoma" w:eastAsia="Tahoma" w:hAnsi="Tahoma" w:cs="Tahoma"/>
      <w:b w:val="0"/>
      <w:bCs w:val="0"/>
      <w:i w:val="0"/>
      <w:iCs w:val="0"/>
      <w:smallCaps w:val="0"/>
      <w:strike w:val="0"/>
      <w:sz w:val="26"/>
      <w:szCs w:val="26"/>
      <w:u w:val="none"/>
    </w:rPr>
  </w:style>
  <w:style w:type="character" w:customStyle="1" w:styleId="20">
    <w:name w:val="Основной текст (2)"/>
    <w:basedOn w:val="2"/>
    <w:rsid w:val="0042384F"/>
    <w:rPr>
      <w:rFonts w:ascii="Tahoma" w:eastAsia="Tahoma" w:hAnsi="Tahoma" w:cs="Tahoma"/>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
    <w:basedOn w:val="2"/>
    <w:rsid w:val="00D60F6B"/>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D60F6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6">
    <w:name w:val="Body Text"/>
    <w:basedOn w:val="a"/>
    <w:link w:val="a7"/>
    <w:uiPriority w:val="1"/>
    <w:qFormat/>
    <w:rsid w:val="00D60F6B"/>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a7">
    <w:name w:val="Основной текст Знак"/>
    <w:basedOn w:val="a0"/>
    <w:link w:val="a6"/>
    <w:uiPriority w:val="1"/>
    <w:rsid w:val="00D60F6B"/>
    <w:rPr>
      <w:rFonts w:ascii="Times New Roman" w:eastAsia="Times New Roman" w:hAnsi="Times New Roman" w:cs="Times New Roman"/>
      <w:b/>
      <w:bCs/>
      <w:kern w:val="0"/>
      <w:sz w:val="24"/>
      <w:szCs w:val="24"/>
      <w14:ligatures w14:val="none"/>
    </w:rPr>
  </w:style>
  <w:style w:type="paragraph" w:customStyle="1" w:styleId="TableParagraph">
    <w:name w:val="Table Paragraph"/>
    <w:basedOn w:val="a"/>
    <w:uiPriority w:val="1"/>
    <w:qFormat/>
    <w:rsid w:val="00D60F6B"/>
    <w:pPr>
      <w:widowControl w:val="0"/>
      <w:autoSpaceDE w:val="0"/>
      <w:autoSpaceDN w:val="0"/>
      <w:spacing w:before="158" w:after="0" w:line="240" w:lineRule="auto"/>
      <w:jc w:val="center"/>
    </w:pPr>
    <w:rPr>
      <w:rFonts w:ascii="Times New Roman" w:eastAsia="Times New Roman" w:hAnsi="Times New Roman" w:cs="Times New Roman"/>
    </w:rPr>
  </w:style>
  <w:style w:type="paragraph" w:styleId="a8">
    <w:name w:val="header"/>
    <w:basedOn w:val="a"/>
    <w:link w:val="a9"/>
    <w:uiPriority w:val="99"/>
    <w:unhideWhenUsed/>
    <w:rsid w:val="000A1AF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A1AFB"/>
    <w:rPr>
      <w:kern w:val="0"/>
      <w14:ligatures w14:val="none"/>
    </w:rPr>
  </w:style>
  <w:style w:type="paragraph" w:styleId="aa">
    <w:name w:val="footer"/>
    <w:basedOn w:val="a"/>
    <w:link w:val="ab"/>
    <w:uiPriority w:val="99"/>
    <w:unhideWhenUsed/>
    <w:rsid w:val="000A1AF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A1AFB"/>
    <w:rPr>
      <w:kern w:val="0"/>
      <w14:ligatures w14:val="none"/>
    </w:rPr>
  </w:style>
  <w:style w:type="character" w:customStyle="1" w:styleId="10">
    <w:name w:val="Заголовок 1 Знак"/>
    <w:basedOn w:val="a0"/>
    <w:link w:val="1"/>
    <w:rsid w:val="000A4E64"/>
    <w:rPr>
      <w:rFonts w:ascii="Cambria" w:eastAsia="Times New Roman" w:hAnsi="Cambria" w:cs="Times New Roman"/>
      <w:b/>
      <w:bCs/>
      <w:kern w:val="32"/>
      <w:sz w:val="32"/>
      <w:szCs w:val="32"/>
      <w:lang w:eastAsia="ar-SA"/>
      <w14:ligatures w14:val="none"/>
    </w:rPr>
  </w:style>
  <w:style w:type="character" w:customStyle="1" w:styleId="FontStyle39">
    <w:name w:val="Font Style39"/>
    <w:rsid w:val="00DE09D0"/>
    <w:rPr>
      <w:rFonts w:ascii="Times New Roman" w:hAnsi="Times New Roman" w:cs="Times New Roman" w:hint="default"/>
      <w:sz w:val="22"/>
      <w:szCs w:val="22"/>
    </w:rPr>
  </w:style>
  <w:style w:type="paragraph" w:styleId="ac">
    <w:name w:val="No Spacing"/>
    <w:basedOn w:val="a"/>
    <w:uiPriority w:val="1"/>
    <w:qFormat/>
    <w:rsid w:val="00E9562D"/>
    <w:pPr>
      <w:spacing w:after="0" w:line="240" w:lineRule="auto"/>
    </w:pPr>
    <w:rPr>
      <w:rFonts w:ascii="Times New Roman" w:eastAsia="Calibri" w:hAnsi="Times New Roman" w:cs="Times New Roman"/>
      <w:sz w:val="24"/>
      <w:szCs w:val="24"/>
      <w:lang w:eastAsia="ru-RU"/>
    </w:rPr>
  </w:style>
  <w:style w:type="character" w:customStyle="1" w:styleId="211pt">
    <w:name w:val="Основной текст (2) + 11 pt"/>
    <w:basedOn w:val="2"/>
    <w:rsid w:val="00D742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d">
    <w:name w:val="Hyperlink"/>
    <w:basedOn w:val="a0"/>
    <w:uiPriority w:val="99"/>
    <w:unhideWhenUsed/>
    <w:rsid w:val="00F74391"/>
    <w:rPr>
      <w:color w:val="0563C1" w:themeColor="hyperlink"/>
      <w:u w:val="single"/>
    </w:rPr>
  </w:style>
  <w:style w:type="paragraph" w:styleId="ae">
    <w:name w:val="Balloon Text"/>
    <w:basedOn w:val="a"/>
    <w:link w:val="af"/>
    <w:uiPriority w:val="99"/>
    <w:semiHidden/>
    <w:unhideWhenUsed/>
    <w:rsid w:val="00400D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0D27"/>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0571">
      <w:bodyDiv w:val="1"/>
      <w:marLeft w:val="0"/>
      <w:marRight w:val="0"/>
      <w:marTop w:val="0"/>
      <w:marBottom w:val="0"/>
      <w:divBdr>
        <w:top w:val="none" w:sz="0" w:space="0" w:color="auto"/>
        <w:left w:val="none" w:sz="0" w:space="0" w:color="auto"/>
        <w:bottom w:val="none" w:sz="0" w:space="0" w:color="auto"/>
        <w:right w:val="none" w:sz="0" w:space="0" w:color="auto"/>
      </w:divBdr>
    </w:div>
    <w:div w:id="273946380">
      <w:bodyDiv w:val="1"/>
      <w:marLeft w:val="0"/>
      <w:marRight w:val="0"/>
      <w:marTop w:val="0"/>
      <w:marBottom w:val="0"/>
      <w:divBdr>
        <w:top w:val="none" w:sz="0" w:space="0" w:color="auto"/>
        <w:left w:val="none" w:sz="0" w:space="0" w:color="auto"/>
        <w:bottom w:val="none" w:sz="0" w:space="0" w:color="auto"/>
        <w:right w:val="none" w:sz="0" w:space="0" w:color="auto"/>
      </w:divBdr>
    </w:div>
    <w:div w:id="347681020">
      <w:bodyDiv w:val="1"/>
      <w:marLeft w:val="0"/>
      <w:marRight w:val="0"/>
      <w:marTop w:val="0"/>
      <w:marBottom w:val="0"/>
      <w:divBdr>
        <w:top w:val="none" w:sz="0" w:space="0" w:color="auto"/>
        <w:left w:val="none" w:sz="0" w:space="0" w:color="auto"/>
        <w:bottom w:val="none" w:sz="0" w:space="0" w:color="auto"/>
        <w:right w:val="none" w:sz="0" w:space="0" w:color="auto"/>
      </w:divBdr>
    </w:div>
    <w:div w:id="404035949">
      <w:bodyDiv w:val="1"/>
      <w:marLeft w:val="0"/>
      <w:marRight w:val="0"/>
      <w:marTop w:val="0"/>
      <w:marBottom w:val="0"/>
      <w:divBdr>
        <w:top w:val="none" w:sz="0" w:space="0" w:color="auto"/>
        <w:left w:val="none" w:sz="0" w:space="0" w:color="auto"/>
        <w:bottom w:val="none" w:sz="0" w:space="0" w:color="auto"/>
        <w:right w:val="none" w:sz="0" w:space="0" w:color="auto"/>
      </w:divBdr>
    </w:div>
    <w:div w:id="445008305">
      <w:bodyDiv w:val="1"/>
      <w:marLeft w:val="0"/>
      <w:marRight w:val="0"/>
      <w:marTop w:val="0"/>
      <w:marBottom w:val="0"/>
      <w:divBdr>
        <w:top w:val="none" w:sz="0" w:space="0" w:color="auto"/>
        <w:left w:val="none" w:sz="0" w:space="0" w:color="auto"/>
        <w:bottom w:val="none" w:sz="0" w:space="0" w:color="auto"/>
        <w:right w:val="none" w:sz="0" w:space="0" w:color="auto"/>
      </w:divBdr>
    </w:div>
    <w:div w:id="484276340">
      <w:bodyDiv w:val="1"/>
      <w:marLeft w:val="0"/>
      <w:marRight w:val="0"/>
      <w:marTop w:val="0"/>
      <w:marBottom w:val="0"/>
      <w:divBdr>
        <w:top w:val="none" w:sz="0" w:space="0" w:color="auto"/>
        <w:left w:val="none" w:sz="0" w:space="0" w:color="auto"/>
        <w:bottom w:val="none" w:sz="0" w:space="0" w:color="auto"/>
        <w:right w:val="none" w:sz="0" w:space="0" w:color="auto"/>
      </w:divBdr>
    </w:div>
    <w:div w:id="495927249">
      <w:bodyDiv w:val="1"/>
      <w:marLeft w:val="0"/>
      <w:marRight w:val="0"/>
      <w:marTop w:val="0"/>
      <w:marBottom w:val="0"/>
      <w:divBdr>
        <w:top w:val="none" w:sz="0" w:space="0" w:color="auto"/>
        <w:left w:val="none" w:sz="0" w:space="0" w:color="auto"/>
        <w:bottom w:val="none" w:sz="0" w:space="0" w:color="auto"/>
        <w:right w:val="none" w:sz="0" w:space="0" w:color="auto"/>
      </w:divBdr>
    </w:div>
    <w:div w:id="591624639">
      <w:bodyDiv w:val="1"/>
      <w:marLeft w:val="0"/>
      <w:marRight w:val="0"/>
      <w:marTop w:val="0"/>
      <w:marBottom w:val="0"/>
      <w:divBdr>
        <w:top w:val="none" w:sz="0" w:space="0" w:color="auto"/>
        <w:left w:val="none" w:sz="0" w:space="0" w:color="auto"/>
        <w:bottom w:val="none" w:sz="0" w:space="0" w:color="auto"/>
        <w:right w:val="none" w:sz="0" w:space="0" w:color="auto"/>
      </w:divBdr>
    </w:div>
    <w:div w:id="623730038">
      <w:bodyDiv w:val="1"/>
      <w:marLeft w:val="0"/>
      <w:marRight w:val="0"/>
      <w:marTop w:val="0"/>
      <w:marBottom w:val="0"/>
      <w:divBdr>
        <w:top w:val="none" w:sz="0" w:space="0" w:color="auto"/>
        <w:left w:val="none" w:sz="0" w:space="0" w:color="auto"/>
        <w:bottom w:val="none" w:sz="0" w:space="0" w:color="auto"/>
        <w:right w:val="none" w:sz="0" w:space="0" w:color="auto"/>
      </w:divBdr>
    </w:div>
    <w:div w:id="689330864">
      <w:bodyDiv w:val="1"/>
      <w:marLeft w:val="0"/>
      <w:marRight w:val="0"/>
      <w:marTop w:val="0"/>
      <w:marBottom w:val="0"/>
      <w:divBdr>
        <w:top w:val="none" w:sz="0" w:space="0" w:color="auto"/>
        <w:left w:val="none" w:sz="0" w:space="0" w:color="auto"/>
        <w:bottom w:val="none" w:sz="0" w:space="0" w:color="auto"/>
        <w:right w:val="none" w:sz="0" w:space="0" w:color="auto"/>
      </w:divBdr>
    </w:div>
    <w:div w:id="723873951">
      <w:bodyDiv w:val="1"/>
      <w:marLeft w:val="0"/>
      <w:marRight w:val="0"/>
      <w:marTop w:val="0"/>
      <w:marBottom w:val="0"/>
      <w:divBdr>
        <w:top w:val="none" w:sz="0" w:space="0" w:color="auto"/>
        <w:left w:val="none" w:sz="0" w:space="0" w:color="auto"/>
        <w:bottom w:val="none" w:sz="0" w:space="0" w:color="auto"/>
        <w:right w:val="none" w:sz="0" w:space="0" w:color="auto"/>
      </w:divBdr>
    </w:div>
    <w:div w:id="891114530">
      <w:bodyDiv w:val="1"/>
      <w:marLeft w:val="0"/>
      <w:marRight w:val="0"/>
      <w:marTop w:val="0"/>
      <w:marBottom w:val="0"/>
      <w:divBdr>
        <w:top w:val="none" w:sz="0" w:space="0" w:color="auto"/>
        <w:left w:val="none" w:sz="0" w:space="0" w:color="auto"/>
        <w:bottom w:val="none" w:sz="0" w:space="0" w:color="auto"/>
        <w:right w:val="none" w:sz="0" w:space="0" w:color="auto"/>
      </w:divBdr>
    </w:div>
    <w:div w:id="903566653">
      <w:bodyDiv w:val="1"/>
      <w:marLeft w:val="0"/>
      <w:marRight w:val="0"/>
      <w:marTop w:val="0"/>
      <w:marBottom w:val="0"/>
      <w:divBdr>
        <w:top w:val="none" w:sz="0" w:space="0" w:color="auto"/>
        <w:left w:val="none" w:sz="0" w:space="0" w:color="auto"/>
        <w:bottom w:val="none" w:sz="0" w:space="0" w:color="auto"/>
        <w:right w:val="none" w:sz="0" w:space="0" w:color="auto"/>
      </w:divBdr>
    </w:div>
    <w:div w:id="1074738277">
      <w:bodyDiv w:val="1"/>
      <w:marLeft w:val="0"/>
      <w:marRight w:val="0"/>
      <w:marTop w:val="0"/>
      <w:marBottom w:val="0"/>
      <w:divBdr>
        <w:top w:val="none" w:sz="0" w:space="0" w:color="auto"/>
        <w:left w:val="none" w:sz="0" w:space="0" w:color="auto"/>
        <w:bottom w:val="none" w:sz="0" w:space="0" w:color="auto"/>
        <w:right w:val="none" w:sz="0" w:space="0" w:color="auto"/>
      </w:divBdr>
    </w:div>
    <w:div w:id="1259406307">
      <w:bodyDiv w:val="1"/>
      <w:marLeft w:val="0"/>
      <w:marRight w:val="0"/>
      <w:marTop w:val="0"/>
      <w:marBottom w:val="0"/>
      <w:divBdr>
        <w:top w:val="none" w:sz="0" w:space="0" w:color="auto"/>
        <w:left w:val="none" w:sz="0" w:space="0" w:color="auto"/>
        <w:bottom w:val="none" w:sz="0" w:space="0" w:color="auto"/>
        <w:right w:val="none" w:sz="0" w:space="0" w:color="auto"/>
      </w:divBdr>
    </w:div>
    <w:div w:id="1400054250">
      <w:bodyDiv w:val="1"/>
      <w:marLeft w:val="0"/>
      <w:marRight w:val="0"/>
      <w:marTop w:val="0"/>
      <w:marBottom w:val="0"/>
      <w:divBdr>
        <w:top w:val="none" w:sz="0" w:space="0" w:color="auto"/>
        <w:left w:val="none" w:sz="0" w:space="0" w:color="auto"/>
        <w:bottom w:val="none" w:sz="0" w:space="0" w:color="auto"/>
        <w:right w:val="none" w:sz="0" w:space="0" w:color="auto"/>
      </w:divBdr>
    </w:div>
    <w:div w:id="1509637474">
      <w:bodyDiv w:val="1"/>
      <w:marLeft w:val="0"/>
      <w:marRight w:val="0"/>
      <w:marTop w:val="0"/>
      <w:marBottom w:val="0"/>
      <w:divBdr>
        <w:top w:val="none" w:sz="0" w:space="0" w:color="auto"/>
        <w:left w:val="none" w:sz="0" w:space="0" w:color="auto"/>
        <w:bottom w:val="none" w:sz="0" w:space="0" w:color="auto"/>
        <w:right w:val="none" w:sz="0" w:space="0" w:color="auto"/>
      </w:divBdr>
    </w:div>
    <w:div w:id="1879776031">
      <w:bodyDiv w:val="1"/>
      <w:marLeft w:val="0"/>
      <w:marRight w:val="0"/>
      <w:marTop w:val="0"/>
      <w:marBottom w:val="0"/>
      <w:divBdr>
        <w:top w:val="none" w:sz="0" w:space="0" w:color="auto"/>
        <w:left w:val="none" w:sz="0" w:space="0" w:color="auto"/>
        <w:bottom w:val="none" w:sz="0" w:space="0" w:color="auto"/>
        <w:right w:val="none" w:sz="0" w:space="0" w:color="auto"/>
      </w:divBdr>
    </w:div>
    <w:div w:id="1923875076">
      <w:bodyDiv w:val="1"/>
      <w:marLeft w:val="0"/>
      <w:marRight w:val="0"/>
      <w:marTop w:val="0"/>
      <w:marBottom w:val="0"/>
      <w:divBdr>
        <w:top w:val="none" w:sz="0" w:space="0" w:color="auto"/>
        <w:left w:val="none" w:sz="0" w:space="0" w:color="auto"/>
        <w:bottom w:val="none" w:sz="0" w:space="0" w:color="auto"/>
        <w:right w:val="none" w:sz="0" w:space="0" w:color="auto"/>
      </w:divBdr>
    </w:div>
    <w:div w:id="19923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daosro.ru/news/gosudarstvennye-kontrakty-na-stroit/" TargetMode="External"/><Relationship Id="rId18" Type="http://schemas.openxmlformats.org/officeDocument/2006/relationships/chart" Target="charts/chart6.xml"/><Relationship Id="rId26" Type="http://schemas.openxmlformats.org/officeDocument/2006/relationships/hyperlink" Target="garantF1://10003548.0" TargetMode="External"/><Relationship Id="rId39"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hyperlink" Target="https://www.cbr.ru/finstab/instruments/pti/" TargetMode="External"/><Relationship Id="rId34" Type="http://schemas.openxmlformats.org/officeDocument/2006/relationships/chart" Target="charts/chart12.xml"/><Relationship Id="rId42" Type="http://schemas.openxmlformats.org/officeDocument/2006/relationships/chart" Target="charts/chart19.xml"/><Relationship Id="rId47"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pravdaosro.ru/news/nacionalnye-obedineniya-sro-poluchi/" TargetMode="External"/><Relationship Id="rId17" Type="http://schemas.openxmlformats.org/officeDocument/2006/relationships/hyperlink" Target="https://pravdaosro.ru/news/za-2021-god-rossiyskikh-poseleniy-s-blagop/" TargetMode="External"/><Relationship Id="rId25" Type="http://schemas.openxmlformats.org/officeDocument/2006/relationships/hyperlink" Target="https://sudact.ru/law/federalnyi-zakon-ot-24072008-n-161-fz-o/" TargetMode="External"/><Relationship Id="rId33" Type="http://schemas.openxmlformats.org/officeDocument/2006/relationships/chart" Target="charts/chart11.xml"/><Relationship Id="rId38" Type="http://schemas.openxmlformats.org/officeDocument/2006/relationships/chart" Target="charts/chart15.xm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7.xml"/><Relationship Id="rId29" Type="http://schemas.openxmlformats.org/officeDocument/2006/relationships/hyperlink" Target="garantF1://10064504.0" TargetMode="External"/><Relationship Id="rId41"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daosro.ru/news/gosduma-prodlila-srok-vydachi-lgotny/" TargetMode="External"/><Relationship Id="rId24" Type="http://schemas.openxmlformats.org/officeDocument/2006/relationships/chart" Target="charts/chart9.xml"/><Relationship Id="rId32" Type="http://schemas.openxmlformats.org/officeDocument/2006/relationships/chart" Target="charts/chart10.xml"/><Relationship Id="rId37" Type="http://schemas.openxmlformats.org/officeDocument/2006/relationships/hyperlink" Target="garantF1://78834.1000" TargetMode="External"/><Relationship Id="rId40" Type="http://schemas.openxmlformats.org/officeDocument/2006/relationships/chart" Target="charts/chart17.xml"/><Relationship Id="rId45" Type="http://schemas.openxmlformats.org/officeDocument/2006/relationships/hyperlink" Target="https://media.mvd.ru/files/application/2328872" TargetMode="Externa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xn--80aapampemcchfmo7a3c9ehj.xn--p1ai/projects/zhile-i-gorodskaya-sreda" TargetMode="External"/><Relationship Id="rId28" Type="http://schemas.openxmlformats.org/officeDocument/2006/relationships/hyperlink" Target="garantF1://10003548.0" TargetMode="External"/><Relationship Id="rId36" Type="http://schemas.openxmlformats.org/officeDocument/2006/relationships/chart" Target="charts/chart14.xml"/><Relationship Id="rId49" Type="http://schemas.openxmlformats.org/officeDocument/2006/relationships/theme" Target="theme/theme1.xml"/><Relationship Id="rId10" Type="http://schemas.openxmlformats.org/officeDocument/2006/relationships/hyperlink" Target="https://pravdaosro.ru/news/sokrashhen-ischerpyvayushhiy-perechen-dok/" TargetMode="External"/><Relationship Id="rId19" Type="http://schemas.openxmlformats.org/officeDocument/2006/relationships/hyperlink" Target="https://pravdaosro.ru/news/vladimir-yakushev-predstavil-metodiku/" TargetMode="External"/><Relationship Id="rId31" Type="http://schemas.openxmlformats.org/officeDocument/2006/relationships/hyperlink" Target="garantF1://71803870.0" TargetMode="External"/><Relationship Id="rId44" Type="http://schemas.openxmlformats.org/officeDocument/2006/relationships/chart" Target="charts/chart21.xml"/><Relationship Id="rId4" Type="http://schemas.openxmlformats.org/officeDocument/2006/relationships/webSettings" Target="webSettings.xml"/><Relationship Id="rId9" Type="http://schemas.openxmlformats.org/officeDocument/2006/relationships/hyperlink" Target="https://pravdaosro.ru/analytics/stroyke-snizhayut-barery/"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hyperlink" Target="garantF1://12060258.0" TargetMode="External"/><Relationship Id="rId30" Type="http://schemas.openxmlformats.org/officeDocument/2006/relationships/hyperlink" Target="garantF1://78834.1000" TargetMode="External"/><Relationship Id="rId35" Type="http://schemas.openxmlformats.org/officeDocument/2006/relationships/chart" Target="charts/chart13.xml"/><Relationship Id="rId43" Type="http://schemas.openxmlformats.org/officeDocument/2006/relationships/chart" Target="charts/chart20.xml"/><Relationship Id="rId48" Type="http://schemas.openxmlformats.org/officeDocument/2006/relationships/fontTable" Target="fontTable.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r>
              <a:rPr lang="ru-RU" b="1" i="1">
                <a:solidFill>
                  <a:schemeClr val="tx1"/>
                </a:solidFill>
              </a:rPr>
              <a:t>Объем жилищного строительства </a:t>
            </a:r>
          </a:p>
          <a:p>
            <a:pPr>
              <a:defRPr i="1">
                <a:solidFill>
                  <a:schemeClr val="tx1"/>
                </a:solidFill>
              </a:defRPr>
            </a:pPr>
            <a:r>
              <a:rPr lang="ru-RU" b="1" i="1">
                <a:solidFill>
                  <a:schemeClr val="tx1"/>
                </a:solidFill>
              </a:rPr>
              <a:t>(по итогам 2022 года),</a:t>
            </a:r>
            <a:r>
              <a:rPr lang="ru-RU" b="1" i="1" baseline="0">
                <a:solidFill>
                  <a:schemeClr val="tx1"/>
                </a:solidFill>
              </a:rPr>
              <a:t> млн. кв. метров</a:t>
            </a:r>
            <a:endParaRPr lang="ru-RU" b="1" i="1">
              <a:solidFill>
                <a:schemeClr val="tx1"/>
              </a:solidFill>
            </a:endParaRPr>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3-18DB-4497-9EC8-2043B6D126AD}"/>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DB-4497-9EC8-2043B6D126AD}"/>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DB-4497-9EC8-2043B6D126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80</c:v>
                </c:pt>
                <c:pt idx="1">
                  <c:v>102.7</c:v>
                </c:pt>
              </c:numCache>
            </c:numRef>
          </c:val>
          <c:extLst>
            <c:ext xmlns:c16="http://schemas.microsoft.com/office/drawing/2014/chart" uri="{C3380CC4-5D6E-409C-BE32-E72D297353CC}">
              <c16:uniqueId val="{00000000-18DB-4497-9EC8-2043B6D126AD}"/>
            </c:ext>
          </c:extLst>
        </c:ser>
        <c:dLbls>
          <c:showLegendKey val="0"/>
          <c:showVal val="0"/>
          <c:showCatName val="0"/>
          <c:showSerName val="0"/>
          <c:showPercent val="0"/>
          <c:showBubbleSize val="0"/>
        </c:dLbls>
        <c:gapWidth val="150"/>
        <c:shape val="box"/>
        <c:axId val="109952512"/>
        <c:axId val="98767936"/>
        <c:axId val="0"/>
      </c:bar3DChart>
      <c:catAx>
        <c:axId val="109952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767936"/>
        <c:crosses val="autoZero"/>
        <c:auto val="1"/>
        <c:lblAlgn val="ctr"/>
        <c:lblOffset val="100"/>
        <c:noMultiLvlLbl val="0"/>
      </c:catAx>
      <c:valAx>
        <c:axId val="987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95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Объемы финансирования механизма ГЖС, млн.рублей</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2021 год</c:v>
                </c:pt>
              </c:strCache>
            </c:strRef>
          </c:tx>
          <c:spPr>
            <a:solidFill>
              <a:schemeClr val="accent1"/>
            </a:solidFill>
            <a:ln>
              <a:noFill/>
            </a:ln>
            <a:effectLst/>
            <a:sp3d/>
          </c:spPr>
          <c:invertIfNegative val="0"/>
          <c:dLbls>
            <c:dLbl>
              <c:idx val="0"/>
              <c:layout>
                <c:manualLayout>
                  <c:x val="-2.08333333333333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AC-4001-AF70-B3859503B826}"/>
                </c:ext>
              </c:extLst>
            </c:dLbl>
            <c:dLbl>
              <c:idx val="3"/>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4AC-4001-AF70-B3859503B826}"/>
                </c:ext>
              </c:extLst>
            </c:dLbl>
            <c:dLbl>
              <c:idx val="4"/>
              <c:layout>
                <c:manualLayout>
                  <c:x val="-1.157407407407407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AC-4001-AF70-B3859503B826}"/>
                </c:ext>
              </c:extLst>
            </c:dLbl>
            <c:dLbl>
              <c:idx val="5"/>
              <c:layout>
                <c:manualLayout>
                  <c:x val="-1.3888888888888888E-2"/>
                  <c:y val="3.9682539682540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4AC-4001-AF70-B3859503B826}"/>
                </c:ext>
              </c:extLst>
            </c:dLbl>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УВ</c:v>
                </c:pt>
                <c:pt idx="1">
                  <c:v>МЧ</c:v>
                </c:pt>
                <c:pt idx="2">
                  <c:v>ВП</c:v>
                </c:pt>
                <c:pt idx="3">
                  <c:v>ПС</c:v>
                </c:pt>
                <c:pt idx="4">
                  <c:v>ТО</c:v>
                </c:pt>
                <c:pt idx="5">
                  <c:v>БК</c:v>
                </c:pt>
                <c:pt idx="6">
                  <c:v>СО</c:v>
                </c:pt>
              </c:strCache>
            </c:strRef>
          </c:cat>
          <c:val>
            <c:numRef>
              <c:f>Лист1!$B$2:$B$8</c:f>
              <c:numCache>
                <c:formatCode>General</c:formatCode>
                <c:ptCount val="7"/>
                <c:pt idx="0">
                  <c:v>1397.9</c:v>
                </c:pt>
                <c:pt idx="1">
                  <c:v>2751.6</c:v>
                </c:pt>
                <c:pt idx="2">
                  <c:v>4260.2</c:v>
                </c:pt>
                <c:pt idx="3">
                  <c:v>4505.1000000000004</c:v>
                </c:pt>
                <c:pt idx="4">
                  <c:v>458.6</c:v>
                </c:pt>
                <c:pt idx="5">
                  <c:v>1358.6</c:v>
                </c:pt>
              </c:numCache>
            </c:numRef>
          </c:val>
          <c:extLst>
            <c:ext xmlns:c16="http://schemas.microsoft.com/office/drawing/2014/chart" uri="{C3380CC4-5D6E-409C-BE32-E72D297353CC}">
              <c16:uniqueId val="{00000000-54AC-4001-AF70-B3859503B826}"/>
            </c:ext>
          </c:extLst>
        </c:ser>
        <c:ser>
          <c:idx val="1"/>
          <c:order val="1"/>
          <c:tx>
            <c:strRef>
              <c:f>Лист1!$C$1</c:f>
              <c:strCache>
                <c:ptCount val="1"/>
                <c:pt idx="0">
                  <c:v>2022 год</c:v>
                </c:pt>
              </c:strCache>
            </c:strRef>
          </c:tx>
          <c:spPr>
            <a:solidFill>
              <a:srgbClr val="FF0000"/>
            </a:solidFill>
            <a:ln>
              <a:noFill/>
            </a:ln>
            <a:effectLst/>
            <a:sp3d/>
          </c:spPr>
          <c:invertIfNegative val="0"/>
          <c:dLbls>
            <c:dLbl>
              <c:idx val="0"/>
              <c:layout>
                <c:manualLayout>
                  <c:x val="2.08333333333333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4AC-4001-AF70-B3859503B826}"/>
                </c:ext>
              </c:extLst>
            </c:dLbl>
            <c:dLbl>
              <c:idx val="1"/>
              <c:layout>
                <c:manualLayout>
                  <c:x val="2.777777777777777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AC-4001-AF70-B3859503B826}"/>
                </c:ext>
              </c:extLst>
            </c:dLbl>
            <c:dLbl>
              <c:idx val="2"/>
              <c:layout>
                <c:manualLayout>
                  <c:x val="2.0833333333333249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4AC-4001-AF70-B3859503B826}"/>
                </c:ext>
              </c:extLst>
            </c:dLbl>
            <c:dLbl>
              <c:idx val="3"/>
              <c:layout>
                <c:manualLayout>
                  <c:x val="2.314814814814814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4AC-4001-AF70-B3859503B826}"/>
                </c:ext>
              </c:extLst>
            </c:dLbl>
            <c:dLbl>
              <c:idx val="4"/>
              <c:layout>
                <c:manualLayout>
                  <c:x val="2.54629629629629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4AC-4001-AF70-B3859503B826}"/>
                </c:ext>
              </c:extLst>
            </c:dLbl>
            <c:dLbl>
              <c:idx val="5"/>
              <c:layout>
                <c:manualLayout>
                  <c:x val="2.083333333333333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4AC-4001-AF70-B3859503B826}"/>
                </c:ext>
              </c:extLst>
            </c:dLbl>
            <c:dLbl>
              <c:idx val="6"/>
              <c:layout>
                <c:manualLayout>
                  <c:x val="9.259259259259088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AC-4001-AF70-B3859503B82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УВ</c:v>
                </c:pt>
                <c:pt idx="1">
                  <c:v>МЧ</c:v>
                </c:pt>
                <c:pt idx="2">
                  <c:v>ВП</c:v>
                </c:pt>
                <c:pt idx="3">
                  <c:v>ПС</c:v>
                </c:pt>
                <c:pt idx="4">
                  <c:v>ТО</c:v>
                </c:pt>
                <c:pt idx="5">
                  <c:v>БК</c:v>
                </c:pt>
                <c:pt idx="6">
                  <c:v>СО</c:v>
                </c:pt>
              </c:strCache>
            </c:strRef>
          </c:cat>
          <c:val>
            <c:numRef>
              <c:f>Лист1!$C$2:$C$8</c:f>
              <c:numCache>
                <c:formatCode>General</c:formatCode>
                <c:ptCount val="7"/>
                <c:pt idx="0">
                  <c:v>1564.3</c:v>
                </c:pt>
                <c:pt idx="1">
                  <c:v>2214.6999999999998</c:v>
                </c:pt>
                <c:pt idx="2">
                  <c:v>859.5</c:v>
                </c:pt>
                <c:pt idx="3">
                  <c:v>4505.1000000000004</c:v>
                </c:pt>
                <c:pt idx="4">
                  <c:v>458.9</c:v>
                </c:pt>
                <c:pt idx="5">
                  <c:v>1358.6</c:v>
                </c:pt>
                <c:pt idx="6">
                  <c:v>777.5</c:v>
                </c:pt>
              </c:numCache>
            </c:numRef>
          </c:val>
          <c:extLst>
            <c:ext xmlns:c16="http://schemas.microsoft.com/office/drawing/2014/chart" uri="{C3380CC4-5D6E-409C-BE32-E72D297353CC}">
              <c16:uniqueId val="{00000001-54AC-4001-AF70-B3859503B826}"/>
            </c:ext>
          </c:extLst>
        </c:ser>
        <c:dLbls>
          <c:showLegendKey val="0"/>
          <c:showVal val="0"/>
          <c:showCatName val="0"/>
          <c:showSerName val="0"/>
          <c:showPercent val="0"/>
          <c:showBubbleSize val="0"/>
        </c:dLbls>
        <c:gapWidth val="150"/>
        <c:shape val="box"/>
        <c:axId val="126177280"/>
        <c:axId val="128709696"/>
        <c:axId val="0"/>
      </c:bar3DChart>
      <c:catAx>
        <c:axId val="12617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28709696"/>
        <c:crosses val="autoZero"/>
        <c:auto val="1"/>
        <c:lblAlgn val="ctr"/>
        <c:lblOffset val="100"/>
        <c:noMultiLvlLbl val="0"/>
      </c:catAx>
      <c:valAx>
        <c:axId val="12870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7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a:latin typeface="Times New Roman" panose="02020603050405020304" pitchFamily="18" charset="0"/>
                <a:cs typeface="Times New Roman" panose="02020603050405020304" pitchFamily="18" charset="0"/>
              </a:rPr>
              <a:t>Среднее значение норматива стоимости 1 кв. метра общей площади жилья по Российской Федерации, рублей</a:t>
            </a: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Среднее значение норматива стоимости 1 кв. метра общей площади жилья по Российской Федерации, рублей</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3-CC2E-47F5-AD25-3FAF32CA6BCF}"/>
              </c:ext>
            </c:extLst>
          </c:dPt>
          <c:dLbls>
            <c:dLbl>
              <c:idx val="0"/>
              <c:layout>
                <c:manualLayout>
                  <c:x val="3.4722222222222182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2E-47F5-AD25-3FAF32CA6BCF}"/>
                </c:ext>
              </c:extLst>
            </c:dLbl>
            <c:dLbl>
              <c:idx val="1"/>
              <c:layout>
                <c:manualLayout>
                  <c:x val="3.0092592592592591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2E-47F5-AD25-3FAF32CA6BCF}"/>
                </c:ext>
              </c:extLst>
            </c:dLbl>
            <c:spPr>
              <a:noFill/>
              <a:ln>
                <a:noFill/>
              </a:ln>
              <a:effectLst/>
            </c:spPr>
            <c:txPr>
              <a:bodyPr rot="0" spcFirstLastPara="1" vertOverflow="ellipsis" vert="horz" wrap="square" lIns="38100" tIns="19050" rIns="38100" bIns="19050" anchor="ctr" anchorCtr="1">
                <a:spAutoFit/>
              </a:bodyPr>
              <a:lstStyle/>
              <a:p>
                <a:pPr>
                  <a:defRPr sz="1200" b="1"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2021 год</c:v>
                </c:pt>
                <c:pt idx="1">
                  <c:v>2022 год</c:v>
                </c:pt>
              </c:strCache>
            </c:strRef>
          </c:cat>
          <c:val>
            <c:numRef>
              <c:f>Лист1!$B$2:$B$3</c:f>
              <c:numCache>
                <c:formatCode>General</c:formatCode>
                <c:ptCount val="2"/>
                <c:pt idx="0">
                  <c:v>52446.5</c:v>
                </c:pt>
                <c:pt idx="1">
                  <c:v>76340.5</c:v>
                </c:pt>
              </c:numCache>
            </c:numRef>
          </c:val>
          <c:extLst>
            <c:ext xmlns:c16="http://schemas.microsoft.com/office/drawing/2014/chart" uri="{C3380CC4-5D6E-409C-BE32-E72D297353CC}">
              <c16:uniqueId val="{00000000-CC2E-47F5-AD25-3FAF32CA6BCF}"/>
            </c:ext>
          </c:extLst>
        </c:ser>
        <c:dLbls>
          <c:showLegendKey val="0"/>
          <c:showVal val="0"/>
          <c:showCatName val="0"/>
          <c:showSerName val="0"/>
          <c:showPercent val="0"/>
          <c:showBubbleSize val="0"/>
        </c:dLbls>
        <c:gapWidth val="150"/>
        <c:shape val="box"/>
        <c:axId val="68259840"/>
        <c:axId val="128711424"/>
        <c:axId val="0"/>
      </c:bar3DChart>
      <c:catAx>
        <c:axId val="6825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28711424"/>
        <c:crosses val="autoZero"/>
        <c:auto val="1"/>
        <c:lblAlgn val="ctr"/>
        <c:lblOffset val="100"/>
        <c:noMultiLvlLbl val="0"/>
      </c:catAx>
      <c:valAx>
        <c:axId val="12871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25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92D05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Средний размер социальной выплаты по одному ГЖС, тыс. рублей</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5096-4C7E-A98A-FA265F041C5B}"/>
              </c:ext>
            </c:extLst>
          </c:dPt>
          <c:dLbls>
            <c:dLbl>
              <c:idx val="0"/>
              <c:layout>
                <c:manualLayout>
                  <c:x val="4.1666666666666664E-2"/>
                  <c:y val="-6.349206349206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96-4C7E-A98A-FA265F041C5B}"/>
                </c:ext>
              </c:extLst>
            </c:dLbl>
            <c:dLbl>
              <c:idx val="1"/>
              <c:layout>
                <c:manualLayout>
                  <c:x val="2.5462962962962878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96-4C7E-A98A-FA265F041C5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2021 год</c:v>
                </c:pt>
                <c:pt idx="1">
                  <c:v>2022 год</c:v>
                </c:pt>
              </c:strCache>
            </c:strRef>
          </c:cat>
          <c:val>
            <c:numRef>
              <c:f>Лист1!$B$2:$B$3</c:f>
              <c:numCache>
                <c:formatCode>General</c:formatCode>
                <c:ptCount val="2"/>
                <c:pt idx="0">
                  <c:v>2764.8</c:v>
                </c:pt>
                <c:pt idx="1">
                  <c:v>3499.3</c:v>
                </c:pt>
              </c:numCache>
            </c:numRef>
          </c:val>
          <c:extLst>
            <c:ext xmlns:c16="http://schemas.microsoft.com/office/drawing/2014/chart" uri="{C3380CC4-5D6E-409C-BE32-E72D297353CC}">
              <c16:uniqueId val="{00000000-5096-4C7E-A98A-FA265F041C5B}"/>
            </c:ext>
          </c:extLst>
        </c:ser>
        <c:dLbls>
          <c:showLegendKey val="0"/>
          <c:showVal val="0"/>
          <c:showCatName val="0"/>
          <c:showSerName val="0"/>
          <c:showPercent val="0"/>
          <c:showBubbleSize val="0"/>
        </c:dLbls>
        <c:gapWidth val="150"/>
        <c:shape val="box"/>
        <c:axId val="68260352"/>
        <c:axId val="67502656"/>
        <c:axId val="0"/>
      </c:bar3DChart>
      <c:catAx>
        <c:axId val="68260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67502656"/>
        <c:crosses val="autoZero"/>
        <c:auto val="1"/>
        <c:lblAlgn val="ctr"/>
        <c:lblOffset val="100"/>
        <c:noMultiLvlLbl val="0"/>
      </c:catAx>
      <c:valAx>
        <c:axId val="6750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26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1">
                <a:solidFill>
                  <a:schemeClr val="tx1"/>
                </a:solidFill>
                <a:latin typeface="Arial" panose="020B0604020202020204" pitchFamily="34" charset="0"/>
                <a:cs typeface="Arial" panose="020B0604020202020204" pitchFamily="34" charset="0"/>
              </a:rPr>
              <a:t>Финансирование мероприятий по выдаче ГЖС молодым</a:t>
            </a:r>
            <a:r>
              <a:rPr lang="ru-RU" sz="1100" b="1" i="1" baseline="0">
                <a:solidFill>
                  <a:schemeClr val="tx1"/>
                </a:solidFill>
                <a:latin typeface="Arial" panose="020B0604020202020204" pitchFamily="34" charset="0"/>
                <a:cs typeface="Arial" panose="020B0604020202020204" pitchFamily="34" charset="0"/>
              </a:rPr>
              <a:t> ученым в 2022 году, млн. рублей</a:t>
            </a:r>
            <a:endParaRPr lang="ru-RU" sz="1100" b="1" i="1">
              <a:solidFill>
                <a:schemeClr val="tx1"/>
              </a:solidFill>
              <a:latin typeface="Arial" panose="020B0604020202020204" pitchFamily="34" charset="0"/>
              <a:cs typeface="Arial" panose="020B0604020202020204" pitchFamily="34" charset="0"/>
            </a:endParaRPr>
          </a:p>
        </c:rich>
      </c:tx>
      <c:layout>
        <c:manualLayout>
          <c:xMode val="edge"/>
          <c:yMode val="edge"/>
          <c:x val="0.12404559309118615"/>
          <c:y val="4.3895747599451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73173313013294"/>
          <c:y val="0.23046001965803653"/>
          <c:w val="0.77837524341715347"/>
          <c:h val="0.58475962109674562"/>
        </c:manualLayout>
      </c:layout>
      <c:pie3DChart>
        <c:varyColors val="1"/>
        <c:ser>
          <c:idx val="0"/>
          <c:order val="0"/>
          <c:tx>
            <c:strRef>
              <c:f>Лист1!$B$1</c:f>
              <c:strCache>
                <c:ptCount val="1"/>
                <c:pt idx="0">
                  <c:v>Продажи</c:v>
                </c:pt>
              </c:strCache>
            </c:strRef>
          </c:tx>
          <c:dPt>
            <c:idx val="0"/>
            <c:bubble3D val="0"/>
            <c:spPr>
              <a:solidFill>
                <a:srgbClr val="FFFF00"/>
              </a:solidFill>
              <a:ln w="25400">
                <a:solidFill>
                  <a:srgbClr val="00B050"/>
                </a:solidFill>
              </a:ln>
              <a:effectLst/>
              <a:sp3d contourW="25400">
                <a:contourClr>
                  <a:srgbClr val="00B050"/>
                </a:contourClr>
              </a:sp3d>
            </c:spPr>
            <c:extLst>
              <c:ext xmlns:c16="http://schemas.microsoft.com/office/drawing/2014/chart" uri="{C3380CC4-5D6E-409C-BE32-E72D297353CC}">
                <c16:uniqueId val="{00000002-6AFF-4741-A601-9EA34797D786}"/>
              </c:ext>
            </c:extLst>
          </c:dPt>
          <c:dPt>
            <c:idx val="1"/>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1-6AFF-4741-A601-9EA34797D786}"/>
              </c:ext>
            </c:extLst>
          </c:dPt>
          <c:dLbls>
            <c:dLbl>
              <c:idx val="0"/>
              <c:layout>
                <c:manualLayout>
                  <c:x val="4.8691474049614769E-2"/>
                  <c:y val="1.6522687750450921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FF-4741-A601-9EA34797D786}"/>
                </c:ext>
              </c:extLst>
            </c:dLbl>
            <c:dLbl>
              <c:idx val="1"/>
              <c:layout>
                <c:manualLayout>
                  <c:x val="-8.2883117432901526E-2"/>
                  <c:y val="-8.667768380804261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FF-4741-A601-9EA34797D7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Лист1!$A$2:$A$3</c:f>
              <c:strCache>
                <c:ptCount val="2"/>
                <c:pt idx="0">
                  <c:v>Основной выпуск</c:v>
                </c:pt>
                <c:pt idx="1">
                  <c:v>Дополнительный выпуск</c:v>
                </c:pt>
              </c:strCache>
            </c:strRef>
          </c:cat>
          <c:val>
            <c:numRef>
              <c:f>Лист1!$B$2:$B$3</c:f>
              <c:numCache>
                <c:formatCode>General</c:formatCode>
                <c:ptCount val="2"/>
                <c:pt idx="0">
                  <c:v>260.8</c:v>
                </c:pt>
                <c:pt idx="1">
                  <c:v>977.7</c:v>
                </c:pt>
              </c:numCache>
            </c:numRef>
          </c:val>
          <c:extLst>
            <c:ext xmlns:c16="http://schemas.microsoft.com/office/drawing/2014/chart" uri="{C3380CC4-5D6E-409C-BE32-E72D297353CC}">
              <c16:uniqueId val="{00000000-6AFF-4741-A601-9EA34797D78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solidFill>
                  <a:schemeClr val="tx1"/>
                </a:solidFill>
              </a:rPr>
              <a:t>Освоение средств федерального бюджета, выделенных на реализацию механизма ГЖС в 2022 году, млн. рублей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Выделено средств</c:v>
                </c:pt>
              </c:strCache>
            </c:strRef>
          </c:tx>
          <c:spPr>
            <a:solidFill>
              <a:schemeClr val="accent1"/>
            </a:solidFill>
            <a:ln>
              <a:noFill/>
            </a:ln>
            <a:effectLst/>
          </c:spPr>
          <c:invertIfNegative val="0"/>
          <c:dLbls>
            <c:dLbl>
              <c:idx val="0"/>
              <c:layout>
                <c:manualLayout>
                  <c:x val="-1.8518518518518517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45-4C5B-BF4C-37512E46F307}"/>
                </c:ext>
              </c:extLst>
            </c:dLbl>
            <c:dLbl>
              <c:idx val="1"/>
              <c:layout>
                <c:manualLayout>
                  <c:x val="-2.7777777777777801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45-4C5B-BF4C-37512E46F307}"/>
                </c:ext>
              </c:extLst>
            </c:dLbl>
            <c:dLbl>
              <c:idx val="2"/>
              <c:layout>
                <c:manualLayout>
                  <c:x val="-1.6203703703703703E-2"/>
                  <c:y val="7.9365079365078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45-4C5B-BF4C-37512E46F307}"/>
                </c:ext>
              </c:extLst>
            </c:dLbl>
            <c:dLbl>
              <c:idx val="3"/>
              <c:layout>
                <c:manualLayout>
                  <c:x val="-1.3888888888888888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45-4C5B-BF4C-37512E46F307}"/>
                </c:ext>
              </c:extLst>
            </c:dLbl>
            <c:dLbl>
              <c:idx val="4"/>
              <c:layout>
                <c:manualLayout>
                  <c:x val="-1.8518518518518517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45-4C5B-BF4C-37512E46F307}"/>
                </c:ext>
              </c:extLst>
            </c:dLbl>
            <c:dLbl>
              <c:idx val="5"/>
              <c:layout>
                <c:manualLayout>
                  <c:x val="-2.3148148148148234E-2"/>
                  <c:y val="1.19047619047618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45-4C5B-BF4C-37512E46F307}"/>
                </c:ext>
              </c:extLst>
            </c:dLbl>
            <c:dLbl>
              <c:idx val="6"/>
              <c:layout>
                <c:manualLayout>
                  <c:x val="-2.0833333333333332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45-4C5B-BF4C-37512E46F30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УВ</c:v>
                </c:pt>
                <c:pt idx="1">
                  <c:v>МЧ</c:v>
                </c:pt>
                <c:pt idx="2">
                  <c:v>ВП</c:v>
                </c:pt>
                <c:pt idx="3">
                  <c:v>ПС</c:v>
                </c:pt>
                <c:pt idx="4">
                  <c:v>ТО</c:v>
                </c:pt>
                <c:pt idx="5">
                  <c:v>БК</c:v>
                </c:pt>
                <c:pt idx="6">
                  <c:v>СО</c:v>
                </c:pt>
              </c:strCache>
            </c:strRef>
          </c:cat>
          <c:val>
            <c:numRef>
              <c:f>Лист1!$B$2:$B$8</c:f>
              <c:numCache>
                <c:formatCode>#,##0.00</c:formatCode>
                <c:ptCount val="7"/>
                <c:pt idx="0" formatCode="General">
                  <c:v>1564.3</c:v>
                </c:pt>
                <c:pt idx="1">
                  <c:v>2214.6999999999998</c:v>
                </c:pt>
                <c:pt idx="2" formatCode="General">
                  <c:v>859.5</c:v>
                </c:pt>
                <c:pt idx="3" formatCode="General">
                  <c:v>4505.1000000000004</c:v>
                </c:pt>
                <c:pt idx="4" formatCode="General">
                  <c:v>458.9</c:v>
                </c:pt>
                <c:pt idx="5" formatCode="General">
                  <c:v>1358.6</c:v>
                </c:pt>
                <c:pt idx="6" formatCode="General">
                  <c:v>777.5</c:v>
                </c:pt>
              </c:numCache>
            </c:numRef>
          </c:val>
          <c:extLst>
            <c:ext xmlns:c16="http://schemas.microsoft.com/office/drawing/2014/chart" uri="{C3380CC4-5D6E-409C-BE32-E72D297353CC}">
              <c16:uniqueId val="{00000000-D745-4C5B-BF4C-37512E46F307}"/>
            </c:ext>
          </c:extLst>
        </c:ser>
        <c:ser>
          <c:idx val="1"/>
          <c:order val="1"/>
          <c:tx>
            <c:strRef>
              <c:f>Лист1!$C$1</c:f>
              <c:strCache>
                <c:ptCount val="1"/>
                <c:pt idx="0">
                  <c:v>Освоено средств</c:v>
                </c:pt>
              </c:strCache>
            </c:strRef>
          </c:tx>
          <c:spPr>
            <a:solidFill>
              <a:schemeClr val="accent2"/>
            </a:solidFill>
            <a:ln>
              <a:noFill/>
            </a:ln>
            <a:effectLst/>
          </c:spPr>
          <c:invertIfNegative val="0"/>
          <c:dLbls>
            <c:dLbl>
              <c:idx val="0"/>
              <c:layout>
                <c:manualLayout>
                  <c:x val="2.083333333333333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45-4C5B-BF4C-37512E46F307}"/>
                </c:ext>
              </c:extLst>
            </c:dLbl>
            <c:dLbl>
              <c:idx val="1"/>
              <c:layout>
                <c:manualLayout>
                  <c:x val="2.3148148148148147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745-4C5B-BF4C-37512E46F307}"/>
                </c:ext>
              </c:extLst>
            </c:dLbl>
            <c:dLbl>
              <c:idx val="2"/>
              <c:layout>
                <c:manualLayout>
                  <c:x val="6.9444444444444441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745-4C5B-BF4C-37512E46F307}"/>
                </c:ext>
              </c:extLst>
            </c:dLbl>
            <c:dLbl>
              <c:idx val="3"/>
              <c:layout>
                <c:manualLayout>
                  <c:x val="2.0833333333333332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745-4C5B-BF4C-37512E46F307}"/>
                </c:ext>
              </c:extLst>
            </c:dLbl>
            <c:dLbl>
              <c:idx val="4"/>
              <c:layout>
                <c:manualLayout>
                  <c:x val="9.2592592592592587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745-4C5B-BF4C-37512E46F307}"/>
                </c:ext>
              </c:extLst>
            </c:dLbl>
            <c:dLbl>
              <c:idx val="5"/>
              <c:layout>
                <c:manualLayout>
                  <c:x val="1.1574074074074073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745-4C5B-BF4C-37512E46F307}"/>
                </c:ext>
              </c:extLst>
            </c:dLbl>
            <c:dLbl>
              <c:idx val="6"/>
              <c:layout>
                <c:manualLayout>
                  <c:x val="1.1574074074073905E-2"/>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745-4C5B-BF4C-37512E46F307}"/>
                </c:ext>
              </c:extLst>
            </c:dLbl>
            <c:spPr>
              <a:noFill/>
              <a:ln>
                <a:noFill/>
              </a:ln>
              <a:effectLst/>
            </c:spPr>
            <c:txPr>
              <a:bodyPr rot="0" spcFirstLastPara="1" vertOverflow="ellipsis" vert="horz" wrap="square" lIns="38100" tIns="19050" rIns="38100" bIns="19050" anchor="ctr" anchorCtr="1">
                <a:spAutoFit/>
              </a:bodyPr>
              <a:lstStyle/>
              <a:p>
                <a:pPr>
                  <a:defRPr sz="9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УВ</c:v>
                </c:pt>
                <c:pt idx="1">
                  <c:v>МЧ</c:v>
                </c:pt>
                <c:pt idx="2">
                  <c:v>ВП</c:v>
                </c:pt>
                <c:pt idx="3">
                  <c:v>ПС</c:v>
                </c:pt>
                <c:pt idx="4">
                  <c:v>ТО</c:v>
                </c:pt>
                <c:pt idx="5">
                  <c:v>БК</c:v>
                </c:pt>
                <c:pt idx="6">
                  <c:v>СО</c:v>
                </c:pt>
              </c:strCache>
            </c:strRef>
          </c:cat>
          <c:val>
            <c:numRef>
              <c:f>Лист1!$C$2:$C$8</c:f>
              <c:numCache>
                <c:formatCode>General</c:formatCode>
                <c:ptCount val="7"/>
                <c:pt idx="0">
                  <c:v>1561.5</c:v>
                </c:pt>
                <c:pt idx="1">
                  <c:v>2043.4</c:v>
                </c:pt>
                <c:pt idx="2">
                  <c:v>799.3</c:v>
                </c:pt>
                <c:pt idx="3">
                  <c:v>4406.3</c:v>
                </c:pt>
                <c:pt idx="4">
                  <c:v>443.5</c:v>
                </c:pt>
                <c:pt idx="5">
                  <c:v>1324.4</c:v>
                </c:pt>
                <c:pt idx="6">
                  <c:v>776.2</c:v>
                </c:pt>
              </c:numCache>
            </c:numRef>
          </c:val>
          <c:extLst>
            <c:ext xmlns:c16="http://schemas.microsoft.com/office/drawing/2014/chart" uri="{C3380CC4-5D6E-409C-BE32-E72D297353CC}">
              <c16:uniqueId val="{00000001-D745-4C5B-BF4C-37512E46F307}"/>
            </c:ext>
          </c:extLst>
        </c:ser>
        <c:dLbls>
          <c:showLegendKey val="0"/>
          <c:showVal val="0"/>
          <c:showCatName val="0"/>
          <c:showSerName val="0"/>
          <c:showPercent val="0"/>
          <c:showBubbleSize val="0"/>
        </c:dLbls>
        <c:gapWidth val="219"/>
        <c:overlap val="-27"/>
        <c:axId val="68261376"/>
        <c:axId val="67505536"/>
      </c:barChart>
      <c:catAx>
        <c:axId val="68261376"/>
        <c:scaling>
          <c:orientation val="minMax"/>
        </c:scaling>
        <c:delete val="0"/>
        <c:axPos val="b"/>
        <c:numFmt formatCode="General" sourceLinked="1"/>
        <c:majorTickMark val="none"/>
        <c:minorTickMark val="none"/>
        <c:tickLblPos val="nextTo"/>
        <c:spPr>
          <a:noFill/>
          <a:ln w="25400" cap="flat" cmpd="sng" algn="ctr">
            <a:solidFill>
              <a:schemeClr val="accent1">
                <a:lumMod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67505536"/>
        <c:crosses val="autoZero"/>
        <c:auto val="1"/>
        <c:lblAlgn val="ctr"/>
        <c:lblOffset val="100"/>
        <c:noMultiLvlLbl val="0"/>
      </c:catAx>
      <c:valAx>
        <c:axId val="67505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26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1">
                <a:solidFill>
                  <a:schemeClr val="tx1"/>
                </a:solidFill>
                <a:latin typeface="Arial" panose="020B0604020202020204" pitchFamily="34" charset="0"/>
                <a:cs typeface="Arial" panose="020B0604020202020204" pitchFamily="34" charset="0"/>
              </a:rPr>
              <a:t>Анализ</a:t>
            </a:r>
            <a:r>
              <a:rPr lang="ru-RU" sz="1200" b="1" i="1" baseline="0">
                <a:solidFill>
                  <a:schemeClr val="tx1"/>
                </a:solidFill>
                <a:latin typeface="Arial" panose="020B0604020202020204" pitchFamily="34" charset="0"/>
                <a:cs typeface="Arial" panose="020B0604020202020204" pitchFamily="34" charset="0"/>
              </a:rPr>
              <a:t> эффективности ценовой политики в области "Строительство"</a:t>
            </a:r>
            <a:endParaRPr lang="ru-RU" sz="1200" b="1" i="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Pt>
            <c:idx val="0"/>
            <c:invertIfNegative val="0"/>
            <c:bubble3D val="0"/>
            <c:spPr>
              <a:solidFill>
                <a:srgbClr val="FF0000"/>
              </a:solidFill>
              <a:ln>
                <a:solidFill>
                  <a:srgbClr val="FF0000"/>
                </a:solidFill>
              </a:ln>
              <a:effectLst/>
              <a:sp3d>
                <a:contourClr>
                  <a:srgbClr val="FF0000"/>
                </a:contourClr>
              </a:sp3d>
            </c:spPr>
            <c:extLst>
              <c:ext xmlns:c16="http://schemas.microsoft.com/office/drawing/2014/chart" uri="{C3380CC4-5D6E-409C-BE32-E72D297353CC}">
                <c16:uniqueId val="{00000003-4854-461F-9FD3-462D3661EC87}"/>
              </c:ext>
            </c:extLst>
          </c:dPt>
          <c:dPt>
            <c:idx val="2"/>
            <c:invertIfNegative val="0"/>
            <c:bubble3D val="0"/>
            <c:spPr>
              <a:solidFill>
                <a:srgbClr val="00B050"/>
              </a:solidFill>
              <a:ln>
                <a:noFill/>
              </a:ln>
              <a:effectLst/>
              <a:sp3d/>
            </c:spPr>
            <c:extLst>
              <c:ext xmlns:c16="http://schemas.microsoft.com/office/drawing/2014/chart" uri="{C3380CC4-5D6E-409C-BE32-E72D297353CC}">
                <c16:uniqueId val="{00000004-4854-461F-9FD3-462D3661EC87}"/>
              </c:ext>
            </c:extLst>
          </c:dPt>
          <c:dPt>
            <c:idx val="3"/>
            <c:invertIfNegative val="0"/>
            <c:bubble3D val="0"/>
            <c:spPr>
              <a:solidFill>
                <a:srgbClr val="C00000"/>
              </a:solidFill>
              <a:ln>
                <a:noFill/>
              </a:ln>
              <a:effectLst/>
              <a:sp3d/>
            </c:spPr>
            <c:extLst>
              <c:ext xmlns:c16="http://schemas.microsoft.com/office/drawing/2014/chart" uri="{C3380CC4-5D6E-409C-BE32-E72D297353CC}">
                <c16:uniqueId val="{00000005-4854-461F-9FD3-462D3661EC87}"/>
              </c:ext>
            </c:extLst>
          </c:dPt>
          <c:dLbls>
            <c:dLbl>
              <c:idx val="0"/>
              <c:layout>
                <c:manualLayout>
                  <c:x val="2.3429179978700747E-2"/>
                  <c:y val="-2.7210884353741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54-461F-9FD3-462D3661EC87}"/>
                </c:ext>
              </c:extLst>
            </c:dLbl>
            <c:dLbl>
              <c:idx val="1"/>
              <c:layout>
                <c:manualLayout>
                  <c:x val="8.5197018104366355E-3"/>
                  <c:y val="-3.32577475434618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54-461F-9FD3-462D3661EC87}"/>
                </c:ext>
              </c:extLst>
            </c:dLbl>
            <c:dLbl>
              <c:idx val="2"/>
              <c:layout>
                <c:manualLayout>
                  <c:x val="1.0649627263045794E-2"/>
                  <c:y val="-2.1164021164021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54-461F-9FD3-462D3661EC87}"/>
                </c:ext>
              </c:extLst>
            </c:dLbl>
            <c:dLbl>
              <c:idx val="3"/>
              <c:layout>
                <c:manualLayout>
                  <c:x val="1.2779552715654952E-2"/>
                  <c:y val="-3.3257747543461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54-461F-9FD3-462D3661EC8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Прирост значения норматива стоимости 1 кв. метра общей площади жилья по Российской Федерации (согласно ведомственным актам Минстроя России)</c:v>
                </c:pt>
                <c:pt idx="1">
                  <c:v>Планируемый прирост стоимостных показателей, согласно утвержденной Минэкономразвития России коэффициенту-дефлятору (раздел «Строительство»)</c:v>
                </c:pt>
                <c:pt idx="2">
                  <c:v>Годовой рост инфляции</c:v>
                </c:pt>
                <c:pt idx="3">
                  <c:v>Прирост значения средневзвешенной стоимости 1 кв. метра жилья, приобретенного с помощью государственного жилищного сертификата</c:v>
                </c:pt>
              </c:strCache>
            </c:strRef>
          </c:cat>
          <c:val>
            <c:numRef>
              <c:f>Лист1!$B$2:$B$5</c:f>
              <c:numCache>
                <c:formatCode>0.00%</c:formatCode>
                <c:ptCount val="4"/>
                <c:pt idx="0">
                  <c:v>0.37</c:v>
                </c:pt>
                <c:pt idx="1">
                  <c:v>4.2999999999999997E-2</c:v>
                </c:pt>
                <c:pt idx="2">
                  <c:v>0.11940000000000001</c:v>
                </c:pt>
                <c:pt idx="3">
                  <c:v>0.40500000000000003</c:v>
                </c:pt>
              </c:numCache>
            </c:numRef>
          </c:val>
          <c:extLst>
            <c:ext xmlns:c16="http://schemas.microsoft.com/office/drawing/2014/chart" uri="{C3380CC4-5D6E-409C-BE32-E72D297353CC}">
              <c16:uniqueId val="{00000000-4854-461F-9FD3-462D3661EC87}"/>
            </c:ext>
          </c:extLst>
        </c:ser>
        <c:dLbls>
          <c:showLegendKey val="0"/>
          <c:showVal val="0"/>
          <c:showCatName val="0"/>
          <c:showSerName val="0"/>
          <c:showPercent val="0"/>
          <c:showBubbleSize val="0"/>
        </c:dLbls>
        <c:gapWidth val="150"/>
        <c:shape val="box"/>
        <c:axId val="129093632"/>
        <c:axId val="67507840"/>
        <c:axId val="0"/>
      </c:bar3DChart>
      <c:catAx>
        <c:axId val="129093632"/>
        <c:scaling>
          <c:orientation val="minMax"/>
        </c:scaling>
        <c:delete val="0"/>
        <c:axPos val="b"/>
        <c:numFmt formatCode="General" sourceLinked="1"/>
        <c:majorTickMark val="none"/>
        <c:minorTickMark val="none"/>
        <c:tickLblPos val="nextTo"/>
        <c:spPr>
          <a:noFill/>
          <a:ln>
            <a:noFill/>
          </a:ln>
          <a:effectLst/>
        </c:spPr>
        <c:txPr>
          <a:bodyPr rot="-5400000" spcFirstLastPara="1" vertOverflow="ellipsis" wrap="square" anchor="ctr" anchorCtr="1"/>
          <a:lstStyle/>
          <a:p>
            <a:pPr>
              <a:defRPr sz="900" b="0" i="1" u="none" strike="noStrike" kern="1200" baseline="0">
                <a:solidFill>
                  <a:schemeClr val="tx1">
                    <a:lumMod val="65000"/>
                    <a:lumOff val="35000"/>
                  </a:schemeClr>
                </a:solidFill>
                <a:latin typeface="+mn-lt"/>
                <a:ea typeface="+mn-ea"/>
                <a:cs typeface="+mn-cs"/>
              </a:defRPr>
            </a:pPr>
            <a:endParaRPr lang="ru-RU"/>
          </a:p>
        </c:txPr>
        <c:crossAx val="67507840"/>
        <c:crosses val="autoZero"/>
        <c:auto val="1"/>
        <c:lblAlgn val="ctr"/>
        <c:lblOffset val="100"/>
        <c:noMultiLvlLbl val="0"/>
      </c:catAx>
      <c:valAx>
        <c:axId val="67507840"/>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3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Arial" panose="020B0604020202020204" pitchFamily="34" charset="0"/>
                <a:cs typeface="Arial" panose="020B0604020202020204" pitchFamily="34" charset="0"/>
              </a:rPr>
              <a:t>Выпуск ГЖС  2022 года (Военнослужащие и сотрудники правоохранительных</a:t>
            </a:r>
            <a:r>
              <a:rPr lang="ru-RU" sz="1200" b="1" baseline="0">
                <a:latin typeface="Arial" panose="020B0604020202020204" pitchFamily="34" charset="0"/>
                <a:cs typeface="Arial" panose="020B0604020202020204" pitchFamily="34" charset="0"/>
              </a:rPr>
              <a:t> органов), млн. рублей</a:t>
            </a:r>
            <a:endParaRPr lang="ru-RU"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Выпуск ГЖС</c:v>
                </c:pt>
              </c:strCache>
            </c:strRef>
          </c:tx>
          <c:dPt>
            <c:idx val="0"/>
            <c:bubble3D val="0"/>
            <c:spPr>
              <a:solidFill>
                <a:srgbClr val="92D050"/>
              </a:solidFill>
              <a:ln w="25400">
                <a:solidFill>
                  <a:schemeClr val="tx1"/>
                </a:solidFill>
              </a:ln>
              <a:effectLst/>
              <a:sp3d contourW="25400">
                <a:contourClr>
                  <a:schemeClr val="tx1"/>
                </a:contourClr>
              </a:sp3d>
            </c:spPr>
            <c:extLst>
              <c:ext xmlns:c16="http://schemas.microsoft.com/office/drawing/2014/chart" uri="{C3380CC4-5D6E-409C-BE32-E72D297353CC}">
                <c16:uniqueId val="{00000002-4F3A-4735-8753-2633ED127081}"/>
              </c:ext>
            </c:extLst>
          </c:dPt>
          <c:dPt>
            <c:idx val="1"/>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1-4F3A-4735-8753-2633ED127081}"/>
              </c:ext>
            </c:extLst>
          </c:dPt>
          <c:dLbls>
            <c:dLbl>
              <c:idx val="0"/>
              <c:layout>
                <c:manualLayout>
                  <c:x val="4.0293848095313584E-2"/>
                  <c:y val="-0.15875653841142193"/>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F3A-4735-8753-2633ED127081}"/>
                </c:ext>
              </c:extLst>
            </c:dLbl>
            <c:dLbl>
              <c:idx val="1"/>
              <c:layout>
                <c:manualLayout>
                  <c:x val="-6.0576660092991119E-2"/>
                  <c:y val="-1.670538523110144E-2"/>
                </c:manualLayout>
              </c:layout>
              <c:tx>
                <c:rich>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r>
                      <a:rPr lang="ru-RU" sz="1050" b="1"/>
                      <a:t>1 200,0 (76,8% от основного выпуска)</a:t>
                    </a:r>
                  </a:p>
                </c:rich>
              </c:tx>
              <c:spPr>
                <a:noFill/>
                <a:ln>
                  <a:noFill/>
                </a:ln>
                <a:effectLst/>
              </c:spPr>
              <c:txPr>
                <a:bodyPr rot="0" spcFirstLastPara="1" vertOverflow="ellipsis" vert="horz" wrap="square" lIns="38100" tIns="19050" rIns="38100" bIns="19050" anchor="ctr" anchorCtr="1">
                  <a:noAutofit/>
                </a:bodyPr>
                <a:lstStyle/>
                <a:p>
                  <a:pPr>
                    <a:defRPr sz="105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207775746496039"/>
                      <c:h val="0.20796708922023041"/>
                    </c:manualLayout>
                  </c15:layout>
                  <c15:showDataLabelsRange val="0"/>
                </c:ext>
                <c:ext xmlns:c16="http://schemas.microsoft.com/office/drawing/2014/chart" uri="{C3380CC4-5D6E-409C-BE32-E72D297353CC}">
                  <c16:uniqueId val="{00000001-4F3A-4735-8753-2633ED127081}"/>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Основной в рамках лимитов 2022 года</c:v>
                </c:pt>
                <c:pt idx="1">
                  <c:v>Дополнительный (в рамках неосвоенных средств 2020-2021 годов)</c:v>
                </c:pt>
              </c:strCache>
            </c:strRef>
          </c:cat>
          <c:val>
            <c:numRef>
              <c:f>Лист1!$B$2:$B$3</c:f>
              <c:numCache>
                <c:formatCode>General</c:formatCode>
                <c:ptCount val="2"/>
                <c:pt idx="0" formatCode="#,##0.00">
                  <c:v>1564.3</c:v>
                </c:pt>
                <c:pt idx="1">
                  <c:v>1200</c:v>
                </c:pt>
              </c:numCache>
            </c:numRef>
          </c:val>
          <c:extLst>
            <c:ext xmlns:c16="http://schemas.microsoft.com/office/drawing/2014/chart" uri="{C3380CC4-5D6E-409C-BE32-E72D297353CC}">
              <c16:uniqueId val="{00000000-4F3A-4735-8753-2633ED12708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200" b="1">
                <a:solidFill>
                  <a:schemeClr val="tx1"/>
                </a:solidFill>
                <a:latin typeface="Arial" panose="020B0604020202020204" pitchFamily="34" charset="0"/>
                <a:cs typeface="Arial" panose="020B0604020202020204" pitchFamily="34" charset="0"/>
              </a:rPr>
              <a:t>Выпуск ГЖС  2022 года (Граждане, подлежащие переселению из ЗАТО</a:t>
            </a:r>
            <a:r>
              <a:rPr lang="ru-RU" sz="1200" b="1" baseline="0">
                <a:solidFill>
                  <a:schemeClr val="tx1"/>
                </a:solidFill>
                <a:latin typeface="Arial" panose="020B0604020202020204" pitchFamily="34" charset="0"/>
                <a:cs typeface="Arial" panose="020B0604020202020204" pitchFamily="34" charset="0"/>
              </a:rPr>
              <a:t>), млн. рублей</a:t>
            </a:r>
            <a:endParaRPr lang="ru-RU" sz="1200" b="1">
              <a:solidFill>
                <a:schemeClr val="tx1"/>
              </a:solidFill>
              <a:latin typeface="Arial" panose="020B0604020202020204" pitchFamily="34" charset="0"/>
              <a:cs typeface="Arial" panose="020B0604020202020204" pitchFamily="34" charset="0"/>
            </a:endParaRPr>
          </a:p>
        </c:rich>
      </c:tx>
      <c:layout>
        <c:manualLayout>
          <c:xMode val="edge"/>
          <c:yMode val="edge"/>
          <c:x val="0.17715412630093999"/>
          <c:y val="3.78250591016548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Выпуск ГЖС</c:v>
                </c:pt>
              </c:strCache>
            </c:strRef>
          </c:tx>
          <c:dPt>
            <c:idx val="0"/>
            <c:bubble3D val="0"/>
            <c:spPr>
              <a:solidFill>
                <a:srgbClr val="92D050"/>
              </a:solidFill>
              <a:ln w="25400">
                <a:solidFill>
                  <a:schemeClr val="tx1"/>
                </a:solidFill>
              </a:ln>
              <a:effectLst/>
              <a:sp3d contourW="25400">
                <a:contourClr>
                  <a:schemeClr val="tx1"/>
                </a:contourClr>
              </a:sp3d>
            </c:spPr>
            <c:extLst>
              <c:ext xmlns:c16="http://schemas.microsoft.com/office/drawing/2014/chart" uri="{C3380CC4-5D6E-409C-BE32-E72D297353CC}">
                <c16:uniqueId val="{00000001-6C28-4CEC-ABCB-DD1DAE8DFD5E}"/>
              </c:ext>
            </c:extLst>
          </c:dPt>
          <c:dPt>
            <c:idx val="1"/>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3-6C28-4CEC-ABCB-DD1DAE8DFD5E}"/>
              </c:ext>
            </c:extLst>
          </c:dPt>
          <c:dLbls>
            <c:dLbl>
              <c:idx val="0"/>
              <c:layout>
                <c:manualLayout>
                  <c:x val="6.2726971742791751E-2"/>
                  <c:y val="-6.9200871167699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28-4CEC-ABCB-DD1DAE8DFD5E}"/>
                </c:ext>
              </c:extLst>
            </c:dLbl>
            <c:dLbl>
              <c:idx val="1"/>
              <c:layout>
                <c:manualLayout>
                  <c:x val="-9.751236762680715E-2"/>
                  <c:y val="-3.3122242698386095E-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fld id="{D2047469-3947-4E0F-8464-9C803E2D8EA5}" type="VALUE">
                      <a:rPr lang="ru-RU" sz="1000" b="1" i="0"/>
                      <a:pPr>
                        <a:defRPr sz="1000" b="1"/>
                      </a:pPr>
                      <a:t>[ЗНАЧЕНИЕ]</a:t>
                    </a:fld>
                    <a:r>
                      <a:rPr lang="ru-RU" sz="1000" b="1" i="0"/>
                      <a:t> (118% от основного выпуска)</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668504416838207"/>
                      <c:h val="0.2930734721989538"/>
                    </c:manualLayout>
                  </c15:layout>
                  <c15:dlblFieldTable/>
                  <c15:showDataLabelsRange val="0"/>
                </c:ext>
                <c:ext xmlns:c16="http://schemas.microsoft.com/office/drawing/2014/chart" uri="{C3380CC4-5D6E-409C-BE32-E72D297353CC}">
                  <c16:uniqueId val="{00000003-6C28-4CEC-ABCB-DD1DAE8DFD5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Основной в рамках лимитов 2022 года</c:v>
                </c:pt>
                <c:pt idx="1">
                  <c:v>Дополнительный (в рамках неосвоенных средств 2020-2021 годов)</c:v>
                </c:pt>
              </c:strCache>
            </c:strRef>
          </c:cat>
          <c:val>
            <c:numRef>
              <c:f>Лист1!$B$2:$B$3</c:f>
              <c:numCache>
                <c:formatCode>General</c:formatCode>
                <c:ptCount val="2"/>
                <c:pt idx="0" formatCode="#,##0.00">
                  <c:v>458.9</c:v>
                </c:pt>
                <c:pt idx="1">
                  <c:v>541.29999999999995</c:v>
                </c:pt>
              </c:numCache>
            </c:numRef>
          </c:val>
          <c:extLst>
            <c:ext xmlns:c16="http://schemas.microsoft.com/office/drawing/2014/chart" uri="{C3380CC4-5D6E-409C-BE32-E72D297353CC}">
              <c16:uniqueId val="{00000004-6C28-4CEC-ABCB-DD1DAE8DFD5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ru-RU" sz="1200" b="1">
                <a:solidFill>
                  <a:schemeClr val="tx1"/>
                </a:solidFill>
                <a:latin typeface="Arial" panose="020B0604020202020204" pitchFamily="34" charset="0"/>
                <a:cs typeface="Arial" panose="020B0604020202020204" pitchFamily="34" charset="0"/>
              </a:rPr>
              <a:t>Выпуск ГЖС  2022 года (Граждане, выехавшие из районов Крайнего Севера</a:t>
            </a:r>
            <a:r>
              <a:rPr lang="ru-RU" sz="1200" b="1" baseline="0">
                <a:solidFill>
                  <a:schemeClr val="tx1"/>
                </a:solidFill>
                <a:latin typeface="Arial" panose="020B0604020202020204" pitchFamily="34" charset="0"/>
                <a:cs typeface="Arial" panose="020B0604020202020204" pitchFamily="34" charset="0"/>
              </a:rPr>
              <a:t>), млн. рублей</a:t>
            </a:r>
            <a:endParaRPr lang="ru-RU" sz="1200" b="1">
              <a:solidFill>
                <a:schemeClr val="tx1"/>
              </a:solidFill>
              <a:latin typeface="Arial" panose="020B0604020202020204" pitchFamily="34" charset="0"/>
              <a:cs typeface="Arial" panose="020B0604020202020204" pitchFamily="34" charset="0"/>
            </a:endParaRPr>
          </a:p>
        </c:rich>
      </c:tx>
      <c:layout>
        <c:manualLayout>
          <c:xMode val="edge"/>
          <c:yMode val="edge"/>
          <c:x val="0.17715412630093999"/>
          <c:y val="3.782505910165484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Выпуск ГЖС</c:v>
                </c:pt>
              </c:strCache>
            </c:strRef>
          </c:tx>
          <c:dPt>
            <c:idx val="0"/>
            <c:bubble3D val="0"/>
            <c:spPr>
              <a:solidFill>
                <a:srgbClr val="92D050"/>
              </a:solidFill>
              <a:ln w="25400">
                <a:solidFill>
                  <a:schemeClr val="tx1"/>
                </a:solidFill>
              </a:ln>
              <a:effectLst/>
              <a:sp3d contourW="25400">
                <a:contourClr>
                  <a:schemeClr val="tx1"/>
                </a:contourClr>
              </a:sp3d>
            </c:spPr>
            <c:extLst>
              <c:ext xmlns:c16="http://schemas.microsoft.com/office/drawing/2014/chart" uri="{C3380CC4-5D6E-409C-BE32-E72D297353CC}">
                <c16:uniqueId val="{00000001-5134-4A7D-9EC8-F222CB789B03}"/>
              </c:ext>
            </c:extLst>
          </c:dPt>
          <c:dPt>
            <c:idx val="1"/>
            <c:bubble3D val="0"/>
            <c:spPr>
              <a:solidFill>
                <a:srgbClr val="FF0000"/>
              </a:solidFill>
              <a:ln w="25400">
                <a:solidFill>
                  <a:schemeClr val="tx1"/>
                </a:solidFill>
              </a:ln>
              <a:effectLst/>
              <a:sp3d contourW="25400">
                <a:contourClr>
                  <a:schemeClr val="tx1"/>
                </a:contourClr>
              </a:sp3d>
            </c:spPr>
            <c:extLst>
              <c:ext xmlns:c16="http://schemas.microsoft.com/office/drawing/2014/chart" uri="{C3380CC4-5D6E-409C-BE32-E72D297353CC}">
                <c16:uniqueId val="{00000003-5134-4A7D-9EC8-F222CB789B03}"/>
              </c:ext>
            </c:extLst>
          </c:dPt>
          <c:dLbls>
            <c:dLbl>
              <c:idx val="0"/>
              <c:layout>
                <c:manualLayout>
                  <c:x val="0.16801911644042658"/>
                  <c:y val="-0.215364941084492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134-4A7D-9EC8-F222CB789B03}"/>
                </c:ext>
              </c:extLst>
            </c:dLbl>
            <c:dLbl>
              <c:idx val="1"/>
              <c:layout>
                <c:manualLayout>
                  <c:x val="-0.16392875479230545"/>
                  <c:y val="0.14029262299659351"/>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r>
                      <a:rPr lang="ru-RU"/>
                      <a:t>1 000,0 (22,2% от основного выпуска)</a:t>
                    </a: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618525289457648"/>
                      <c:h val="0.25156046983488767"/>
                    </c:manualLayout>
                  </c15:layout>
                  <c15:showDataLabelsRange val="0"/>
                </c:ext>
                <c:ext xmlns:c16="http://schemas.microsoft.com/office/drawing/2014/chart" uri="{C3380CC4-5D6E-409C-BE32-E72D297353CC}">
                  <c16:uniqueId val="{00000003-5134-4A7D-9EC8-F222CB789B0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Основной в рамках лимитов 2022 года</c:v>
                </c:pt>
                <c:pt idx="1">
                  <c:v>Дополнительный (в рамках неосвоенных средств 2020-2021 годов)</c:v>
                </c:pt>
              </c:strCache>
            </c:strRef>
          </c:cat>
          <c:val>
            <c:numRef>
              <c:f>Лист1!$B$2:$B$3</c:f>
              <c:numCache>
                <c:formatCode>General</c:formatCode>
                <c:ptCount val="2"/>
                <c:pt idx="0" formatCode="#,##0.00">
                  <c:v>4505.1000000000004</c:v>
                </c:pt>
                <c:pt idx="1">
                  <c:v>1000</c:v>
                </c:pt>
              </c:numCache>
            </c:numRef>
          </c:val>
          <c:extLst>
            <c:ext xmlns:c16="http://schemas.microsoft.com/office/drawing/2014/chart" uri="{C3380CC4-5D6E-409C-BE32-E72D297353CC}">
              <c16:uniqueId val="{00000004-5134-4A7D-9EC8-F222CB789B0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rPr>
              <a:t>План переселения</a:t>
            </a:r>
            <a:r>
              <a:rPr lang="ru-RU" b="1" baseline="0">
                <a:solidFill>
                  <a:schemeClr val="tx1"/>
                </a:solidFill>
              </a:rPr>
              <a:t> </a:t>
            </a:r>
            <a:r>
              <a:rPr lang="ru-RU" b="1">
                <a:solidFill>
                  <a:schemeClr val="tx1"/>
                </a:solidFill>
              </a:rPr>
              <a:t>граждан из ветхого и аварийного жилья, расположенного в зоне БАМ,</a:t>
            </a:r>
            <a:r>
              <a:rPr lang="ru-RU" b="1" baseline="0">
                <a:solidFill>
                  <a:schemeClr val="tx1"/>
                </a:solidFill>
              </a:rPr>
              <a:t> </a:t>
            </a:r>
            <a:r>
              <a:rPr lang="ru-RU" b="1">
                <a:solidFill>
                  <a:schemeClr val="tx1"/>
                </a:solidFill>
              </a:rPr>
              <a:t>(семей)</a:t>
            </a:r>
          </a:p>
          <a:p>
            <a:pPr>
              <a:defRPr/>
            </a:pPr>
            <a:r>
              <a:rPr lang="ru-RU" b="1" i="1">
                <a:solidFill>
                  <a:srgbClr val="FF0000"/>
                </a:solidFill>
              </a:rPr>
              <a:t>перевыполнен на 30,8%</a:t>
            </a:r>
          </a:p>
        </c:rich>
      </c:tx>
      <c:layout>
        <c:manualLayout>
          <c:xMode val="edge"/>
          <c:yMode val="edge"/>
          <c:x val="0.12215277777777778"/>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Pt>
            <c:idx val="0"/>
            <c:invertIfNegative val="0"/>
            <c:bubble3D val="0"/>
            <c:spPr>
              <a:solidFill>
                <a:srgbClr val="FF0000"/>
              </a:solidFill>
              <a:ln>
                <a:noFill/>
              </a:ln>
              <a:effectLst/>
              <a:sp3d/>
            </c:spPr>
            <c:extLst>
              <c:ext xmlns:c16="http://schemas.microsoft.com/office/drawing/2014/chart" uri="{C3380CC4-5D6E-409C-BE32-E72D297353CC}">
                <c16:uniqueId val="{00000001-2293-4D3D-A252-7B8115D4AFD4}"/>
              </c:ext>
            </c:extLst>
          </c:dPt>
          <c:dLbls>
            <c:dLbl>
              <c:idx val="0"/>
              <c:layout>
                <c:manualLayout>
                  <c:x val="3.2407407407407364E-2"/>
                  <c:y val="-5.5555555555555629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93-4D3D-A252-7B8115D4AFD4}"/>
                </c:ext>
              </c:extLst>
            </c:dLbl>
            <c:dLbl>
              <c:idx val="1"/>
              <c:layout>
                <c:manualLayout>
                  <c:x val="3.2407407407407322E-2"/>
                  <c:y val="-5.9523809523809521E-2"/>
                </c:manualLayout>
              </c:layout>
              <c:spPr>
                <a:noFill/>
                <a:ln>
                  <a:noFill/>
                </a:ln>
                <a:effectLst/>
              </c:spPr>
              <c:txPr>
                <a:bodyPr rot="0" spcFirstLastPara="1" vertOverflow="ellipsis" vert="horz" wrap="square" lIns="38100" tIns="19050" rIns="38100" bIns="19050" anchor="ctr" anchorCtr="1">
                  <a:spAutoFit/>
                </a:bodyPr>
                <a:lstStyle/>
                <a:p>
                  <a:pPr>
                    <a:defRPr sz="1100" b="1" i="1"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93-4D3D-A252-7B8115D4AF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130</c:v>
                </c:pt>
                <c:pt idx="1">
                  <c:v>170</c:v>
                </c:pt>
              </c:numCache>
            </c:numRef>
          </c:val>
          <c:extLst>
            <c:ext xmlns:c16="http://schemas.microsoft.com/office/drawing/2014/chart" uri="{C3380CC4-5D6E-409C-BE32-E72D297353CC}">
              <c16:uniqueId val="{00000003-2293-4D3D-A252-7B8115D4AFD4}"/>
            </c:ext>
          </c:extLst>
        </c:ser>
        <c:dLbls>
          <c:showLegendKey val="0"/>
          <c:showVal val="0"/>
          <c:showCatName val="0"/>
          <c:showSerName val="0"/>
          <c:showPercent val="0"/>
          <c:showBubbleSize val="0"/>
        </c:dLbls>
        <c:gapWidth val="150"/>
        <c:shape val="box"/>
        <c:axId val="128439296"/>
        <c:axId val="69038016"/>
        <c:axId val="0"/>
      </c:bar3DChart>
      <c:catAx>
        <c:axId val="128439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038016"/>
        <c:crosses val="autoZero"/>
        <c:auto val="1"/>
        <c:lblAlgn val="ctr"/>
        <c:lblOffset val="100"/>
        <c:noMultiLvlLbl val="0"/>
      </c:catAx>
      <c:valAx>
        <c:axId val="69038016"/>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3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Объем ввода жилья, млн. кв. метров</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092592592592591E-2"/>
                  <c:y val="-5.15873015873016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6A-43B1-B233-FDC5D9A53920}"/>
                </c:ext>
              </c:extLst>
            </c:dLbl>
            <c:dLbl>
              <c:idx val="1"/>
              <c:layout>
                <c:manualLayout>
                  <c:x val="-3.0092592592592591E-2"/>
                  <c:y val="3.968253968253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6A-43B1-B233-FDC5D9A53920}"/>
                </c:ext>
              </c:extLst>
            </c:dLbl>
            <c:dLbl>
              <c:idx val="2"/>
              <c:layout>
                <c:manualLayout>
                  <c:x val="-4.1666666666666664E-2"/>
                  <c:y val="-3.968252972362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6A-43B1-B233-FDC5D9A53920}"/>
                </c:ext>
              </c:extLst>
            </c:dLbl>
            <c:dLbl>
              <c:idx val="3"/>
              <c:layout>
                <c:manualLayout>
                  <c:x val="-4.8611111111111195E-2"/>
                  <c:y val="-5.72789158327320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6A-43B1-B233-FDC5D9A53920}"/>
                </c:ext>
              </c:extLst>
            </c:dLbl>
            <c:dLbl>
              <c:idx val="4"/>
              <c:layout>
                <c:manualLayout>
                  <c:x val="-3.472222222222222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6A-43B1-B233-FDC5D9A53920}"/>
                </c:ext>
              </c:extLst>
            </c:dLbl>
            <c:dLbl>
              <c:idx val="5"/>
              <c:layout>
                <c:manualLayout>
                  <c:x val="-4.8611111111111278E-2"/>
                  <c:y val="-5.45910844809737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6A-43B1-B233-FDC5D9A5392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79.2</c:v>
                </c:pt>
                <c:pt idx="1">
                  <c:v>75.7</c:v>
                </c:pt>
                <c:pt idx="2">
                  <c:v>82</c:v>
                </c:pt>
                <c:pt idx="3">
                  <c:v>82.2</c:v>
                </c:pt>
                <c:pt idx="4">
                  <c:v>92.6</c:v>
                </c:pt>
                <c:pt idx="5">
                  <c:v>102.7</c:v>
                </c:pt>
              </c:numCache>
            </c:numRef>
          </c:val>
          <c:smooth val="0"/>
          <c:extLst>
            <c:ext xmlns:c16="http://schemas.microsoft.com/office/drawing/2014/chart" uri="{C3380CC4-5D6E-409C-BE32-E72D297353CC}">
              <c16:uniqueId val="{00000000-6C6A-43B1-B233-FDC5D9A53920}"/>
            </c:ext>
          </c:extLst>
        </c:ser>
        <c:dLbls>
          <c:showLegendKey val="0"/>
          <c:showVal val="0"/>
          <c:showCatName val="0"/>
          <c:showSerName val="0"/>
          <c:showPercent val="0"/>
          <c:showBubbleSize val="0"/>
        </c:dLbls>
        <c:marker val="1"/>
        <c:smooth val="0"/>
        <c:axId val="126180352"/>
        <c:axId val="110007360"/>
      </c:lineChart>
      <c:catAx>
        <c:axId val="12618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07360"/>
        <c:crosses val="autoZero"/>
        <c:auto val="1"/>
        <c:lblAlgn val="ctr"/>
        <c:lblOffset val="100"/>
        <c:noMultiLvlLbl val="0"/>
      </c:catAx>
      <c:valAx>
        <c:axId val="11000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618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1">
                <a:solidFill>
                  <a:schemeClr val="tx1"/>
                </a:solidFill>
              </a:rPr>
              <a:t>План переселения</a:t>
            </a:r>
            <a:r>
              <a:rPr lang="ru-RU" sz="1200" b="1" baseline="0">
                <a:solidFill>
                  <a:schemeClr val="tx1"/>
                </a:solidFill>
              </a:rPr>
              <a:t> </a:t>
            </a:r>
            <a:r>
              <a:rPr lang="ru-RU" sz="1200" b="1">
                <a:solidFill>
                  <a:schemeClr val="tx1"/>
                </a:solidFill>
              </a:rPr>
              <a:t>граждан оползневых зон Чеченской Республики,</a:t>
            </a:r>
            <a:r>
              <a:rPr lang="ru-RU" sz="1200" b="1" baseline="0">
                <a:solidFill>
                  <a:schemeClr val="tx1"/>
                </a:solidFill>
              </a:rPr>
              <a:t> </a:t>
            </a:r>
            <a:r>
              <a:rPr lang="ru-RU" sz="1200" b="1">
                <a:solidFill>
                  <a:schemeClr val="tx1"/>
                </a:solidFill>
              </a:rPr>
              <a:t>(семей)</a:t>
            </a:r>
          </a:p>
          <a:p>
            <a:pPr>
              <a:defRPr sz="1200"/>
            </a:pPr>
            <a:r>
              <a:rPr lang="ru-RU" sz="1200" b="1" i="1">
                <a:solidFill>
                  <a:srgbClr val="FF0000"/>
                </a:solidFill>
              </a:rPr>
              <a:t>перевыполнен на 8,3%</a:t>
            </a:r>
          </a:p>
        </c:rich>
      </c:tx>
      <c:layout>
        <c:manualLayout>
          <c:xMode val="edge"/>
          <c:yMode val="edge"/>
          <c:x val="0.12215277777777778"/>
          <c:y val="3.174603174603174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Pt>
            <c:idx val="0"/>
            <c:invertIfNegative val="0"/>
            <c:bubble3D val="0"/>
            <c:spPr>
              <a:solidFill>
                <a:srgbClr val="FF0000"/>
              </a:solidFill>
              <a:ln>
                <a:noFill/>
              </a:ln>
              <a:effectLst/>
              <a:sp3d/>
            </c:spPr>
            <c:extLst>
              <c:ext xmlns:c16="http://schemas.microsoft.com/office/drawing/2014/chart" uri="{C3380CC4-5D6E-409C-BE32-E72D297353CC}">
                <c16:uniqueId val="{00000001-2793-478D-B760-93C55D475328}"/>
              </c:ext>
            </c:extLst>
          </c:dPt>
          <c:dLbls>
            <c:dLbl>
              <c:idx val="0"/>
              <c:layout>
                <c:manualLayout>
                  <c:x val="3.2407407407407364E-2"/>
                  <c:y val="-5.5555555555555629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93-478D-B760-93C55D475328}"/>
                </c:ext>
              </c:extLst>
            </c:dLbl>
            <c:dLbl>
              <c:idx val="1"/>
              <c:layout>
                <c:manualLayout>
                  <c:x val="3.2407407407407322E-2"/>
                  <c:y val="-5.9523809523809521E-2"/>
                </c:manualLayout>
              </c:layout>
              <c:spPr>
                <a:noFill/>
                <a:ln>
                  <a:noFill/>
                </a:ln>
                <a:effectLst/>
              </c:spPr>
              <c:txPr>
                <a:bodyPr rot="0" spcFirstLastPara="1" vertOverflow="ellipsis" vert="horz" wrap="square" lIns="38100" tIns="19050" rIns="38100" bIns="19050" anchor="ctr" anchorCtr="1">
                  <a:spAutoFit/>
                </a:bodyPr>
                <a:lstStyle/>
                <a:p>
                  <a:pPr>
                    <a:defRPr sz="1100" b="1" i="1"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93-478D-B760-93C55D47532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120</c:v>
                </c:pt>
                <c:pt idx="1">
                  <c:v>130</c:v>
                </c:pt>
              </c:numCache>
            </c:numRef>
          </c:val>
          <c:extLst>
            <c:ext xmlns:c16="http://schemas.microsoft.com/office/drawing/2014/chart" uri="{C3380CC4-5D6E-409C-BE32-E72D297353CC}">
              <c16:uniqueId val="{00000003-2793-478D-B760-93C55D475328}"/>
            </c:ext>
          </c:extLst>
        </c:ser>
        <c:dLbls>
          <c:showLegendKey val="0"/>
          <c:showVal val="0"/>
          <c:showCatName val="0"/>
          <c:showSerName val="0"/>
          <c:showPercent val="0"/>
          <c:showBubbleSize val="0"/>
        </c:dLbls>
        <c:gapWidth val="150"/>
        <c:shape val="box"/>
        <c:axId val="128438272"/>
        <c:axId val="69039744"/>
        <c:axId val="0"/>
      </c:bar3DChart>
      <c:catAx>
        <c:axId val="128438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039744"/>
        <c:crosses val="autoZero"/>
        <c:auto val="1"/>
        <c:lblAlgn val="ctr"/>
        <c:lblOffset val="100"/>
        <c:noMultiLvlLbl val="0"/>
      </c:catAx>
      <c:valAx>
        <c:axId val="6903974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3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1">
                <a:solidFill>
                  <a:schemeClr val="tx1"/>
                </a:solidFill>
              </a:rPr>
              <a:t>Выполнение плана по обеспечению жильем граждан, уволенных из</a:t>
            </a:r>
            <a:r>
              <a:rPr lang="ru-RU" b="1" i="1" baseline="0">
                <a:solidFill>
                  <a:schemeClr val="tx1"/>
                </a:solidFill>
              </a:rPr>
              <a:t> Вооруженных Сил Украины, семей</a:t>
            </a:r>
            <a:endParaRPr lang="ru-RU" b="1" i="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План</c:v>
                </c:pt>
              </c:strCache>
            </c:strRef>
          </c:tx>
          <c:spPr>
            <a:solidFill>
              <a:schemeClr val="accent1"/>
            </a:solidFill>
            <a:ln>
              <a:noFill/>
            </a:ln>
            <a:effectLst/>
            <a:sp3d/>
          </c:spPr>
          <c:invertIfNegative val="0"/>
          <c:dLbls>
            <c:dLbl>
              <c:idx val="0"/>
              <c:layout>
                <c:manualLayout>
                  <c:x val="6.9444444444444024E-3"/>
                  <c:y val="-3.5714285714285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9D-445B-9F98-FD60FD1A79BB}"/>
                </c:ext>
              </c:extLst>
            </c:dLbl>
            <c:dLbl>
              <c:idx val="1"/>
              <c:layout>
                <c:manualLayout>
                  <c:x val="1.1574074074074073E-2"/>
                  <c:y val="-3.9682539682539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9D-445B-9F98-FD60FD1A79B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Республика Крым</c:v>
                </c:pt>
                <c:pt idx="1">
                  <c:v>г. Севастополь</c:v>
                </c:pt>
              </c:strCache>
            </c:strRef>
          </c:cat>
          <c:val>
            <c:numRef>
              <c:f>Лист1!$B$2:$B$3</c:f>
              <c:numCache>
                <c:formatCode>General</c:formatCode>
                <c:ptCount val="2"/>
                <c:pt idx="0">
                  <c:v>38</c:v>
                </c:pt>
                <c:pt idx="1">
                  <c:v>24</c:v>
                </c:pt>
              </c:numCache>
            </c:numRef>
          </c:val>
          <c:extLst>
            <c:ext xmlns:c16="http://schemas.microsoft.com/office/drawing/2014/chart" uri="{C3380CC4-5D6E-409C-BE32-E72D297353CC}">
              <c16:uniqueId val="{00000000-709D-445B-9F98-FD60FD1A79BB}"/>
            </c:ext>
          </c:extLst>
        </c:ser>
        <c:ser>
          <c:idx val="1"/>
          <c:order val="1"/>
          <c:tx>
            <c:strRef>
              <c:f>Лист1!$C$1</c:f>
              <c:strCache>
                <c:ptCount val="1"/>
                <c:pt idx="0">
                  <c:v>Факт</c:v>
                </c:pt>
              </c:strCache>
            </c:strRef>
          </c:tx>
          <c:spPr>
            <a:solidFill>
              <a:srgbClr val="FF0000"/>
            </a:solidFill>
            <a:ln>
              <a:noFill/>
            </a:ln>
            <a:effectLst/>
            <a:sp3d/>
          </c:spPr>
          <c:invertIfNegative val="0"/>
          <c:dLbls>
            <c:dLbl>
              <c:idx val="0"/>
              <c:layout>
                <c:manualLayout>
                  <c:x val="3.4722222222222182E-2"/>
                  <c:y val="-3.96825396825397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09D-445B-9F98-FD60FD1A79BB}"/>
                </c:ext>
              </c:extLst>
            </c:dLbl>
            <c:dLbl>
              <c:idx val="1"/>
              <c:layout>
                <c:manualLayout>
                  <c:x val="2.0833333333333249E-2"/>
                  <c:y val="-4.7619047619047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9D-445B-9F98-FD60FD1A79B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Республика Крым</c:v>
                </c:pt>
                <c:pt idx="1">
                  <c:v>г. Севастополь</c:v>
                </c:pt>
              </c:strCache>
            </c:strRef>
          </c:cat>
          <c:val>
            <c:numRef>
              <c:f>Лист1!$C$2:$C$3</c:f>
              <c:numCache>
                <c:formatCode>General</c:formatCode>
                <c:ptCount val="2"/>
                <c:pt idx="0">
                  <c:v>36</c:v>
                </c:pt>
                <c:pt idx="1">
                  <c:v>30</c:v>
                </c:pt>
              </c:numCache>
            </c:numRef>
          </c:val>
          <c:extLst>
            <c:ext xmlns:c16="http://schemas.microsoft.com/office/drawing/2014/chart" uri="{C3380CC4-5D6E-409C-BE32-E72D297353CC}">
              <c16:uniqueId val="{00000001-709D-445B-9F98-FD60FD1A79BB}"/>
            </c:ext>
          </c:extLst>
        </c:ser>
        <c:dLbls>
          <c:showLegendKey val="0"/>
          <c:showVal val="0"/>
          <c:showCatName val="0"/>
          <c:showSerName val="0"/>
          <c:showPercent val="0"/>
          <c:showBubbleSize val="0"/>
        </c:dLbls>
        <c:gapWidth val="150"/>
        <c:shape val="box"/>
        <c:axId val="68260864"/>
        <c:axId val="69041472"/>
        <c:axId val="0"/>
      </c:bar3DChart>
      <c:catAx>
        <c:axId val="68260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69041472"/>
        <c:crosses val="autoZero"/>
        <c:auto val="1"/>
        <c:lblAlgn val="ctr"/>
        <c:lblOffset val="100"/>
        <c:noMultiLvlLbl val="0"/>
      </c:catAx>
      <c:valAx>
        <c:axId val="6904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26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r>
              <a:rPr lang="ru-RU" b="1" i="1"/>
              <a:t>Количество граждан, расселенных из непригодного для проживаная жилищного фонда, тыс. семей</a:t>
            </a:r>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D9F7-4C45-A529-E46305114ADD}"/>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F7-4C45-A529-E46305114ADD}"/>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F7-4C45-A529-E46305114AD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320.39999999999998</c:v>
                </c:pt>
                <c:pt idx="1">
                  <c:v>464.5</c:v>
                </c:pt>
              </c:numCache>
            </c:numRef>
          </c:val>
          <c:extLst>
            <c:ext xmlns:c16="http://schemas.microsoft.com/office/drawing/2014/chart" uri="{C3380CC4-5D6E-409C-BE32-E72D297353CC}">
              <c16:uniqueId val="{00000003-D9F7-4C45-A529-E46305114ADD}"/>
            </c:ext>
          </c:extLst>
        </c:ser>
        <c:dLbls>
          <c:showLegendKey val="0"/>
          <c:showVal val="0"/>
          <c:showCatName val="0"/>
          <c:showSerName val="0"/>
          <c:showPercent val="0"/>
          <c:showBubbleSize val="0"/>
        </c:dLbls>
        <c:gapWidth val="150"/>
        <c:shape val="box"/>
        <c:axId val="128440832"/>
        <c:axId val="110009664"/>
        <c:axId val="0"/>
      </c:bar3DChart>
      <c:catAx>
        <c:axId val="128440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09664"/>
        <c:crosses val="autoZero"/>
        <c:auto val="1"/>
        <c:lblAlgn val="ctr"/>
        <c:lblOffset val="100"/>
        <c:noMultiLvlLbl val="0"/>
      </c:catAx>
      <c:valAx>
        <c:axId val="11000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4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r>
              <a:rPr lang="ru-RU" b="1" i="1">
                <a:solidFill>
                  <a:schemeClr val="tx1"/>
                </a:solidFill>
              </a:rPr>
              <a:t>Количество квадратных метров расселенного непригодного для проживания жилищного фонда,</a:t>
            </a:r>
            <a:r>
              <a:rPr lang="ru-RU" b="1" i="1" baseline="0">
                <a:solidFill>
                  <a:schemeClr val="tx1"/>
                </a:solidFill>
              </a:rPr>
              <a:t> тыс. кв. метров</a:t>
            </a:r>
            <a:endParaRPr lang="ru-RU" b="1" i="1">
              <a:solidFill>
                <a:schemeClr val="tx1"/>
              </a:solidFill>
            </a:endParaRPr>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F22A-49DF-BB8D-F0A5F533AE73}"/>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2A-49DF-BB8D-F0A5F533AE73}"/>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2A-49DF-BB8D-F0A5F533AE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5692.5</c:v>
                </c:pt>
                <c:pt idx="1">
                  <c:v>7815.5</c:v>
                </c:pt>
              </c:numCache>
            </c:numRef>
          </c:val>
          <c:extLst>
            <c:ext xmlns:c16="http://schemas.microsoft.com/office/drawing/2014/chart" uri="{C3380CC4-5D6E-409C-BE32-E72D297353CC}">
              <c16:uniqueId val="{00000003-F22A-49DF-BB8D-F0A5F533AE73}"/>
            </c:ext>
          </c:extLst>
        </c:ser>
        <c:dLbls>
          <c:showLegendKey val="0"/>
          <c:showVal val="0"/>
          <c:showCatName val="0"/>
          <c:showSerName val="0"/>
          <c:showPercent val="0"/>
          <c:showBubbleSize val="0"/>
        </c:dLbls>
        <c:gapWidth val="150"/>
        <c:shape val="box"/>
        <c:axId val="129094656"/>
        <c:axId val="110010944"/>
        <c:axId val="0"/>
      </c:bar3DChart>
      <c:catAx>
        <c:axId val="129094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crossAx val="110010944"/>
        <c:crosses val="autoZero"/>
        <c:auto val="1"/>
        <c:lblAlgn val="ctr"/>
        <c:lblOffset val="100"/>
        <c:noMultiLvlLbl val="0"/>
      </c:catAx>
      <c:valAx>
        <c:axId val="11001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06D3-4120-B02E-4F00FF1D2664}"/>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3-4120-B02E-4F00FF1D2664}"/>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3-4120-B02E-4F00FF1D26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13</c:v>
                </c:pt>
                <c:pt idx="1">
                  <c:v>13</c:v>
                </c:pt>
              </c:numCache>
            </c:numRef>
          </c:val>
          <c:extLst>
            <c:ext xmlns:c16="http://schemas.microsoft.com/office/drawing/2014/chart" uri="{C3380CC4-5D6E-409C-BE32-E72D297353CC}">
              <c16:uniqueId val="{00000003-06D3-4120-B02E-4F00FF1D2664}"/>
            </c:ext>
          </c:extLst>
        </c:ser>
        <c:dLbls>
          <c:showLegendKey val="0"/>
          <c:showVal val="0"/>
          <c:showCatName val="0"/>
          <c:showSerName val="0"/>
          <c:showPercent val="0"/>
          <c:showBubbleSize val="0"/>
        </c:dLbls>
        <c:gapWidth val="150"/>
        <c:shape val="box"/>
        <c:axId val="129094144"/>
        <c:axId val="110013248"/>
        <c:axId val="0"/>
      </c:bar3DChart>
      <c:catAx>
        <c:axId val="129094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013248"/>
        <c:crosses val="autoZero"/>
        <c:auto val="1"/>
        <c:lblAlgn val="ctr"/>
        <c:lblOffset val="100"/>
        <c:noMultiLvlLbl val="0"/>
      </c:catAx>
      <c:valAx>
        <c:axId val="11001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r>
              <a:rPr lang="ru-RU" b="1" i="1"/>
              <a:t>Индекс благоприятной городской среды, баллы</a:t>
            </a: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8309178743961373E-2"/>
                  <c:y val="-8.4552845528455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9A-45F1-81A0-B899D1501FEE}"/>
                </c:ext>
              </c:extLst>
            </c:dLbl>
            <c:dLbl>
              <c:idx val="1"/>
              <c:layout>
                <c:manualLayout>
                  <c:x val="-4.3478260869565265E-2"/>
                  <c:y val="-7.8048780487804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9A-45F1-81A0-B899D1501FEE}"/>
                </c:ext>
              </c:extLst>
            </c:dLbl>
            <c:dLbl>
              <c:idx val="2"/>
              <c:layout>
                <c:manualLayout>
                  <c:x val="-4.3478260869565216E-2"/>
                  <c:y val="-6.5040650406504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9A-45F1-81A0-B899D1501FEE}"/>
                </c:ext>
              </c:extLst>
            </c:dLbl>
            <c:dLbl>
              <c:idx val="3"/>
              <c:layout>
                <c:manualLayout>
                  <c:x val="-5.0724637681159424E-2"/>
                  <c:y val="-6.504065040650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9A-45F1-81A0-B899D1501FEE}"/>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2019 год</c:v>
                </c:pt>
                <c:pt idx="1">
                  <c:v>2020 год</c:v>
                </c:pt>
                <c:pt idx="2">
                  <c:v>2021 год</c:v>
                </c:pt>
                <c:pt idx="3">
                  <c:v>2022 год</c:v>
                </c:pt>
              </c:strCache>
            </c:strRef>
          </c:cat>
          <c:val>
            <c:numRef>
              <c:f>Лист1!$B$2:$B$5</c:f>
              <c:numCache>
                <c:formatCode>General</c:formatCode>
                <c:ptCount val="4"/>
                <c:pt idx="0">
                  <c:v>165</c:v>
                </c:pt>
                <c:pt idx="1">
                  <c:v>175</c:v>
                </c:pt>
                <c:pt idx="2">
                  <c:v>184</c:v>
                </c:pt>
                <c:pt idx="3">
                  <c:v>192</c:v>
                </c:pt>
              </c:numCache>
            </c:numRef>
          </c:val>
          <c:smooth val="0"/>
          <c:extLst>
            <c:ext xmlns:c16="http://schemas.microsoft.com/office/drawing/2014/chart" uri="{C3380CC4-5D6E-409C-BE32-E72D297353CC}">
              <c16:uniqueId val="{00000000-229A-45F1-81A0-B899D1501FEE}"/>
            </c:ext>
          </c:extLst>
        </c:ser>
        <c:dLbls>
          <c:showLegendKey val="0"/>
          <c:showVal val="0"/>
          <c:showCatName val="0"/>
          <c:showSerName val="0"/>
          <c:showPercent val="0"/>
          <c:showBubbleSize val="0"/>
        </c:dLbls>
        <c:marker val="1"/>
        <c:smooth val="0"/>
        <c:axId val="124169728"/>
        <c:axId val="110016704"/>
      </c:lineChart>
      <c:catAx>
        <c:axId val="12416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10016704"/>
        <c:crosses val="autoZero"/>
        <c:auto val="1"/>
        <c:lblAlgn val="ctr"/>
        <c:lblOffset val="100"/>
        <c:noMultiLvlLbl val="0"/>
      </c:catAx>
      <c:valAx>
        <c:axId val="11001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16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r>
              <a:rPr lang="ru-RU" sz="1400" b="1" i="1" u="none" strike="noStrike" baseline="0">
                <a:effectLst/>
              </a:rPr>
              <a:t>Доля населения, удовлетворенного жилищными условиями и услугами, %</a:t>
            </a:r>
            <a:endParaRPr lang="ru-RU" b="1" i="1"/>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D16A-4EDD-9029-E6C90EEDFAC5}"/>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6A-4EDD-9029-E6C90EEDFAC5}"/>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6A-4EDD-9029-E6C90EEDFA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50</c:v>
                </c:pt>
                <c:pt idx="1">
                  <c:v>68.3</c:v>
                </c:pt>
              </c:numCache>
            </c:numRef>
          </c:val>
          <c:extLst>
            <c:ext xmlns:c16="http://schemas.microsoft.com/office/drawing/2014/chart" uri="{C3380CC4-5D6E-409C-BE32-E72D297353CC}">
              <c16:uniqueId val="{00000003-D16A-4EDD-9029-E6C90EEDFAC5}"/>
            </c:ext>
          </c:extLst>
        </c:ser>
        <c:dLbls>
          <c:showLegendKey val="0"/>
          <c:showVal val="0"/>
          <c:showCatName val="0"/>
          <c:showSerName val="0"/>
          <c:showPercent val="0"/>
          <c:showBubbleSize val="0"/>
        </c:dLbls>
        <c:gapWidth val="150"/>
        <c:shape val="box"/>
        <c:axId val="128441344"/>
        <c:axId val="128704512"/>
        <c:axId val="0"/>
      </c:bar3DChart>
      <c:catAx>
        <c:axId val="128441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4512"/>
        <c:crosses val="autoZero"/>
        <c:auto val="1"/>
        <c:lblAlgn val="ctr"/>
        <c:lblOffset val="100"/>
        <c:noMultiLvlLbl val="0"/>
      </c:catAx>
      <c:valAx>
        <c:axId val="1287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44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r>
              <a:rPr lang="ru-RU" sz="1400" b="1" i="1" u="none" strike="noStrike" baseline="0">
                <a:effectLst/>
              </a:rPr>
              <a:t>Доля населения, обеспеченного качественной питьевой водой из систем центрального водоснабжения, %</a:t>
            </a:r>
            <a:endParaRPr lang="ru-RU" b="1" i="1"/>
          </a:p>
        </c:rich>
      </c:tx>
      <c:layout>
        <c:manualLayout>
          <c:xMode val="edge"/>
          <c:yMode val="edge"/>
          <c:x val="0.14145833333333332"/>
          <c:y val="4.3184885290148446E-2"/>
        </c:manualLayout>
      </c:layout>
      <c:overlay val="0"/>
      <c:spPr>
        <a:noFill/>
        <a:ln>
          <a:noFill/>
        </a:ln>
        <a:effectLst/>
      </c:spPr>
      <c:txPr>
        <a:bodyPr rot="0" spcFirstLastPara="1" vertOverflow="ellipsis" vert="horz" wrap="square" anchor="ctr" anchorCtr="1"/>
        <a:lstStyle/>
        <a:p>
          <a:pPr>
            <a:defRPr sz="1400" b="0" i="1"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C8BC-4567-93F6-E91AA5BC2028}"/>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BC-4567-93F6-E91AA5BC2028}"/>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BC-4567-93F6-E91AA5BC20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87.6</c:v>
                </c:pt>
                <c:pt idx="1">
                  <c:v>87.8</c:v>
                </c:pt>
              </c:numCache>
            </c:numRef>
          </c:val>
          <c:extLst>
            <c:ext xmlns:c16="http://schemas.microsoft.com/office/drawing/2014/chart" uri="{C3380CC4-5D6E-409C-BE32-E72D297353CC}">
              <c16:uniqueId val="{00000003-C8BC-4567-93F6-E91AA5BC2028}"/>
            </c:ext>
          </c:extLst>
        </c:ser>
        <c:dLbls>
          <c:showLegendKey val="0"/>
          <c:showVal val="0"/>
          <c:showCatName val="0"/>
          <c:showSerName val="0"/>
          <c:showPercent val="0"/>
          <c:showBubbleSize val="0"/>
        </c:dLbls>
        <c:gapWidth val="150"/>
        <c:shape val="box"/>
        <c:axId val="129096704"/>
        <c:axId val="128706240"/>
        <c:axId val="0"/>
      </c:bar3DChart>
      <c:catAx>
        <c:axId val="129096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6240"/>
        <c:crosses val="autoZero"/>
        <c:auto val="1"/>
        <c:lblAlgn val="ctr"/>
        <c:lblOffset val="100"/>
        <c:noMultiLvlLbl val="0"/>
      </c:catAx>
      <c:valAx>
        <c:axId val="12870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r>
              <a:rPr lang="ru-RU" sz="1400" b="1" i="1" u="none" strike="noStrike" baseline="0">
                <a:solidFill>
                  <a:schemeClr val="tx1"/>
                </a:solidFill>
                <a:effectLst/>
              </a:rPr>
              <a:t>Количество семей, улучшивших жилищные условия, млн. семей</a:t>
            </a:r>
            <a:endParaRPr lang="ru-RU" b="1" i="1">
              <a:solidFill>
                <a:schemeClr val="tx1"/>
              </a:solidFill>
            </a:endParaRPr>
          </a:p>
        </c:rich>
      </c:tx>
      <c:layout>
        <c:manualLayout>
          <c:xMode val="edge"/>
          <c:yMode val="edge"/>
          <c:x val="0.14145833333333332"/>
          <c:y val="4.3184885290148446E-2"/>
        </c:manualLayout>
      </c:layout>
      <c:overlay val="0"/>
      <c:spPr>
        <a:noFill/>
        <a:ln>
          <a:noFill/>
        </a:ln>
        <a:effectLst/>
      </c:spPr>
      <c:txPr>
        <a:bodyPr rot="0" spcFirstLastPara="1" vertOverflow="ellipsis" vert="horz" wrap="square" anchor="ctr" anchorCtr="1"/>
        <a:lstStyle/>
        <a:p>
          <a:pPr>
            <a:defRPr sz="1400" b="0" i="1" u="none" strike="noStrike" kern="1200" spc="0" baseline="0">
              <a:solidFill>
                <a:schemeClr val="tx1"/>
              </a:solidFill>
              <a:latin typeface="+mn-lt"/>
              <a:ea typeface="+mn-ea"/>
              <a:cs typeface="+mn-cs"/>
            </a:defRPr>
          </a:pPr>
          <a:endParaRPr lang="ru-RU"/>
        </a:p>
      </c:txPr>
    </c:title>
    <c:autoTitleDeleted val="0"/>
    <c:view3D>
      <c:rotX val="15"/>
      <c:rotY val="20"/>
      <c:depthPercent val="100"/>
      <c:rAngAx val="1"/>
    </c:view3D>
    <c:floor>
      <c:thickness val="0"/>
      <c:spPr>
        <a:solidFill>
          <a:srgbClr val="FFFF00"/>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Объем жилищного строительства</c:v>
                </c:pt>
              </c:strCache>
            </c:strRef>
          </c:tx>
          <c:spPr>
            <a:solidFill>
              <a:schemeClr val="accent1"/>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7786-4D31-A934-99C6B404A8D1}"/>
              </c:ext>
            </c:extLst>
          </c:dPt>
          <c:dLbls>
            <c:dLbl>
              <c:idx val="0"/>
              <c:layout>
                <c:manualLayout>
                  <c:x val="2.5462962962962962E-2"/>
                  <c:y val="-6.349206349206353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86-4D31-A934-99C6B404A8D1}"/>
                </c:ext>
              </c:extLst>
            </c:dLbl>
            <c:dLbl>
              <c:idx val="1"/>
              <c:layout>
                <c:manualLayout>
                  <c:x val="2.3148148148148064E-2"/>
                  <c:y val="-5.555555555555559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86-4D31-A934-99C6B404A8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План</c:v>
                </c:pt>
                <c:pt idx="1">
                  <c:v>Факт</c:v>
                </c:pt>
              </c:strCache>
            </c:strRef>
          </c:cat>
          <c:val>
            <c:numRef>
              <c:f>Лист1!$B$2:$B$3</c:f>
              <c:numCache>
                <c:formatCode>General</c:formatCode>
                <c:ptCount val="2"/>
                <c:pt idx="0">
                  <c:v>3.6</c:v>
                </c:pt>
                <c:pt idx="1">
                  <c:v>3.7</c:v>
                </c:pt>
              </c:numCache>
            </c:numRef>
          </c:val>
          <c:extLst>
            <c:ext xmlns:c16="http://schemas.microsoft.com/office/drawing/2014/chart" uri="{C3380CC4-5D6E-409C-BE32-E72D297353CC}">
              <c16:uniqueId val="{00000003-7786-4D31-A934-99C6B404A8D1}"/>
            </c:ext>
          </c:extLst>
        </c:ser>
        <c:dLbls>
          <c:showLegendKey val="0"/>
          <c:showVal val="0"/>
          <c:showCatName val="0"/>
          <c:showSerName val="0"/>
          <c:showPercent val="0"/>
          <c:showBubbleSize val="0"/>
        </c:dLbls>
        <c:gapWidth val="150"/>
        <c:shape val="box"/>
        <c:axId val="129096192"/>
        <c:axId val="128707968"/>
        <c:axId val="0"/>
      </c:bar3DChart>
      <c:catAx>
        <c:axId val="12909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8707968"/>
        <c:crosses val="autoZero"/>
        <c:auto val="1"/>
        <c:lblAlgn val="ctr"/>
        <c:lblOffset val="100"/>
        <c:noMultiLvlLbl val="0"/>
      </c:catAx>
      <c:valAx>
        <c:axId val="12870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096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35472</Words>
  <Characters>202196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2</cp:revision>
  <dcterms:created xsi:type="dcterms:W3CDTF">2024-02-09T09:58:00Z</dcterms:created>
  <dcterms:modified xsi:type="dcterms:W3CDTF">2024-02-09T09:58:00Z</dcterms:modified>
</cp:coreProperties>
</file>